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DF24A9" w14:textId="77777777" w:rsidR="00AE1E20" w:rsidRPr="00AE1E20" w:rsidRDefault="00AE1E20" w:rsidP="00AE1E20">
      <w:pPr>
        <w:pStyle w:val="Heading1"/>
        <w:jc w:val="both"/>
        <w:rPr>
          <w:rFonts w:ascii="Times New Roman" w:hAnsi="Times New Roman" w:cs="Times New Roman"/>
          <w:sz w:val="72"/>
          <w:szCs w:val="72"/>
        </w:rPr>
      </w:pPr>
      <w:r w:rsidRPr="00AE1E20">
        <w:rPr>
          <w:rFonts w:ascii="Times New Roman" w:hAnsi="Times New Roman" w:cs="Times New Roman"/>
          <w:sz w:val="72"/>
          <w:szCs w:val="72"/>
        </w:rPr>
        <w:t>Career Progression and Promotion Gap Analysis for Retention Optimization at Palo Alto Networks</w:t>
      </w:r>
    </w:p>
    <w:p w14:paraId="08199CBE" w14:textId="0FC1F2FC" w:rsidR="00AE1E20" w:rsidRPr="00AE1E20" w:rsidRDefault="00AE1E20" w:rsidP="00AE1E20">
      <w:pPr>
        <w:pStyle w:val="Heading1"/>
        <w:rPr>
          <w:rFonts w:ascii="Times New Roman" w:hAnsi="Times New Roman" w:cs="Times New Roman"/>
        </w:rPr>
      </w:pPr>
      <w:r w:rsidRPr="00AE1E20">
        <w:rPr>
          <w:rFonts w:ascii="Times New Roman" w:hAnsi="Times New Roman" w:cs="Times New Roman"/>
        </w:rPr>
        <w:t>SOWMIYA N</w:t>
      </w:r>
    </w:p>
    <w:p w14:paraId="599ECEAF" w14:textId="77777777" w:rsidR="00AE1E20" w:rsidRPr="00AE1E20" w:rsidRDefault="00AE1E20" w:rsidP="00AE1E20">
      <w:pPr>
        <w:pStyle w:val="Heading1"/>
        <w:rPr>
          <w:rFonts w:ascii="Times New Roman" w:hAnsi="Times New Roman" w:cs="Times New Roman"/>
        </w:rPr>
      </w:pPr>
      <w:r w:rsidRPr="00AE1E20">
        <w:rPr>
          <w:rFonts w:ascii="Times New Roman" w:hAnsi="Times New Roman" w:cs="Times New Roman"/>
        </w:rPr>
        <w:t>|Data Science Intern |</w:t>
      </w:r>
    </w:p>
    <w:p w14:paraId="3C6BE91D" w14:textId="77777777" w:rsidR="00AE1E20" w:rsidRPr="00AE1E20" w:rsidRDefault="00AE1E20" w:rsidP="00AE1E20">
      <w:pPr>
        <w:pStyle w:val="Heading1"/>
        <w:rPr>
          <w:rFonts w:ascii="Times New Roman" w:hAnsi="Times New Roman" w:cs="Times New Roman"/>
        </w:rPr>
      </w:pPr>
      <w:r w:rsidRPr="00AE1E20">
        <w:rPr>
          <w:rFonts w:ascii="Times New Roman" w:hAnsi="Times New Roman" w:cs="Times New Roman"/>
        </w:rPr>
        <w:t>|Unified Mentor June 2026|</w:t>
      </w:r>
    </w:p>
    <w:p w14:paraId="6A8FEE5B" w14:textId="61A61163" w:rsidR="00AE1E20" w:rsidRPr="00AE1E20" w:rsidRDefault="00AE1E20" w:rsidP="00AE1E20">
      <w:pPr>
        <w:rPr>
          <w:rFonts w:ascii="Times New Roman" w:hAnsi="Times New Roman" w:cs="Times New Roman"/>
          <w:sz w:val="40"/>
          <w:szCs w:val="40"/>
        </w:rPr>
      </w:pPr>
    </w:p>
    <w:p w14:paraId="06976BD4" w14:textId="77777777" w:rsidR="00AE1E20" w:rsidRPr="00AE1E20" w:rsidRDefault="00AE1E20" w:rsidP="00AE1E20">
      <w:pPr>
        <w:rPr>
          <w:rFonts w:ascii="Times New Roman" w:hAnsi="Times New Roman" w:cs="Times New Roman"/>
          <w:sz w:val="40"/>
          <w:szCs w:val="40"/>
        </w:rPr>
      </w:pPr>
    </w:p>
    <w:p w14:paraId="60B9E5C7" w14:textId="77777777" w:rsidR="00AE1E20" w:rsidRPr="00AE1E20" w:rsidRDefault="00AE1E20" w:rsidP="00AE1E20">
      <w:pPr>
        <w:rPr>
          <w:rFonts w:ascii="Times New Roman" w:hAnsi="Times New Roman" w:cs="Times New Roman"/>
          <w:sz w:val="40"/>
          <w:szCs w:val="40"/>
        </w:rPr>
      </w:pPr>
    </w:p>
    <w:p w14:paraId="5EAF3E84" w14:textId="77777777" w:rsidR="00AE1E20" w:rsidRPr="00AE1E20" w:rsidRDefault="00AE1E20" w:rsidP="00AE1E20">
      <w:pPr>
        <w:rPr>
          <w:rFonts w:ascii="Times New Roman" w:hAnsi="Times New Roman" w:cs="Times New Roman"/>
          <w:sz w:val="40"/>
          <w:szCs w:val="40"/>
        </w:rPr>
      </w:pPr>
    </w:p>
    <w:p w14:paraId="4A714F96" w14:textId="77777777" w:rsidR="00AE1E20" w:rsidRPr="00AE1E20" w:rsidRDefault="00AE1E20" w:rsidP="00AE1E20">
      <w:pPr>
        <w:rPr>
          <w:rFonts w:ascii="Times New Roman" w:hAnsi="Times New Roman" w:cs="Times New Roman"/>
          <w:sz w:val="40"/>
          <w:szCs w:val="40"/>
        </w:rPr>
      </w:pPr>
    </w:p>
    <w:p w14:paraId="42C7C17F" w14:textId="77777777" w:rsidR="00AE1E20" w:rsidRPr="00AE1E20" w:rsidRDefault="00AE1E20" w:rsidP="00AE1E20">
      <w:pPr>
        <w:rPr>
          <w:rFonts w:ascii="Times New Roman" w:hAnsi="Times New Roman" w:cs="Times New Roman"/>
          <w:sz w:val="40"/>
          <w:szCs w:val="40"/>
        </w:rPr>
      </w:pPr>
    </w:p>
    <w:p w14:paraId="188C0DFA" w14:textId="77777777" w:rsidR="00AE1E20" w:rsidRPr="00AE1E20" w:rsidRDefault="00AE1E20" w:rsidP="00AE1E20">
      <w:pPr>
        <w:rPr>
          <w:rFonts w:ascii="Times New Roman" w:hAnsi="Times New Roman" w:cs="Times New Roman"/>
          <w:sz w:val="40"/>
          <w:szCs w:val="40"/>
        </w:rPr>
      </w:pPr>
    </w:p>
    <w:p w14:paraId="5052C74B" w14:textId="77777777" w:rsidR="00AE1E20" w:rsidRPr="00AE1E20" w:rsidRDefault="00AE1E20" w:rsidP="00AE1E20">
      <w:pPr>
        <w:rPr>
          <w:rFonts w:ascii="Times New Roman" w:hAnsi="Times New Roman" w:cs="Times New Roman"/>
          <w:sz w:val="40"/>
          <w:szCs w:val="40"/>
        </w:rPr>
      </w:pPr>
    </w:p>
    <w:p w14:paraId="4100F19B" w14:textId="77777777" w:rsidR="00AE1E20" w:rsidRPr="00AE1E20" w:rsidRDefault="00AE1E20" w:rsidP="00AE1E20">
      <w:pPr>
        <w:rPr>
          <w:rFonts w:ascii="Times New Roman" w:eastAsiaTheme="majorEastAsia" w:hAnsi="Times New Roman" w:cs="Times New Roman"/>
          <w:color w:val="2F5496" w:themeColor="accent1" w:themeShade="BF"/>
          <w:sz w:val="40"/>
          <w:szCs w:val="40"/>
        </w:rPr>
      </w:pPr>
    </w:p>
    <w:p w14:paraId="2EB80149"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Abstract</w:t>
      </w:r>
    </w:p>
    <w:p w14:paraId="64161A65"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Employee retention remains one of the most critical challenges in modern workforce management. While many organizations invest heavily in attrition prediction systems, traditional approaches primarily focus on identifying employees who are likely to leave rather than understanding the underlying causes of disengagement. Research has shown that employees often exit organizations due to limited career advancement opportunities, prolonged periods without promotion, stagnation within the same role, inadequate skill development, and inconsistent managerial support.</w:t>
      </w:r>
    </w:p>
    <w:p w14:paraId="3EFF7C78"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This study introduces a Career Progression and Promotion Gap Analysis framework designed to identify structural career-growth barriers before they result in employee turnover. Using employee demographic, performance, promotion, training, and managerial history data, the project applies feature engineering, clustering analysis, promotion-gap risk scoring, and retention-opportunity identification techniques to uncover hidden workforce patterns.</w:t>
      </w:r>
    </w:p>
    <w:p w14:paraId="6A56D105"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The proposed framework enables Palo Alto Networks to move from reactive attrition management toward proactive career-centric retention planning. Results provide actionable insights for leadership regarding promotion policies, training investment, managerial continuity, and employee development pathways.</w:t>
      </w:r>
    </w:p>
    <w:p w14:paraId="1F9DAD52"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Keywords: Employee Retention, Career Analytics, Promotion Gap Analysis, Workforce Intelligence, Human Resource Analytics, K-Means Clustering, Career Stagnation, Talent Management</w:t>
      </w:r>
    </w:p>
    <w:p w14:paraId="3AE1DE49"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1. Introduction</w:t>
      </w:r>
    </w:p>
    <w:p w14:paraId="06197D2D"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 xml:space="preserve">Organizations operating in highly competitive technology sectors face increasing challenges in retaining skilled employees. Traditional retention programs often </w:t>
      </w:r>
      <w:r w:rsidRPr="00AE1E20">
        <w:rPr>
          <w:rFonts w:ascii="Times New Roman" w:hAnsi="Times New Roman" w:cs="Times New Roman"/>
        </w:rPr>
        <w:lastRenderedPageBreak/>
        <w:t>rely on employee satisfaction surveys, compensation adjustments, or reactive interventions after disengagement has already occurred.</w:t>
      </w:r>
    </w:p>
    <w:p w14:paraId="1AE3D4FB"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However, employee departure decisions frequently emerge from long-term career concerns rather than immediate dissatisfaction. Employees who experience prolonged promotion delays, limited role mobility, insufficient learning opportunities, or inconsistent managerial relationships may gradually disengage despite maintaining satisfactory performance levels.</w:t>
      </w:r>
    </w:p>
    <w:p w14:paraId="316E6C6A"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Palo Alto Networks operates in an industry characterized by rapid innovation, evolving skill requirements, and intense competition for cybersecurity talent. Therefore, understanding employee career progression patterns becomes essential for sustaining workforce stability and organizational performance.</w:t>
      </w:r>
    </w:p>
    <w:p w14:paraId="7441E011"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This research proposes a data-driven framework that examines employee career trajectories and promotion histories to identify hidden retention opportunities. Unlike conventional attrition prediction models, the focus is not on determining who will leave but on understanding why employees may eventually become vulnerable to departure.</w:t>
      </w:r>
    </w:p>
    <w:p w14:paraId="1E3DE9E8" w14:textId="77777777" w:rsidR="00AE1E20" w:rsidRPr="00AE1E20" w:rsidRDefault="00000000" w:rsidP="00AE1E20">
      <w:pPr>
        <w:rPr>
          <w:rFonts w:ascii="Times New Roman" w:hAnsi="Times New Roman" w:cs="Times New Roman"/>
        </w:rPr>
      </w:pPr>
      <w:r>
        <w:rPr>
          <w:rFonts w:ascii="Times New Roman" w:hAnsi="Times New Roman" w:cs="Times New Roman"/>
        </w:rPr>
        <w:pict w14:anchorId="06FD402B">
          <v:rect id="_x0000_i1025" style="width:0;height:1.5pt" o:hralign="center" o:hrstd="t" o:hr="t" fillcolor="#a0a0a0" stroked="f"/>
        </w:pict>
      </w:r>
    </w:p>
    <w:p w14:paraId="48433B54"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2. Background and Context</w:t>
      </w:r>
    </w:p>
    <w:p w14:paraId="5647DB62"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Employee retention has traditionally been approached through attrition prediction models that estimate the probability of employee departure. While such models provide valuable risk assessments, they frequently fail to explain the organizational factors contributing to disengagement.</w:t>
      </w:r>
    </w:p>
    <w:p w14:paraId="1DB81E96"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Several workforce studies have identified the following drivers of voluntary turnover:</w:t>
      </w:r>
    </w:p>
    <w:p w14:paraId="3B7A2E1E" w14:textId="77777777" w:rsidR="00AE1E20" w:rsidRPr="00AE1E20" w:rsidRDefault="00AE1E20" w:rsidP="00AE1E20">
      <w:pPr>
        <w:numPr>
          <w:ilvl w:val="0"/>
          <w:numId w:val="1"/>
        </w:numPr>
        <w:rPr>
          <w:rFonts w:ascii="Times New Roman" w:hAnsi="Times New Roman" w:cs="Times New Roman"/>
        </w:rPr>
      </w:pPr>
      <w:r w:rsidRPr="00AE1E20">
        <w:rPr>
          <w:rFonts w:ascii="Times New Roman" w:hAnsi="Times New Roman" w:cs="Times New Roman"/>
        </w:rPr>
        <w:t>Promotion stagnation</w:t>
      </w:r>
    </w:p>
    <w:p w14:paraId="594815A1" w14:textId="77777777" w:rsidR="00AE1E20" w:rsidRPr="00AE1E20" w:rsidRDefault="00AE1E20" w:rsidP="00AE1E20">
      <w:pPr>
        <w:numPr>
          <w:ilvl w:val="0"/>
          <w:numId w:val="1"/>
        </w:numPr>
        <w:rPr>
          <w:rFonts w:ascii="Times New Roman" w:hAnsi="Times New Roman" w:cs="Times New Roman"/>
        </w:rPr>
      </w:pPr>
      <w:r w:rsidRPr="00AE1E20">
        <w:rPr>
          <w:rFonts w:ascii="Times New Roman" w:hAnsi="Times New Roman" w:cs="Times New Roman"/>
        </w:rPr>
        <w:t>Career plateauing</w:t>
      </w:r>
    </w:p>
    <w:p w14:paraId="3D72AE6F" w14:textId="77777777" w:rsidR="00AE1E20" w:rsidRPr="00AE1E20" w:rsidRDefault="00AE1E20" w:rsidP="00AE1E20">
      <w:pPr>
        <w:numPr>
          <w:ilvl w:val="0"/>
          <w:numId w:val="1"/>
        </w:numPr>
        <w:rPr>
          <w:rFonts w:ascii="Times New Roman" w:hAnsi="Times New Roman" w:cs="Times New Roman"/>
        </w:rPr>
      </w:pPr>
      <w:r w:rsidRPr="00AE1E20">
        <w:rPr>
          <w:rFonts w:ascii="Times New Roman" w:hAnsi="Times New Roman" w:cs="Times New Roman"/>
        </w:rPr>
        <w:t>Limited training participation</w:t>
      </w:r>
    </w:p>
    <w:p w14:paraId="739AB635" w14:textId="77777777" w:rsidR="00AE1E20" w:rsidRPr="00AE1E20" w:rsidRDefault="00AE1E20" w:rsidP="00AE1E20">
      <w:pPr>
        <w:numPr>
          <w:ilvl w:val="0"/>
          <w:numId w:val="1"/>
        </w:numPr>
        <w:rPr>
          <w:rFonts w:ascii="Times New Roman" w:hAnsi="Times New Roman" w:cs="Times New Roman"/>
        </w:rPr>
      </w:pPr>
      <w:r w:rsidRPr="00AE1E20">
        <w:rPr>
          <w:rFonts w:ascii="Times New Roman" w:hAnsi="Times New Roman" w:cs="Times New Roman"/>
        </w:rPr>
        <w:t>Weak managerial continuity</w:t>
      </w:r>
    </w:p>
    <w:p w14:paraId="114CFFF3" w14:textId="77777777" w:rsidR="00AE1E20" w:rsidRPr="00AE1E20" w:rsidRDefault="00AE1E20" w:rsidP="00AE1E20">
      <w:pPr>
        <w:numPr>
          <w:ilvl w:val="0"/>
          <w:numId w:val="1"/>
        </w:numPr>
        <w:rPr>
          <w:rFonts w:ascii="Times New Roman" w:hAnsi="Times New Roman" w:cs="Times New Roman"/>
        </w:rPr>
      </w:pPr>
      <w:r w:rsidRPr="00AE1E20">
        <w:rPr>
          <w:rFonts w:ascii="Times New Roman" w:hAnsi="Times New Roman" w:cs="Times New Roman"/>
        </w:rPr>
        <w:t>Reduced role mobility</w:t>
      </w:r>
    </w:p>
    <w:p w14:paraId="5203C7F2" w14:textId="77777777" w:rsidR="00AE1E20" w:rsidRPr="00AE1E20" w:rsidRDefault="00AE1E20" w:rsidP="00AE1E20">
      <w:pPr>
        <w:numPr>
          <w:ilvl w:val="0"/>
          <w:numId w:val="1"/>
        </w:numPr>
        <w:rPr>
          <w:rFonts w:ascii="Times New Roman" w:hAnsi="Times New Roman" w:cs="Times New Roman"/>
        </w:rPr>
      </w:pPr>
      <w:r w:rsidRPr="00AE1E20">
        <w:rPr>
          <w:rFonts w:ascii="Times New Roman" w:hAnsi="Times New Roman" w:cs="Times New Roman"/>
        </w:rPr>
        <w:lastRenderedPageBreak/>
        <w:t>Lack of developmental opportunities</w:t>
      </w:r>
    </w:p>
    <w:p w14:paraId="761A715E"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Organizations that identify these factors early can intervene through targeted development programs, promotion reviews, mentoring initiatives, and role rotations.</w:t>
      </w:r>
    </w:p>
    <w:p w14:paraId="6F7C16E9"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The concept of Career Trajectory Intelligence expands workforce analytics beyond attrition prediction by analyzing employee progression patterns throughout their tenure.</w:t>
      </w:r>
    </w:p>
    <w:p w14:paraId="0687DAEA" w14:textId="77777777" w:rsidR="00AE1E20" w:rsidRPr="00AE1E20" w:rsidRDefault="00000000" w:rsidP="00AE1E20">
      <w:pPr>
        <w:rPr>
          <w:rFonts w:ascii="Times New Roman" w:hAnsi="Times New Roman" w:cs="Times New Roman"/>
        </w:rPr>
      </w:pPr>
      <w:r>
        <w:rPr>
          <w:rFonts w:ascii="Times New Roman" w:hAnsi="Times New Roman" w:cs="Times New Roman"/>
        </w:rPr>
        <w:pict w14:anchorId="3C935FA1">
          <v:rect id="_x0000_i1026" style="width:0;height:1.5pt" o:hralign="center" o:hrstd="t" o:hr="t" fillcolor="#a0a0a0" stroked="f"/>
        </w:pict>
      </w:r>
    </w:p>
    <w:p w14:paraId="24E5F6A3"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3. Problem Statement</w:t>
      </w:r>
    </w:p>
    <w:p w14:paraId="25338476"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Palo Alto Networks currently lacks:</w:t>
      </w:r>
    </w:p>
    <w:p w14:paraId="446D7404" w14:textId="77777777" w:rsidR="00AE1E20" w:rsidRPr="00AE1E20" w:rsidRDefault="00AE1E20" w:rsidP="00AE1E20">
      <w:pPr>
        <w:numPr>
          <w:ilvl w:val="0"/>
          <w:numId w:val="2"/>
        </w:numPr>
        <w:rPr>
          <w:rFonts w:ascii="Times New Roman" w:hAnsi="Times New Roman" w:cs="Times New Roman"/>
        </w:rPr>
      </w:pPr>
      <w:r w:rsidRPr="00AE1E20">
        <w:rPr>
          <w:rFonts w:ascii="Times New Roman" w:hAnsi="Times New Roman" w:cs="Times New Roman"/>
        </w:rPr>
        <w:t>A comprehensive view of employee career progression patterns</w:t>
      </w:r>
    </w:p>
    <w:p w14:paraId="36088C6E" w14:textId="77777777" w:rsidR="00AE1E20" w:rsidRPr="00AE1E20" w:rsidRDefault="00AE1E20" w:rsidP="00AE1E20">
      <w:pPr>
        <w:numPr>
          <w:ilvl w:val="0"/>
          <w:numId w:val="2"/>
        </w:numPr>
        <w:rPr>
          <w:rFonts w:ascii="Times New Roman" w:hAnsi="Times New Roman" w:cs="Times New Roman"/>
        </w:rPr>
      </w:pPr>
      <w:r w:rsidRPr="00AE1E20">
        <w:rPr>
          <w:rFonts w:ascii="Times New Roman" w:hAnsi="Times New Roman" w:cs="Times New Roman"/>
        </w:rPr>
        <w:t>Early identification of promotion stagnation</w:t>
      </w:r>
    </w:p>
    <w:p w14:paraId="01001CAD" w14:textId="77777777" w:rsidR="00AE1E20" w:rsidRPr="00AE1E20" w:rsidRDefault="00AE1E20" w:rsidP="00AE1E20">
      <w:pPr>
        <w:numPr>
          <w:ilvl w:val="0"/>
          <w:numId w:val="2"/>
        </w:numPr>
        <w:rPr>
          <w:rFonts w:ascii="Times New Roman" w:hAnsi="Times New Roman" w:cs="Times New Roman"/>
        </w:rPr>
      </w:pPr>
      <w:r w:rsidRPr="00AE1E20">
        <w:rPr>
          <w:rFonts w:ascii="Times New Roman" w:hAnsi="Times New Roman" w:cs="Times New Roman"/>
        </w:rPr>
        <w:t>Objective promotion-gap measurement</w:t>
      </w:r>
    </w:p>
    <w:p w14:paraId="7C58BB9C" w14:textId="77777777" w:rsidR="00AE1E20" w:rsidRPr="00AE1E20" w:rsidRDefault="00AE1E20" w:rsidP="00AE1E20">
      <w:pPr>
        <w:numPr>
          <w:ilvl w:val="0"/>
          <w:numId w:val="2"/>
        </w:numPr>
        <w:rPr>
          <w:rFonts w:ascii="Times New Roman" w:hAnsi="Times New Roman" w:cs="Times New Roman"/>
        </w:rPr>
      </w:pPr>
      <w:r w:rsidRPr="00AE1E20">
        <w:rPr>
          <w:rFonts w:ascii="Times New Roman" w:hAnsi="Times New Roman" w:cs="Times New Roman"/>
        </w:rPr>
        <w:t>Career-centric retention opportunity detection</w:t>
      </w:r>
    </w:p>
    <w:p w14:paraId="73225AAA"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Consequently, retention efforts may become generic rather than personalized to individual career-development needs.</w:t>
      </w:r>
    </w:p>
    <w:p w14:paraId="07FD0F0B"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Without proactive career analytics:</w:t>
      </w:r>
    </w:p>
    <w:p w14:paraId="1236C009" w14:textId="77777777" w:rsidR="00AE1E20" w:rsidRPr="00AE1E20" w:rsidRDefault="00AE1E20" w:rsidP="00AE1E20">
      <w:pPr>
        <w:numPr>
          <w:ilvl w:val="0"/>
          <w:numId w:val="3"/>
        </w:numPr>
        <w:rPr>
          <w:rFonts w:ascii="Times New Roman" w:hAnsi="Times New Roman" w:cs="Times New Roman"/>
        </w:rPr>
      </w:pPr>
      <w:r w:rsidRPr="00AE1E20">
        <w:rPr>
          <w:rFonts w:ascii="Times New Roman" w:hAnsi="Times New Roman" w:cs="Times New Roman"/>
        </w:rPr>
        <w:t>Promotion delays remain undetected</w:t>
      </w:r>
    </w:p>
    <w:p w14:paraId="5971E519" w14:textId="77777777" w:rsidR="00AE1E20" w:rsidRPr="00AE1E20" w:rsidRDefault="00AE1E20" w:rsidP="00AE1E20">
      <w:pPr>
        <w:numPr>
          <w:ilvl w:val="0"/>
          <w:numId w:val="3"/>
        </w:numPr>
        <w:rPr>
          <w:rFonts w:ascii="Times New Roman" w:hAnsi="Times New Roman" w:cs="Times New Roman"/>
        </w:rPr>
      </w:pPr>
      <w:r w:rsidRPr="00AE1E20">
        <w:rPr>
          <w:rFonts w:ascii="Times New Roman" w:hAnsi="Times New Roman" w:cs="Times New Roman"/>
        </w:rPr>
        <w:t>Career stagnation accumulates over time</w:t>
      </w:r>
    </w:p>
    <w:p w14:paraId="016EC308" w14:textId="77777777" w:rsidR="00AE1E20" w:rsidRPr="00AE1E20" w:rsidRDefault="00AE1E20" w:rsidP="00AE1E20">
      <w:pPr>
        <w:numPr>
          <w:ilvl w:val="0"/>
          <w:numId w:val="3"/>
        </w:numPr>
        <w:rPr>
          <w:rFonts w:ascii="Times New Roman" w:hAnsi="Times New Roman" w:cs="Times New Roman"/>
        </w:rPr>
      </w:pPr>
      <w:r w:rsidRPr="00AE1E20">
        <w:rPr>
          <w:rFonts w:ascii="Times New Roman" w:hAnsi="Times New Roman" w:cs="Times New Roman"/>
        </w:rPr>
        <w:t>Development opportunities are missed</w:t>
      </w:r>
    </w:p>
    <w:p w14:paraId="113CC04F" w14:textId="77777777" w:rsidR="00AE1E20" w:rsidRPr="00AE1E20" w:rsidRDefault="00AE1E20" w:rsidP="00AE1E20">
      <w:pPr>
        <w:numPr>
          <w:ilvl w:val="0"/>
          <w:numId w:val="3"/>
        </w:numPr>
        <w:rPr>
          <w:rFonts w:ascii="Times New Roman" w:hAnsi="Times New Roman" w:cs="Times New Roman"/>
        </w:rPr>
      </w:pPr>
      <w:r w:rsidRPr="00AE1E20">
        <w:rPr>
          <w:rFonts w:ascii="Times New Roman" w:hAnsi="Times New Roman" w:cs="Times New Roman"/>
        </w:rPr>
        <w:t>Valuable talent becomes increasingly susceptible to external opportunities</w:t>
      </w:r>
    </w:p>
    <w:p w14:paraId="62AA453B" w14:textId="77777777" w:rsidR="00AE1E20" w:rsidRPr="00AE1E20" w:rsidRDefault="00000000" w:rsidP="00AE1E20">
      <w:pPr>
        <w:rPr>
          <w:rFonts w:ascii="Times New Roman" w:hAnsi="Times New Roman" w:cs="Times New Roman"/>
        </w:rPr>
      </w:pPr>
      <w:r>
        <w:rPr>
          <w:rFonts w:ascii="Times New Roman" w:hAnsi="Times New Roman" w:cs="Times New Roman"/>
        </w:rPr>
        <w:pict w14:anchorId="7CC86B31">
          <v:rect id="_x0000_i1027" style="width:0;height:1.5pt" o:hralign="center" o:hrstd="t" o:hr="t" fillcolor="#a0a0a0" stroked="f"/>
        </w:pict>
      </w:r>
    </w:p>
    <w:p w14:paraId="392EC60F"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4. Research Objectives</w:t>
      </w:r>
    </w:p>
    <w:p w14:paraId="5270F288"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Primary Objectives</w:t>
      </w:r>
    </w:p>
    <w:p w14:paraId="52153761" w14:textId="77777777" w:rsidR="00AE1E20" w:rsidRPr="00AE1E20" w:rsidRDefault="00AE1E20" w:rsidP="00AE1E20">
      <w:pPr>
        <w:numPr>
          <w:ilvl w:val="0"/>
          <w:numId w:val="4"/>
        </w:numPr>
        <w:rPr>
          <w:rFonts w:ascii="Times New Roman" w:hAnsi="Times New Roman" w:cs="Times New Roman"/>
        </w:rPr>
      </w:pPr>
      <w:r w:rsidRPr="00AE1E20">
        <w:rPr>
          <w:rFonts w:ascii="Times New Roman" w:hAnsi="Times New Roman" w:cs="Times New Roman"/>
        </w:rPr>
        <w:t>Identify employee career progression patterns.</w:t>
      </w:r>
    </w:p>
    <w:p w14:paraId="12FA5444" w14:textId="77777777" w:rsidR="00AE1E20" w:rsidRPr="00AE1E20" w:rsidRDefault="00AE1E20" w:rsidP="00AE1E20">
      <w:pPr>
        <w:numPr>
          <w:ilvl w:val="0"/>
          <w:numId w:val="4"/>
        </w:numPr>
        <w:rPr>
          <w:rFonts w:ascii="Times New Roman" w:hAnsi="Times New Roman" w:cs="Times New Roman"/>
        </w:rPr>
      </w:pPr>
      <w:r w:rsidRPr="00AE1E20">
        <w:rPr>
          <w:rFonts w:ascii="Times New Roman" w:hAnsi="Times New Roman" w:cs="Times New Roman"/>
        </w:rPr>
        <w:t>Measure promotion stagnation levels.</w:t>
      </w:r>
    </w:p>
    <w:p w14:paraId="287F67E2" w14:textId="77777777" w:rsidR="00AE1E20" w:rsidRPr="00AE1E20" w:rsidRDefault="00AE1E20" w:rsidP="00AE1E20">
      <w:pPr>
        <w:numPr>
          <w:ilvl w:val="0"/>
          <w:numId w:val="4"/>
        </w:numPr>
        <w:rPr>
          <w:rFonts w:ascii="Times New Roman" w:hAnsi="Times New Roman" w:cs="Times New Roman"/>
        </w:rPr>
      </w:pPr>
      <w:r w:rsidRPr="00AE1E20">
        <w:rPr>
          <w:rFonts w:ascii="Times New Roman" w:hAnsi="Times New Roman" w:cs="Times New Roman"/>
        </w:rPr>
        <w:lastRenderedPageBreak/>
        <w:t>Detect employees experiencing career-growth barriers.</w:t>
      </w:r>
    </w:p>
    <w:p w14:paraId="3AC0FEE7" w14:textId="77777777" w:rsidR="00AE1E20" w:rsidRPr="00AE1E20" w:rsidRDefault="00AE1E20" w:rsidP="00AE1E20">
      <w:pPr>
        <w:numPr>
          <w:ilvl w:val="0"/>
          <w:numId w:val="4"/>
        </w:numPr>
        <w:rPr>
          <w:rFonts w:ascii="Times New Roman" w:hAnsi="Times New Roman" w:cs="Times New Roman"/>
        </w:rPr>
      </w:pPr>
      <w:r w:rsidRPr="00AE1E20">
        <w:rPr>
          <w:rFonts w:ascii="Times New Roman" w:hAnsi="Times New Roman" w:cs="Times New Roman"/>
        </w:rPr>
        <w:t>Develop retention opportunity indicators.</w:t>
      </w:r>
    </w:p>
    <w:p w14:paraId="18FFA76E"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Secondary Objectives</w:t>
      </w:r>
    </w:p>
    <w:p w14:paraId="22C6F3B1" w14:textId="77777777" w:rsidR="00AE1E20" w:rsidRPr="00AE1E20" w:rsidRDefault="00AE1E20" w:rsidP="00AE1E20">
      <w:pPr>
        <w:numPr>
          <w:ilvl w:val="0"/>
          <w:numId w:val="5"/>
        </w:numPr>
        <w:rPr>
          <w:rFonts w:ascii="Times New Roman" w:hAnsi="Times New Roman" w:cs="Times New Roman"/>
        </w:rPr>
      </w:pPr>
      <w:r w:rsidRPr="00AE1E20">
        <w:rPr>
          <w:rFonts w:ascii="Times New Roman" w:hAnsi="Times New Roman" w:cs="Times New Roman"/>
        </w:rPr>
        <w:t>Analyze managerial continuity impacts.</w:t>
      </w:r>
    </w:p>
    <w:p w14:paraId="457F80C7" w14:textId="77777777" w:rsidR="00AE1E20" w:rsidRPr="00AE1E20" w:rsidRDefault="00AE1E20" w:rsidP="00AE1E20">
      <w:pPr>
        <w:numPr>
          <w:ilvl w:val="0"/>
          <w:numId w:val="5"/>
        </w:numPr>
        <w:rPr>
          <w:rFonts w:ascii="Times New Roman" w:hAnsi="Times New Roman" w:cs="Times New Roman"/>
        </w:rPr>
      </w:pPr>
      <w:r w:rsidRPr="00AE1E20">
        <w:rPr>
          <w:rFonts w:ascii="Times New Roman" w:hAnsi="Times New Roman" w:cs="Times New Roman"/>
        </w:rPr>
        <w:t>Evaluate training participation effectiveness.</w:t>
      </w:r>
    </w:p>
    <w:p w14:paraId="477C23F7" w14:textId="77777777" w:rsidR="00AE1E20" w:rsidRPr="00AE1E20" w:rsidRDefault="00AE1E20" w:rsidP="00AE1E20">
      <w:pPr>
        <w:numPr>
          <w:ilvl w:val="0"/>
          <w:numId w:val="5"/>
        </w:numPr>
        <w:rPr>
          <w:rFonts w:ascii="Times New Roman" w:hAnsi="Times New Roman" w:cs="Times New Roman"/>
        </w:rPr>
      </w:pPr>
      <w:r w:rsidRPr="00AE1E20">
        <w:rPr>
          <w:rFonts w:ascii="Times New Roman" w:hAnsi="Times New Roman" w:cs="Times New Roman"/>
        </w:rPr>
        <w:t>Create interpretable employee career clusters.</w:t>
      </w:r>
    </w:p>
    <w:p w14:paraId="464B377D" w14:textId="352B7CAD" w:rsidR="00AE1E20" w:rsidRPr="00EB551F" w:rsidRDefault="00AE1E20" w:rsidP="00AE1E20">
      <w:pPr>
        <w:numPr>
          <w:ilvl w:val="0"/>
          <w:numId w:val="5"/>
        </w:numPr>
        <w:rPr>
          <w:rFonts w:ascii="Times New Roman" w:hAnsi="Times New Roman" w:cs="Times New Roman"/>
        </w:rPr>
      </w:pPr>
      <w:r w:rsidRPr="00AE1E20">
        <w:rPr>
          <w:rFonts w:ascii="Times New Roman" w:hAnsi="Times New Roman" w:cs="Times New Roman"/>
        </w:rPr>
        <w:t>Support data-driven talent-management decisions.</w:t>
      </w:r>
    </w:p>
    <w:p w14:paraId="4E9C822A"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5. Dataset Description</w:t>
      </w:r>
    </w:p>
    <w:p w14:paraId="653A5CB2" w14:textId="77777777" w:rsidR="00AE1E20" w:rsidRDefault="00AE1E20" w:rsidP="00AE1E20">
      <w:pPr>
        <w:rPr>
          <w:rFonts w:ascii="Times New Roman" w:hAnsi="Times New Roman" w:cs="Times New Roman"/>
        </w:rPr>
      </w:pPr>
      <w:r w:rsidRPr="00AE1E20">
        <w:rPr>
          <w:rFonts w:ascii="Times New Roman" w:hAnsi="Times New Roman" w:cs="Times New Roman"/>
        </w:rPr>
        <w:t>The dataset contains employee demographic, compensation, performance, managerial, and career-development information.</w:t>
      </w:r>
    </w:p>
    <w:tbl>
      <w:tblPr>
        <w:tblW w:w="7880" w:type="dxa"/>
        <w:tblLook w:val="04A0" w:firstRow="1" w:lastRow="0" w:firstColumn="1" w:lastColumn="0" w:noHBand="0" w:noVBand="1"/>
      </w:tblPr>
      <w:tblGrid>
        <w:gridCol w:w="1900"/>
        <w:gridCol w:w="5980"/>
      </w:tblGrid>
      <w:tr w:rsidR="00EB551F" w:rsidRPr="00EB551F" w14:paraId="7C861E49" w14:textId="77777777" w:rsidTr="00EB551F">
        <w:trPr>
          <w:trHeight w:val="420"/>
        </w:trPr>
        <w:tc>
          <w:tcPr>
            <w:tcW w:w="7880" w:type="dxa"/>
            <w:gridSpan w:val="2"/>
            <w:tcBorders>
              <w:top w:val="single" w:sz="8" w:space="0" w:color="auto"/>
              <w:left w:val="single" w:sz="8" w:space="0" w:color="auto"/>
              <w:bottom w:val="single" w:sz="8" w:space="0" w:color="auto"/>
              <w:right w:val="single" w:sz="8" w:space="0" w:color="000000"/>
            </w:tcBorders>
            <w:noWrap/>
            <w:vAlign w:val="center"/>
            <w:hideMark/>
          </w:tcPr>
          <w:p w14:paraId="1118B937" w14:textId="77777777" w:rsidR="00EB551F" w:rsidRPr="00EB551F" w:rsidRDefault="00EB551F" w:rsidP="00EB551F">
            <w:pPr>
              <w:spacing w:after="0" w:line="240" w:lineRule="auto"/>
              <w:rPr>
                <w:rFonts w:ascii="Times New Roman" w:eastAsia="Times New Roman" w:hAnsi="Times New Roman" w:cs="Times New Roman"/>
                <w:b/>
                <w:bCs/>
                <w:color w:val="000000"/>
                <w:kern w:val="0"/>
                <w14:ligatures w14:val="none"/>
              </w:rPr>
            </w:pPr>
            <w:r w:rsidRPr="00EB551F">
              <w:rPr>
                <w:rFonts w:ascii="Times New Roman" w:eastAsia="Times New Roman" w:hAnsi="Times New Roman" w:cs="Times New Roman"/>
                <w:b/>
                <w:bCs/>
                <w:color w:val="000000"/>
                <w:kern w:val="0"/>
                <w14:ligatures w14:val="none"/>
              </w:rPr>
              <w:t>Table 1: Employee Dataset Variables</w:t>
            </w:r>
          </w:p>
        </w:tc>
      </w:tr>
      <w:tr w:rsidR="00EB551F" w:rsidRPr="00EB551F" w14:paraId="59CB1DA7" w14:textId="77777777" w:rsidTr="00EB551F">
        <w:trPr>
          <w:trHeight w:val="504"/>
        </w:trPr>
        <w:tc>
          <w:tcPr>
            <w:tcW w:w="1900" w:type="dxa"/>
            <w:tcBorders>
              <w:top w:val="nil"/>
              <w:left w:val="single" w:sz="8" w:space="0" w:color="auto"/>
              <w:bottom w:val="single" w:sz="4" w:space="0" w:color="auto"/>
              <w:right w:val="single" w:sz="8" w:space="0" w:color="auto"/>
            </w:tcBorders>
            <w:vAlign w:val="center"/>
            <w:hideMark/>
          </w:tcPr>
          <w:p w14:paraId="4044D646" w14:textId="77777777" w:rsidR="00EB551F" w:rsidRPr="00EB551F" w:rsidRDefault="00EB551F" w:rsidP="00EB551F">
            <w:pPr>
              <w:spacing w:after="0" w:line="240" w:lineRule="auto"/>
              <w:rPr>
                <w:rFonts w:ascii="Times New Roman" w:eastAsia="Times New Roman" w:hAnsi="Times New Roman" w:cs="Times New Roman"/>
                <w:b/>
                <w:bCs/>
                <w:color w:val="000000"/>
                <w:kern w:val="0"/>
                <w14:ligatures w14:val="none"/>
              </w:rPr>
            </w:pPr>
            <w:r w:rsidRPr="00EB551F">
              <w:rPr>
                <w:rFonts w:ascii="Times New Roman" w:eastAsia="Times New Roman" w:hAnsi="Times New Roman" w:cs="Times New Roman"/>
                <w:b/>
                <w:bCs/>
                <w:color w:val="000000"/>
                <w:kern w:val="0"/>
                <w14:ligatures w14:val="none"/>
              </w:rPr>
              <w:t>Category</w:t>
            </w:r>
          </w:p>
        </w:tc>
        <w:tc>
          <w:tcPr>
            <w:tcW w:w="5980" w:type="dxa"/>
            <w:tcBorders>
              <w:top w:val="nil"/>
              <w:left w:val="nil"/>
              <w:bottom w:val="single" w:sz="4" w:space="0" w:color="auto"/>
              <w:right w:val="single" w:sz="8" w:space="0" w:color="auto"/>
            </w:tcBorders>
            <w:vAlign w:val="center"/>
            <w:hideMark/>
          </w:tcPr>
          <w:p w14:paraId="2BDD09BB" w14:textId="77777777" w:rsidR="00EB551F" w:rsidRPr="00EB551F" w:rsidRDefault="00EB551F" w:rsidP="00EB551F">
            <w:pPr>
              <w:spacing w:after="0" w:line="240" w:lineRule="auto"/>
              <w:rPr>
                <w:rFonts w:ascii="Times New Roman" w:eastAsia="Times New Roman" w:hAnsi="Times New Roman" w:cs="Times New Roman"/>
                <w:b/>
                <w:bCs/>
                <w:color w:val="000000"/>
                <w:kern w:val="0"/>
                <w14:ligatures w14:val="none"/>
              </w:rPr>
            </w:pPr>
            <w:r w:rsidRPr="00EB551F">
              <w:rPr>
                <w:rFonts w:ascii="Times New Roman" w:eastAsia="Times New Roman" w:hAnsi="Times New Roman" w:cs="Times New Roman"/>
                <w:b/>
                <w:bCs/>
                <w:color w:val="000000"/>
                <w:kern w:val="0"/>
                <w14:ligatures w14:val="none"/>
              </w:rPr>
              <w:t>Variables</w:t>
            </w:r>
          </w:p>
        </w:tc>
      </w:tr>
      <w:tr w:rsidR="00EB551F" w:rsidRPr="00EB551F" w14:paraId="29BFE035" w14:textId="77777777" w:rsidTr="00EB551F">
        <w:trPr>
          <w:trHeight w:val="552"/>
        </w:trPr>
        <w:tc>
          <w:tcPr>
            <w:tcW w:w="1900" w:type="dxa"/>
            <w:tcBorders>
              <w:top w:val="nil"/>
              <w:left w:val="single" w:sz="8" w:space="0" w:color="auto"/>
              <w:bottom w:val="single" w:sz="4" w:space="0" w:color="auto"/>
              <w:right w:val="single" w:sz="8" w:space="0" w:color="auto"/>
            </w:tcBorders>
            <w:vAlign w:val="center"/>
            <w:hideMark/>
          </w:tcPr>
          <w:p w14:paraId="603D7DE3"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Demographics</w:t>
            </w:r>
          </w:p>
        </w:tc>
        <w:tc>
          <w:tcPr>
            <w:tcW w:w="5980" w:type="dxa"/>
            <w:tcBorders>
              <w:top w:val="nil"/>
              <w:left w:val="nil"/>
              <w:bottom w:val="single" w:sz="4" w:space="0" w:color="auto"/>
              <w:right w:val="single" w:sz="8" w:space="0" w:color="auto"/>
            </w:tcBorders>
            <w:vAlign w:val="center"/>
            <w:hideMark/>
          </w:tcPr>
          <w:p w14:paraId="32134EB9"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Age, Gender, Marital Status</w:t>
            </w:r>
          </w:p>
        </w:tc>
      </w:tr>
      <w:tr w:rsidR="00EB551F" w:rsidRPr="00EB551F" w14:paraId="34B530E9" w14:textId="77777777" w:rsidTr="00EB551F">
        <w:trPr>
          <w:trHeight w:val="552"/>
        </w:trPr>
        <w:tc>
          <w:tcPr>
            <w:tcW w:w="1900" w:type="dxa"/>
            <w:tcBorders>
              <w:top w:val="nil"/>
              <w:left w:val="single" w:sz="8" w:space="0" w:color="auto"/>
              <w:bottom w:val="single" w:sz="4" w:space="0" w:color="auto"/>
              <w:right w:val="single" w:sz="8" w:space="0" w:color="auto"/>
            </w:tcBorders>
            <w:vAlign w:val="center"/>
            <w:hideMark/>
          </w:tcPr>
          <w:p w14:paraId="4109124B"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Compensation</w:t>
            </w:r>
          </w:p>
        </w:tc>
        <w:tc>
          <w:tcPr>
            <w:tcW w:w="5980" w:type="dxa"/>
            <w:tcBorders>
              <w:top w:val="nil"/>
              <w:left w:val="nil"/>
              <w:bottom w:val="single" w:sz="4" w:space="0" w:color="auto"/>
              <w:right w:val="single" w:sz="8" w:space="0" w:color="auto"/>
            </w:tcBorders>
            <w:vAlign w:val="center"/>
            <w:hideMark/>
          </w:tcPr>
          <w:p w14:paraId="140F9433"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Monthly Income, Daily Rate, Hourly Rate</w:t>
            </w:r>
          </w:p>
        </w:tc>
      </w:tr>
      <w:tr w:rsidR="00EB551F" w:rsidRPr="00EB551F" w14:paraId="1495F832" w14:textId="77777777" w:rsidTr="00EB551F">
        <w:trPr>
          <w:trHeight w:val="552"/>
        </w:trPr>
        <w:tc>
          <w:tcPr>
            <w:tcW w:w="1900" w:type="dxa"/>
            <w:tcBorders>
              <w:top w:val="nil"/>
              <w:left w:val="single" w:sz="8" w:space="0" w:color="auto"/>
              <w:bottom w:val="single" w:sz="4" w:space="0" w:color="auto"/>
              <w:right w:val="single" w:sz="8" w:space="0" w:color="auto"/>
            </w:tcBorders>
            <w:vAlign w:val="center"/>
            <w:hideMark/>
          </w:tcPr>
          <w:p w14:paraId="26221FF5"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Performance</w:t>
            </w:r>
          </w:p>
        </w:tc>
        <w:tc>
          <w:tcPr>
            <w:tcW w:w="5980" w:type="dxa"/>
            <w:tcBorders>
              <w:top w:val="nil"/>
              <w:left w:val="nil"/>
              <w:bottom w:val="single" w:sz="4" w:space="0" w:color="auto"/>
              <w:right w:val="single" w:sz="8" w:space="0" w:color="auto"/>
            </w:tcBorders>
            <w:vAlign w:val="center"/>
            <w:hideMark/>
          </w:tcPr>
          <w:p w14:paraId="0630AE28"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Performance Rating, Job Involvement</w:t>
            </w:r>
          </w:p>
        </w:tc>
      </w:tr>
      <w:tr w:rsidR="00EB551F" w:rsidRPr="00EB551F" w14:paraId="7465FF6F" w14:textId="77777777" w:rsidTr="00EB551F">
        <w:trPr>
          <w:trHeight w:val="552"/>
        </w:trPr>
        <w:tc>
          <w:tcPr>
            <w:tcW w:w="1900" w:type="dxa"/>
            <w:tcBorders>
              <w:top w:val="nil"/>
              <w:left w:val="single" w:sz="8" w:space="0" w:color="auto"/>
              <w:bottom w:val="single" w:sz="4" w:space="0" w:color="auto"/>
              <w:right w:val="single" w:sz="8" w:space="0" w:color="auto"/>
            </w:tcBorders>
            <w:vAlign w:val="center"/>
            <w:hideMark/>
          </w:tcPr>
          <w:p w14:paraId="585F4A76"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Career Growth</w:t>
            </w:r>
          </w:p>
        </w:tc>
        <w:tc>
          <w:tcPr>
            <w:tcW w:w="5980" w:type="dxa"/>
            <w:tcBorders>
              <w:top w:val="nil"/>
              <w:left w:val="nil"/>
              <w:bottom w:val="single" w:sz="4" w:space="0" w:color="auto"/>
              <w:right w:val="single" w:sz="8" w:space="0" w:color="auto"/>
            </w:tcBorders>
            <w:vAlign w:val="center"/>
            <w:hideMark/>
          </w:tcPr>
          <w:p w14:paraId="5AB888D3"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Job Level, Years at Company, Years Since Last Promotion</w:t>
            </w:r>
          </w:p>
        </w:tc>
      </w:tr>
      <w:tr w:rsidR="00EB551F" w:rsidRPr="00EB551F" w14:paraId="758751AC" w14:textId="77777777" w:rsidTr="00EB551F">
        <w:trPr>
          <w:trHeight w:val="552"/>
        </w:trPr>
        <w:tc>
          <w:tcPr>
            <w:tcW w:w="1900" w:type="dxa"/>
            <w:tcBorders>
              <w:top w:val="nil"/>
              <w:left w:val="single" w:sz="8" w:space="0" w:color="auto"/>
              <w:bottom w:val="single" w:sz="4" w:space="0" w:color="auto"/>
              <w:right w:val="single" w:sz="8" w:space="0" w:color="auto"/>
            </w:tcBorders>
            <w:vAlign w:val="center"/>
            <w:hideMark/>
          </w:tcPr>
          <w:p w14:paraId="08053E0A"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Learning</w:t>
            </w:r>
          </w:p>
        </w:tc>
        <w:tc>
          <w:tcPr>
            <w:tcW w:w="5980" w:type="dxa"/>
            <w:tcBorders>
              <w:top w:val="nil"/>
              <w:left w:val="nil"/>
              <w:bottom w:val="single" w:sz="4" w:space="0" w:color="auto"/>
              <w:right w:val="single" w:sz="8" w:space="0" w:color="auto"/>
            </w:tcBorders>
            <w:vAlign w:val="center"/>
            <w:hideMark/>
          </w:tcPr>
          <w:p w14:paraId="4C29AAB9"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TrainingTimesLastYear</w:t>
            </w:r>
          </w:p>
        </w:tc>
      </w:tr>
      <w:tr w:rsidR="00EB551F" w:rsidRPr="00EB551F" w14:paraId="70C00B94" w14:textId="77777777" w:rsidTr="00EB551F">
        <w:trPr>
          <w:trHeight w:val="552"/>
        </w:trPr>
        <w:tc>
          <w:tcPr>
            <w:tcW w:w="1900" w:type="dxa"/>
            <w:tcBorders>
              <w:top w:val="nil"/>
              <w:left w:val="single" w:sz="8" w:space="0" w:color="auto"/>
              <w:bottom w:val="single" w:sz="4" w:space="0" w:color="auto"/>
              <w:right w:val="single" w:sz="8" w:space="0" w:color="auto"/>
            </w:tcBorders>
            <w:vAlign w:val="center"/>
            <w:hideMark/>
          </w:tcPr>
          <w:p w14:paraId="635524D9"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Management</w:t>
            </w:r>
          </w:p>
        </w:tc>
        <w:tc>
          <w:tcPr>
            <w:tcW w:w="5980" w:type="dxa"/>
            <w:tcBorders>
              <w:top w:val="nil"/>
              <w:left w:val="nil"/>
              <w:bottom w:val="single" w:sz="4" w:space="0" w:color="auto"/>
              <w:right w:val="single" w:sz="8" w:space="0" w:color="auto"/>
            </w:tcBorders>
            <w:vAlign w:val="center"/>
            <w:hideMark/>
          </w:tcPr>
          <w:p w14:paraId="5473924A"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Years with Curr Manager</w:t>
            </w:r>
          </w:p>
        </w:tc>
      </w:tr>
      <w:tr w:rsidR="00EB551F" w:rsidRPr="00EB551F" w14:paraId="3E5E06B5" w14:textId="77777777" w:rsidTr="00EB551F">
        <w:trPr>
          <w:trHeight w:val="552"/>
        </w:trPr>
        <w:tc>
          <w:tcPr>
            <w:tcW w:w="1900" w:type="dxa"/>
            <w:tcBorders>
              <w:top w:val="nil"/>
              <w:left w:val="single" w:sz="8" w:space="0" w:color="auto"/>
              <w:bottom w:val="single" w:sz="4" w:space="0" w:color="auto"/>
              <w:right w:val="single" w:sz="8" w:space="0" w:color="auto"/>
            </w:tcBorders>
            <w:vAlign w:val="center"/>
            <w:hideMark/>
          </w:tcPr>
          <w:p w14:paraId="12891FC9"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Satisfaction</w:t>
            </w:r>
          </w:p>
        </w:tc>
        <w:tc>
          <w:tcPr>
            <w:tcW w:w="5980" w:type="dxa"/>
            <w:tcBorders>
              <w:top w:val="nil"/>
              <w:left w:val="nil"/>
              <w:bottom w:val="single" w:sz="4" w:space="0" w:color="auto"/>
              <w:right w:val="single" w:sz="8" w:space="0" w:color="auto"/>
            </w:tcBorders>
            <w:vAlign w:val="center"/>
            <w:hideMark/>
          </w:tcPr>
          <w:p w14:paraId="31950E9A"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Job Satisfaction, Work-Life Balance</w:t>
            </w:r>
          </w:p>
        </w:tc>
      </w:tr>
      <w:tr w:rsidR="00EB551F" w:rsidRPr="00EB551F" w14:paraId="0C438E70" w14:textId="77777777" w:rsidTr="00EB551F">
        <w:trPr>
          <w:trHeight w:val="552"/>
        </w:trPr>
        <w:tc>
          <w:tcPr>
            <w:tcW w:w="1900" w:type="dxa"/>
            <w:tcBorders>
              <w:top w:val="nil"/>
              <w:left w:val="single" w:sz="8" w:space="0" w:color="auto"/>
              <w:bottom w:val="single" w:sz="8" w:space="0" w:color="auto"/>
              <w:right w:val="single" w:sz="8" w:space="0" w:color="auto"/>
            </w:tcBorders>
            <w:vAlign w:val="center"/>
            <w:hideMark/>
          </w:tcPr>
          <w:p w14:paraId="383422A6"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Attrition</w:t>
            </w:r>
          </w:p>
        </w:tc>
        <w:tc>
          <w:tcPr>
            <w:tcW w:w="5980" w:type="dxa"/>
            <w:tcBorders>
              <w:top w:val="nil"/>
              <w:left w:val="nil"/>
              <w:bottom w:val="single" w:sz="8" w:space="0" w:color="auto"/>
              <w:right w:val="single" w:sz="8" w:space="0" w:color="auto"/>
            </w:tcBorders>
            <w:vAlign w:val="center"/>
            <w:hideMark/>
          </w:tcPr>
          <w:p w14:paraId="43220C6D" w14:textId="77777777" w:rsidR="00EB551F" w:rsidRPr="00EB551F" w:rsidRDefault="00EB551F" w:rsidP="00EB551F">
            <w:pPr>
              <w:spacing w:after="0" w:line="240" w:lineRule="auto"/>
              <w:rPr>
                <w:rFonts w:ascii="Times New Roman" w:eastAsia="Times New Roman" w:hAnsi="Times New Roman" w:cs="Times New Roman"/>
                <w:color w:val="000000"/>
                <w:kern w:val="0"/>
                <w14:ligatures w14:val="none"/>
              </w:rPr>
            </w:pPr>
            <w:r w:rsidRPr="00EB551F">
              <w:rPr>
                <w:rFonts w:ascii="Times New Roman" w:eastAsia="Times New Roman" w:hAnsi="Times New Roman" w:cs="Times New Roman"/>
                <w:color w:val="000000"/>
                <w:kern w:val="0"/>
                <w14:ligatures w14:val="none"/>
              </w:rPr>
              <w:t>Attrition</w:t>
            </w:r>
          </w:p>
        </w:tc>
      </w:tr>
    </w:tbl>
    <w:p w14:paraId="762E7D84" w14:textId="77777777" w:rsidR="00EB551F" w:rsidRDefault="00EB551F" w:rsidP="00AE1E20">
      <w:pPr>
        <w:rPr>
          <w:rFonts w:ascii="Times New Roman" w:hAnsi="Times New Roman" w:cs="Times New Roman"/>
        </w:rPr>
      </w:pPr>
    </w:p>
    <w:p w14:paraId="4AD8E7E5" w14:textId="77777777" w:rsidR="00EB551F" w:rsidRPr="00AE1E20" w:rsidRDefault="00EB551F" w:rsidP="00AE1E20">
      <w:pPr>
        <w:rPr>
          <w:rFonts w:ascii="Times New Roman" w:hAnsi="Times New Roman" w:cs="Times New Roman"/>
        </w:rPr>
      </w:pPr>
    </w:p>
    <w:p w14:paraId="4101C20F" w14:textId="7E450804" w:rsidR="00AE1E20" w:rsidRPr="00AE1E20" w:rsidRDefault="00AE1E20" w:rsidP="00AE1E20">
      <w:pPr>
        <w:rPr>
          <w:rFonts w:ascii="Times New Roman" w:hAnsi="Times New Roman" w:cs="Times New Roman"/>
        </w:rPr>
      </w:pPr>
    </w:p>
    <w:p w14:paraId="7B7E9EF9"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lastRenderedPageBreak/>
        <w:t>6. Research Methodology</w:t>
      </w:r>
    </w:p>
    <w:p w14:paraId="43A5BB61"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The project follows the CRISP-DM framework:</w:t>
      </w:r>
    </w:p>
    <w:p w14:paraId="48125B12" w14:textId="77777777" w:rsidR="00AE1E20" w:rsidRPr="00AE1E20" w:rsidRDefault="00AE1E20" w:rsidP="00AE1E20">
      <w:pPr>
        <w:numPr>
          <w:ilvl w:val="0"/>
          <w:numId w:val="6"/>
        </w:numPr>
        <w:rPr>
          <w:rFonts w:ascii="Times New Roman" w:hAnsi="Times New Roman" w:cs="Times New Roman"/>
        </w:rPr>
      </w:pPr>
      <w:r w:rsidRPr="00AE1E20">
        <w:rPr>
          <w:rFonts w:ascii="Times New Roman" w:hAnsi="Times New Roman" w:cs="Times New Roman"/>
        </w:rPr>
        <w:t>Business Understanding</w:t>
      </w:r>
    </w:p>
    <w:p w14:paraId="033C8B6C" w14:textId="77777777" w:rsidR="00AE1E20" w:rsidRPr="00AE1E20" w:rsidRDefault="00AE1E20" w:rsidP="00AE1E20">
      <w:pPr>
        <w:numPr>
          <w:ilvl w:val="0"/>
          <w:numId w:val="6"/>
        </w:numPr>
        <w:rPr>
          <w:rFonts w:ascii="Times New Roman" w:hAnsi="Times New Roman" w:cs="Times New Roman"/>
        </w:rPr>
      </w:pPr>
      <w:r w:rsidRPr="00AE1E20">
        <w:rPr>
          <w:rFonts w:ascii="Times New Roman" w:hAnsi="Times New Roman" w:cs="Times New Roman"/>
        </w:rPr>
        <w:t>Data Understanding</w:t>
      </w:r>
    </w:p>
    <w:p w14:paraId="44BD6575" w14:textId="77777777" w:rsidR="00AE1E20" w:rsidRPr="00AE1E20" w:rsidRDefault="00AE1E20" w:rsidP="00AE1E20">
      <w:pPr>
        <w:numPr>
          <w:ilvl w:val="0"/>
          <w:numId w:val="6"/>
        </w:numPr>
        <w:rPr>
          <w:rFonts w:ascii="Times New Roman" w:hAnsi="Times New Roman" w:cs="Times New Roman"/>
        </w:rPr>
      </w:pPr>
      <w:r w:rsidRPr="00AE1E20">
        <w:rPr>
          <w:rFonts w:ascii="Times New Roman" w:hAnsi="Times New Roman" w:cs="Times New Roman"/>
        </w:rPr>
        <w:t>Data Preparation</w:t>
      </w:r>
    </w:p>
    <w:p w14:paraId="30EA0E54" w14:textId="77777777" w:rsidR="00AE1E20" w:rsidRPr="00AE1E20" w:rsidRDefault="00AE1E20" w:rsidP="00AE1E20">
      <w:pPr>
        <w:numPr>
          <w:ilvl w:val="0"/>
          <w:numId w:val="6"/>
        </w:numPr>
        <w:rPr>
          <w:rFonts w:ascii="Times New Roman" w:hAnsi="Times New Roman" w:cs="Times New Roman"/>
        </w:rPr>
      </w:pPr>
      <w:r w:rsidRPr="00AE1E20">
        <w:rPr>
          <w:rFonts w:ascii="Times New Roman" w:hAnsi="Times New Roman" w:cs="Times New Roman"/>
        </w:rPr>
        <w:t>Modeling</w:t>
      </w:r>
    </w:p>
    <w:p w14:paraId="1E346850" w14:textId="77777777" w:rsidR="00AE1E20" w:rsidRPr="00AE1E20" w:rsidRDefault="00AE1E20" w:rsidP="00AE1E20">
      <w:pPr>
        <w:numPr>
          <w:ilvl w:val="0"/>
          <w:numId w:val="6"/>
        </w:numPr>
        <w:rPr>
          <w:rFonts w:ascii="Times New Roman" w:hAnsi="Times New Roman" w:cs="Times New Roman"/>
        </w:rPr>
      </w:pPr>
      <w:r w:rsidRPr="00AE1E20">
        <w:rPr>
          <w:rFonts w:ascii="Times New Roman" w:hAnsi="Times New Roman" w:cs="Times New Roman"/>
        </w:rPr>
        <w:t>Evaluation</w:t>
      </w:r>
    </w:p>
    <w:p w14:paraId="5B927697" w14:textId="77777777" w:rsidR="00AE1E20" w:rsidRPr="00AE1E20" w:rsidRDefault="00AE1E20" w:rsidP="00AE1E20">
      <w:pPr>
        <w:numPr>
          <w:ilvl w:val="0"/>
          <w:numId w:val="6"/>
        </w:numPr>
        <w:rPr>
          <w:rFonts w:ascii="Times New Roman" w:hAnsi="Times New Roman" w:cs="Times New Roman"/>
        </w:rPr>
      </w:pPr>
      <w:r w:rsidRPr="00AE1E20">
        <w:rPr>
          <w:rFonts w:ascii="Times New Roman" w:hAnsi="Times New Roman" w:cs="Times New Roman"/>
        </w:rPr>
        <w:t>Deployment</w:t>
      </w:r>
    </w:p>
    <w:p w14:paraId="1CDC5B2B"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Figure 1: Research Workflow</w:t>
      </w:r>
    </w:p>
    <w:p w14:paraId="4CA25211"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Data Collection → Data Cleaning → Feature Engineering → Clustering → Promotion Risk Scoring → Retention Opportunity Identification → Dashboard</w:t>
      </w:r>
    </w:p>
    <w:p w14:paraId="0A334107" w14:textId="77777777" w:rsidR="00AE1E20" w:rsidRPr="00AE1E20" w:rsidRDefault="00000000" w:rsidP="00AE1E20">
      <w:pPr>
        <w:rPr>
          <w:rFonts w:ascii="Times New Roman" w:hAnsi="Times New Roman" w:cs="Times New Roman"/>
        </w:rPr>
      </w:pPr>
      <w:r>
        <w:rPr>
          <w:rFonts w:ascii="Times New Roman" w:hAnsi="Times New Roman" w:cs="Times New Roman"/>
        </w:rPr>
        <w:pict w14:anchorId="4159CB88">
          <v:rect id="_x0000_i1028" style="width:0;height:1.5pt" o:hralign="center" o:hrstd="t" o:hr="t" fillcolor="#a0a0a0" stroked="f"/>
        </w:pict>
      </w:r>
    </w:p>
    <w:p w14:paraId="6B525DC4"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7. Feature Engineering</w:t>
      </w:r>
    </w:p>
    <w:p w14:paraId="51E41932"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To better capture career-development patterns, several derived variables are introduced.</w:t>
      </w:r>
    </w:p>
    <w:p w14:paraId="36A769B5"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7.1 Promotion Gap Ratio</w:t>
      </w:r>
    </w:p>
    <w:p w14:paraId="4F8F16BA"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Formula:</w:t>
      </w:r>
    </w:p>
    <w:p w14:paraId="3F67AC78" w14:textId="2188AB1D" w:rsidR="00AE1E20" w:rsidRPr="00AE1E20" w:rsidRDefault="00AE1E20" w:rsidP="00AE1E20">
      <w:pPr>
        <w:rPr>
          <w:rFonts w:ascii="Times New Roman" w:hAnsi="Times New Roman" w:cs="Times New Roman"/>
        </w:rPr>
      </w:pPr>
      <w:r w:rsidRPr="00AE1E20">
        <w:rPr>
          <w:rFonts w:ascii="Times New Roman" w:hAnsi="Times New Roman" w:cs="Times New Roman"/>
        </w:rPr>
        <w:t>Promotion Gap Ratio = Years</w:t>
      </w:r>
      <w:r w:rsidR="00EB551F">
        <w:rPr>
          <w:rFonts w:ascii="Times New Roman" w:hAnsi="Times New Roman" w:cs="Times New Roman"/>
        </w:rPr>
        <w:t xml:space="preserve"> </w:t>
      </w:r>
      <w:r w:rsidRPr="00AE1E20">
        <w:rPr>
          <w:rFonts w:ascii="Times New Roman" w:hAnsi="Times New Roman" w:cs="Times New Roman"/>
        </w:rPr>
        <w:t>Since</w:t>
      </w:r>
      <w:r w:rsidR="00EB551F">
        <w:rPr>
          <w:rFonts w:ascii="Times New Roman" w:hAnsi="Times New Roman" w:cs="Times New Roman"/>
        </w:rPr>
        <w:t xml:space="preserve"> </w:t>
      </w:r>
      <w:r w:rsidRPr="00AE1E20">
        <w:rPr>
          <w:rFonts w:ascii="Times New Roman" w:hAnsi="Times New Roman" w:cs="Times New Roman"/>
        </w:rPr>
        <w:t>Last</w:t>
      </w:r>
      <w:r w:rsidR="00EB551F">
        <w:rPr>
          <w:rFonts w:ascii="Times New Roman" w:hAnsi="Times New Roman" w:cs="Times New Roman"/>
        </w:rPr>
        <w:t xml:space="preserve"> </w:t>
      </w:r>
      <w:r w:rsidRPr="00AE1E20">
        <w:rPr>
          <w:rFonts w:ascii="Times New Roman" w:hAnsi="Times New Roman" w:cs="Times New Roman"/>
        </w:rPr>
        <w:t>Promotion / Years</w:t>
      </w:r>
      <w:r w:rsidR="00EB551F">
        <w:rPr>
          <w:rFonts w:ascii="Times New Roman" w:hAnsi="Times New Roman" w:cs="Times New Roman"/>
        </w:rPr>
        <w:t xml:space="preserve"> </w:t>
      </w:r>
      <w:r w:rsidRPr="00AE1E20">
        <w:rPr>
          <w:rFonts w:ascii="Times New Roman" w:hAnsi="Times New Roman" w:cs="Times New Roman"/>
        </w:rPr>
        <w:t>At</w:t>
      </w:r>
      <w:r w:rsidR="00EB551F">
        <w:rPr>
          <w:rFonts w:ascii="Times New Roman" w:hAnsi="Times New Roman" w:cs="Times New Roman"/>
        </w:rPr>
        <w:t xml:space="preserve"> </w:t>
      </w:r>
      <w:r w:rsidRPr="00AE1E20">
        <w:rPr>
          <w:rFonts w:ascii="Times New Roman" w:hAnsi="Times New Roman" w:cs="Times New Roman"/>
        </w:rPr>
        <w:t>Company</w:t>
      </w:r>
    </w:p>
    <w:p w14:paraId="07505BB4"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Interpretation:</w:t>
      </w:r>
    </w:p>
    <w:p w14:paraId="30DAAF48"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Higher values indicate longer promotion delays relative to tenure.</w:t>
      </w:r>
    </w:p>
    <w:p w14:paraId="50831B0C"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7.2 Role Stagnation Index</w:t>
      </w:r>
    </w:p>
    <w:p w14:paraId="50B1768C" w14:textId="737F3922" w:rsidR="00AE1E20" w:rsidRPr="00AE1E20" w:rsidRDefault="00AE1E20" w:rsidP="00AE1E20">
      <w:pPr>
        <w:rPr>
          <w:rFonts w:ascii="Times New Roman" w:hAnsi="Times New Roman" w:cs="Times New Roman"/>
        </w:rPr>
      </w:pPr>
      <w:r w:rsidRPr="00AE1E20">
        <w:rPr>
          <w:rFonts w:ascii="Times New Roman" w:hAnsi="Times New Roman" w:cs="Times New Roman"/>
        </w:rPr>
        <w:t>Role Stagnation Index = Years</w:t>
      </w:r>
      <w:r w:rsidR="00EB551F">
        <w:rPr>
          <w:rFonts w:ascii="Times New Roman" w:hAnsi="Times New Roman" w:cs="Times New Roman"/>
        </w:rPr>
        <w:t xml:space="preserve"> i</w:t>
      </w:r>
      <w:r w:rsidRPr="00AE1E20">
        <w:rPr>
          <w:rFonts w:ascii="Times New Roman" w:hAnsi="Times New Roman" w:cs="Times New Roman"/>
        </w:rPr>
        <w:t>n</w:t>
      </w:r>
      <w:r w:rsidR="00EB551F">
        <w:rPr>
          <w:rFonts w:ascii="Times New Roman" w:hAnsi="Times New Roman" w:cs="Times New Roman"/>
        </w:rPr>
        <w:t xml:space="preserve"> </w:t>
      </w:r>
      <w:r w:rsidRPr="00AE1E20">
        <w:rPr>
          <w:rFonts w:ascii="Times New Roman" w:hAnsi="Times New Roman" w:cs="Times New Roman"/>
        </w:rPr>
        <w:t>Current</w:t>
      </w:r>
      <w:r w:rsidR="00EB551F">
        <w:rPr>
          <w:rFonts w:ascii="Times New Roman" w:hAnsi="Times New Roman" w:cs="Times New Roman"/>
        </w:rPr>
        <w:t xml:space="preserve"> </w:t>
      </w:r>
      <w:r w:rsidRPr="00AE1E20">
        <w:rPr>
          <w:rFonts w:ascii="Times New Roman" w:hAnsi="Times New Roman" w:cs="Times New Roman"/>
        </w:rPr>
        <w:t>Role / Years</w:t>
      </w:r>
      <w:r w:rsidR="00EB551F">
        <w:rPr>
          <w:rFonts w:ascii="Times New Roman" w:hAnsi="Times New Roman" w:cs="Times New Roman"/>
        </w:rPr>
        <w:t xml:space="preserve"> </w:t>
      </w:r>
      <w:r w:rsidRPr="00AE1E20">
        <w:rPr>
          <w:rFonts w:ascii="Times New Roman" w:hAnsi="Times New Roman" w:cs="Times New Roman"/>
        </w:rPr>
        <w:t>At</w:t>
      </w:r>
      <w:r w:rsidR="00EB551F">
        <w:rPr>
          <w:rFonts w:ascii="Times New Roman" w:hAnsi="Times New Roman" w:cs="Times New Roman"/>
        </w:rPr>
        <w:t xml:space="preserve"> </w:t>
      </w:r>
      <w:r w:rsidRPr="00AE1E20">
        <w:rPr>
          <w:rFonts w:ascii="Times New Roman" w:hAnsi="Times New Roman" w:cs="Times New Roman"/>
        </w:rPr>
        <w:t>Company</w:t>
      </w:r>
    </w:p>
    <w:p w14:paraId="431DB4DF"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Interpretation:</w:t>
      </w:r>
    </w:p>
    <w:p w14:paraId="65B0AAF2" w14:textId="77323F53" w:rsidR="00AE1E20" w:rsidRDefault="00EB551F" w:rsidP="00AE1E20">
      <w:pPr>
        <w:rPr>
          <w:rFonts w:ascii="Times New Roman" w:hAnsi="Times New Roman" w:cs="Times New Roman"/>
        </w:rPr>
      </w:pPr>
      <w:r w:rsidRPr="00AE1E20">
        <w:rPr>
          <w:rFonts w:ascii="Times New Roman" w:hAnsi="Times New Roman" w:cs="Times New Roman"/>
        </w:rPr>
        <w:t>Measure’s</w:t>
      </w:r>
      <w:r w:rsidR="00AE1E20" w:rsidRPr="00AE1E20">
        <w:rPr>
          <w:rFonts w:ascii="Times New Roman" w:hAnsi="Times New Roman" w:cs="Times New Roman"/>
        </w:rPr>
        <w:t xml:space="preserve"> role mobility over time.</w:t>
      </w:r>
    </w:p>
    <w:p w14:paraId="6186B601" w14:textId="3793E6C2" w:rsidR="000D72E9" w:rsidRPr="00AE1E20" w:rsidRDefault="000D72E9" w:rsidP="00AE1E20">
      <w:pPr>
        <w:rPr>
          <w:rFonts w:ascii="Times New Roman" w:hAnsi="Times New Roman" w:cs="Times New Roman"/>
        </w:rPr>
      </w:pPr>
      <w:r w:rsidRPr="000D72E9">
        <w:rPr>
          <w:rFonts w:ascii="Times New Roman" w:hAnsi="Times New Roman" w:cs="Times New Roman"/>
          <w:noProof/>
        </w:rPr>
        <w:lastRenderedPageBreak/>
        <w:drawing>
          <wp:inline distT="0" distB="0" distL="0" distR="0" wp14:anchorId="40087BBD" wp14:editId="72ADA536">
            <wp:extent cx="5029200" cy="3617595"/>
            <wp:effectExtent l="0" t="0" r="0" b="1905"/>
            <wp:docPr id="201544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445254" name=""/>
                    <pic:cNvPicPr/>
                  </pic:nvPicPr>
                  <pic:blipFill>
                    <a:blip r:embed="rId7"/>
                    <a:stretch>
                      <a:fillRect/>
                    </a:stretch>
                  </pic:blipFill>
                  <pic:spPr>
                    <a:xfrm>
                      <a:off x="0" y="0"/>
                      <a:ext cx="5029200" cy="3617595"/>
                    </a:xfrm>
                    <a:prstGeom prst="rect">
                      <a:avLst/>
                    </a:prstGeom>
                  </pic:spPr>
                </pic:pic>
              </a:graphicData>
            </a:graphic>
          </wp:inline>
        </w:drawing>
      </w:r>
    </w:p>
    <w:p w14:paraId="459B013F"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7.3 Training Intensity Score</w:t>
      </w:r>
    </w:p>
    <w:p w14:paraId="668BA6F9" w14:textId="0B52F623" w:rsidR="00AE1E20" w:rsidRPr="00AE1E20" w:rsidRDefault="00AE1E20" w:rsidP="00AE1E20">
      <w:pPr>
        <w:rPr>
          <w:rFonts w:ascii="Times New Roman" w:hAnsi="Times New Roman" w:cs="Times New Roman"/>
        </w:rPr>
      </w:pPr>
      <w:r w:rsidRPr="00AE1E20">
        <w:rPr>
          <w:rFonts w:ascii="Times New Roman" w:hAnsi="Times New Roman" w:cs="Times New Roman"/>
        </w:rPr>
        <w:t>Training Intensity Score = Training</w:t>
      </w:r>
      <w:r w:rsidR="00EB551F">
        <w:rPr>
          <w:rFonts w:ascii="Times New Roman" w:hAnsi="Times New Roman" w:cs="Times New Roman"/>
        </w:rPr>
        <w:t xml:space="preserve"> </w:t>
      </w:r>
      <w:r w:rsidRPr="00AE1E20">
        <w:rPr>
          <w:rFonts w:ascii="Times New Roman" w:hAnsi="Times New Roman" w:cs="Times New Roman"/>
        </w:rPr>
        <w:t>Times</w:t>
      </w:r>
      <w:r w:rsidR="00EB551F">
        <w:rPr>
          <w:rFonts w:ascii="Times New Roman" w:hAnsi="Times New Roman" w:cs="Times New Roman"/>
        </w:rPr>
        <w:t xml:space="preserve"> </w:t>
      </w:r>
      <w:r w:rsidRPr="00AE1E20">
        <w:rPr>
          <w:rFonts w:ascii="Times New Roman" w:hAnsi="Times New Roman" w:cs="Times New Roman"/>
        </w:rPr>
        <w:t>Last</w:t>
      </w:r>
      <w:r w:rsidR="00EB551F">
        <w:rPr>
          <w:rFonts w:ascii="Times New Roman" w:hAnsi="Times New Roman" w:cs="Times New Roman"/>
        </w:rPr>
        <w:t xml:space="preserve"> </w:t>
      </w:r>
      <w:r w:rsidRPr="00AE1E20">
        <w:rPr>
          <w:rFonts w:ascii="Times New Roman" w:hAnsi="Times New Roman" w:cs="Times New Roman"/>
        </w:rPr>
        <w:t>Year / Years</w:t>
      </w:r>
      <w:r w:rsidR="00EB551F">
        <w:rPr>
          <w:rFonts w:ascii="Times New Roman" w:hAnsi="Times New Roman" w:cs="Times New Roman"/>
        </w:rPr>
        <w:t xml:space="preserve"> </w:t>
      </w:r>
      <w:r w:rsidRPr="00AE1E20">
        <w:rPr>
          <w:rFonts w:ascii="Times New Roman" w:hAnsi="Times New Roman" w:cs="Times New Roman"/>
        </w:rPr>
        <w:t>At</w:t>
      </w:r>
      <w:r w:rsidR="00EB551F">
        <w:rPr>
          <w:rFonts w:ascii="Times New Roman" w:hAnsi="Times New Roman" w:cs="Times New Roman"/>
        </w:rPr>
        <w:t xml:space="preserve"> </w:t>
      </w:r>
      <w:r w:rsidRPr="00AE1E20">
        <w:rPr>
          <w:rFonts w:ascii="Times New Roman" w:hAnsi="Times New Roman" w:cs="Times New Roman"/>
        </w:rPr>
        <w:t>Company</w:t>
      </w:r>
    </w:p>
    <w:p w14:paraId="16919D8A"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Interpretation:</w:t>
      </w:r>
    </w:p>
    <w:p w14:paraId="6B556D01"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Captures investment in employee development.</w:t>
      </w:r>
    </w:p>
    <w:p w14:paraId="4743B035"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7.4 Manager Stability Indicator</w:t>
      </w:r>
    </w:p>
    <w:p w14:paraId="0ACBAA03" w14:textId="11167EB2" w:rsidR="00AE1E20" w:rsidRPr="00AE1E20" w:rsidRDefault="00AE1E20" w:rsidP="00AE1E20">
      <w:pPr>
        <w:rPr>
          <w:rFonts w:ascii="Times New Roman" w:hAnsi="Times New Roman" w:cs="Times New Roman"/>
        </w:rPr>
      </w:pPr>
      <w:r w:rsidRPr="00AE1E20">
        <w:rPr>
          <w:rFonts w:ascii="Times New Roman" w:hAnsi="Times New Roman" w:cs="Times New Roman"/>
        </w:rPr>
        <w:t>Manager Stability = Years</w:t>
      </w:r>
      <w:r w:rsidR="00EB551F">
        <w:rPr>
          <w:rFonts w:ascii="Times New Roman" w:hAnsi="Times New Roman" w:cs="Times New Roman"/>
        </w:rPr>
        <w:t xml:space="preserve"> w</w:t>
      </w:r>
      <w:r w:rsidRPr="00AE1E20">
        <w:rPr>
          <w:rFonts w:ascii="Times New Roman" w:hAnsi="Times New Roman" w:cs="Times New Roman"/>
        </w:rPr>
        <w:t>ith</w:t>
      </w:r>
      <w:r w:rsidR="00EB551F">
        <w:rPr>
          <w:rFonts w:ascii="Times New Roman" w:hAnsi="Times New Roman" w:cs="Times New Roman"/>
        </w:rPr>
        <w:t xml:space="preserve"> </w:t>
      </w:r>
      <w:r w:rsidRPr="00AE1E20">
        <w:rPr>
          <w:rFonts w:ascii="Times New Roman" w:hAnsi="Times New Roman" w:cs="Times New Roman"/>
        </w:rPr>
        <w:t>Curr</w:t>
      </w:r>
      <w:r w:rsidR="00EB551F">
        <w:rPr>
          <w:rFonts w:ascii="Times New Roman" w:hAnsi="Times New Roman" w:cs="Times New Roman"/>
        </w:rPr>
        <w:t xml:space="preserve"> </w:t>
      </w:r>
      <w:r w:rsidRPr="00AE1E20">
        <w:rPr>
          <w:rFonts w:ascii="Times New Roman" w:hAnsi="Times New Roman" w:cs="Times New Roman"/>
        </w:rPr>
        <w:t>Manager / Years</w:t>
      </w:r>
      <w:r w:rsidR="00EB551F">
        <w:rPr>
          <w:rFonts w:ascii="Times New Roman" w:hAnsi="Times New Roman" w:cs="Times New Roman"/>
        </w:rPr>
        <w:t xml:space="preserve"> </w:t>
      </w:r>
      <w:r w:rsidRPr="00AE1E20">
        <w:rPr>
          <w:rFonts w:ascii="Times New Roman" w:hAnsi="Times New Roman" w:cs="Times New Roman"/>
        </w:rPr>
        <w:t>At</w:t>
      </w:r>
      <w:r w:rsidR="00EB551F">
        <w:rPr>
          <w:rFonts w:ascii="Times New Roman" w:hAnsi="Times New Roman" w:cs="Times New Roman"/>
        </w:rPr>
        <w:t xml:space="preserve"> </w:t>
      </w:r>
      <w:r w:rsidRPr="00AE1E20">
        <w:rPr>
          <w:rFonts w:ascii="Times New Roman" w:hAnsi="Times New Roman" w:cs="Times New Roman"/>
        </w:rPr>
        <w:t>Company</w:t>
      </w:r>
    </w:p>
    <w:p w14:paraId="4245F6E1"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Interpretation:</w:t>
      </w:r>
    </w:p>
    <w:p w14:paraId="1B2334D7" w14:textId="583805C9" w:rsidR="00AE1E20" w:rsidRPr="00AE1E20" w:rsidRDefault="00AE1E20" w:rsidP="00AE1E20">
      <w:pPr>
        <w:rPr>
          <w:rFonts w:ascii="Times New Roman" w:hAnsi="Times New Roman" w:cs="Times New Roman"/>
        </w:rPr>
      </w:pPr>
      <w:r w:rsidRPr="00AE1E20">
        <w:rPr>
          <w:rFonts w:ascii="Times New Roman" w:hAnsi="Times New Roman" w:cs="Times New Roman"/>
        </w:rPr>
        <w:t>Evaluates leadership continuity throughout an employee’s tenure.</w:t>
      </w:r>
    </w:p>
    <w:p w14:paraId="30AEE529"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8. Data Preprocessing</w:t>
      </w:r>
    </w:p>
    <w:p w14:paraId="409A338E"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Several preprocessing techniques are applied:</w:t>
      </w:r>
    </w:p>
    <w:p w14:paraId="76B8AA5F" w14:textId="77777777" w:rsidR="00AE1E20" w:rsidRPr="00AE1E20" w:rsidRDefault="00AE1E20" w:rsidP="00AE1E20">
      <w:pPr>
        <w:numPr>
          <w:ilvl w:val="0"/>
          <w:numId w:val="7"/>
        </w:numPr>
        <w:rPr>
          <w:rFonts w:ascii="Times New Roman" w:hAnsi="Times New Roman" w:cs="Times New Roman"/>
        </w:rPr>
      </w:pPr>
      <w:r w:rsidRPr="00AE1E20">
        <w:rPr>
          <w:rFonts w:ascii="Times New Roman" w:hAnsi="Times New Roman" w:cs="Times New Roman"/>
        </w:rPr>
        <w:t>Missing-value validation</w:t>
      </w:r>
    </w:p>
    <w:p w14:paraId="256CEBE9" w14:textId="77777777" w:rsidR="00AE1E20" w:rsidRPr="00AE1E20" w:rsidRDefault="00AE1E20" w:rsidP="00AE1E20">
      <w:pPr>
        <w:numPr>
          <w:ilvl w:val="0"/>
          <w:numId w:val="7"/>
        </w:numPr>
        <w:rPr>
          <w:rFonts w:ascii="Times New Roman" w:hAnsi="Times New Roman" w:cs="Times New Roman"/>
        </w:rPr>
      </w:pPr>
      <w:r w:rsidRPr="00AE1E20">
        <w:rPr>
          <w:rFonts w:ascii="Times New Roman" w:hAnsi="Times New Roman" w:cs="Times New Roman"/>
        </w:rPr>
        <w:t>Outlier treatment</w:t>
      </w:r>
    </w:p>
    <w:p w14:paraId="5EA3049D" w14:textId="77777777" w:rsidR="00AE1E20" w:rsidRPr="00AE1E20" w:rsidRDefault="00AE1E20" w:rsidP="00AE1E20">
      <w:pPr>
        <w:numPr>
          <w:ilvl w:val="0"/>
          <w:numId w:val="7"/>
        </w:numPr>
        <w:rPr>
          <w:rFonts w:ascii="Times New Roman" w:hAnsi="Times New Roman" w:cs="Times New Roman"/>
        </w:rPr>
      </w:pPr>
      <w:r w:rsidRPr="00AE1E20">
        <w:rPr>
          <w:rFonts w:ascii="Times New Roman" w:hAnsi="Times New Roman" w:cs="Times New Roman"/>
        </w:rPr>
        <w:lastRenderedPageBreak/>
        <w:t>Standardization of numerical variables</w:t>
      </w:r>
    </w:p>
    <w:p w14:paraId="2EF4D301" w14:textId="77777777" w:rsidR="00AE1E20" w:rsidRPr="00AE1E20" w:rsidRDefault="00AE1E20" w:rsidP="00AE1E20">
      <w:pPr>
        <w:numPr>
          <w:ilvl w:val="0"/>
          <w:numId w:val="7"/>
        </w:numPr>
        <w:rPr>
          <w:rFonts w:ascii="Times New Roman" w:hAnsi="Times New Roman" w:cs="Times New Roman"/>
        </w:rPr>
      </w:pPr>
      <w:r w:rsidRPr="00AE1E20">
        <w:rPr>
          <w:rFonts w:ascii="Times New Roman" w:hAnsi="Times New Roman" w:cs="Times New Roman"/>
        </w:rPr>
        <w:t>One-hot encoding of categorical variables</w:t>
      </w:r>
    </w:p>
    <w:p w14:paraId="014F8A49" w14:textId="7842C403" w:rsidR="00AE1E20" w:rsidRPr="00AE1E20" w:rsidRDefault="00AE1E20" w:rsidP="00AE1E20">
      <w:pPr>
        <w:numPr>
          <w:ilvl w:val="0"/>
          <w:numId w:val="7"/>
        </w:numPr>
        <w:rPr>
          <w:rFonts w:ascii="Times New Roman" w:hAnsi="Times New Roman" w:cs="Times New Roman"/>
        </w:rPr>
      </w:pPr>
      <w:r w:rsidRPr="00AE1E20">
        <w:rPr>
          <w:rFonts w:ascii="Times New Roman" w:hAnsi="Times New Roman" w:cs="Times New Roman"/>
        </w:rPr>
        <w:t>Feature scaling using Standard</w:t>
      </w:r>
      <w:r w:rsidR="00EB551F">
        <w:rPr>
          <w:rFonts w:ascii="Times New Roman" w:hAnsi="Times New Roman" w:cs="Times New Roman"/>
        </w:rPr>
        <w:t xml:space="preserve"> </w:t>
      </w:r>
      <w:r w:rsidRPr="00AE1E20">
        <w:rPr>
          <w:rFonts w:ascii="Times New Roman" w:hAnsi="Times New Roman" w:cs="Times New Roman"/>
        </w:rPr>
        <w:t>Scaler</w:t>
      </w:r>
    </w:p>
    <w:p w14:paraId="29708EE9" w14:textId="5EFC3323" w:rsidR="00AE1E20" w:rsidRPr="00AE1E20" w:rsidRDefault="00AE1E20" w:rsidP="00AE1E20">
      <w:pPr>
        <w:rPr>
          <w:rFonts w:ascii="Times New Roman" w:hAnsi="Times New Roman" w:cs="Times New Roman"/>
        </w:rPr>
      </w:pPr>
      <w:r w:rsidRPr="00AE1E20">
        <w:rPr>
          <w:rFonts w:ascii="Times New Roman" w:hAnsi="Times New Roman" w:cs="Times New Roman"/>
        </w:rPr>
        <w:t>The resulting dataset is optimized for clustering and workforce segmentation.</w:t>
      </w:r>
    </w:p>
    <w:p w14:paraId="5E273CCF"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9. Career Path Clustering</w:t>
      </w:r>
    </w:p>
    <w:p w14:paraId="2254CBEF"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Unsupervised learning techniques are applied to identify naturally occurring employee career patterns.</w:t>
      </w:r>
    </w:p>
    <w:p w14:paraId="2A205788"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Primary Algorithm</w:t>
      </w:r>
    </w:p>
    <w:p w14:paraId="35CACFBA"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K-Means Clustering</w:t>
      </w:r>
    </w:p>
    <w:p w14:paraId="408FEBCF"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Validation Algorithm</w:t>
      </w:r>
    </w:p>
    <w:p w14:paraId="6C564AD9"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Hierarchical Clustering</w:t>
      </w:r>
    </w:p>
    <w:p w14:paraId="45826131"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Expected clusters include:</w:t>
      </w:r>
    </w:p>
    <w:p w14:paraId="35D7601B"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Cluster A: Fast-Track Performers</w:t>
      </w:r>
    </w:p>
    <w:p w14:paraId="228EB457"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Characteristics:</w:t>
      </w:r>
    </w:p>
    <w:p w14:paraId="57A940DA" w14:textId="77777777" w:rsidR="00AE1E20" w:rsidRPr="00AE1E20" w:rsidRDefault="00AE1E20" w:rsidP="00AE1E20">
      <w:pPr>
        <w:numPr>
          <w:ilvl w:val="0"/>
          <w:numId w:val="8"/>
        </w:numPr>
        <w:rPr>
          <w:rFonts w:ascii="Times New Roman" w:hAnsi="Times New Roman" w:cs="Times New Roman"/>
        </w:rPr>
      </w:pPr>
      <w:r w:rsidRPr="00AE1E20">
        <w:rPr>
          <w:rFonts w:ascii="Times New Roman" w:hAnsi="Times New Roman" w:cs="Times New Roman"/>
        </w:rPr>
        <w:t>Frequent promotions</w:t>
      </w:r>
    </w:p>
    <w:p w14:paraId="1329BD78" w14:textId="77777777" w:rsidR="00AE1E20" w:rsidRPr="00AE1E20" w:rsidRDefault="00AE1E20" w:rsidP="00AE1E20">
      <w:pPr>
        <w:numPr>
          <w:ilvl w:val="0"/>
          <w:numId w:val="8"/>
        </w:numPr>
        <w:rPr>
          <w:rFonts w:ascii="Times New Roman" w:hAnsi="Times New Roman" w:cs="Times New Roman"/>
        </w:rPr>
      </w:pPr>
      <w:r w:rsidRPr="00AE1E20">
        <w:rPr>
          <w:rFonts w:ascii="Times New Roman" w:hAnsi="Times New Roman" w:cs="Times New Roman"/>
        </w:rPr>
        <w:t>High training participation</w:t>
      </w:r>
    </w:p>
    <w:p w14:paraId="43566901" w14:textId="77777777" w:rsidR="00AE1E20" w:rsidRPr="00AE1E20" w:rsidRDefault="00AE1E20" w:rsidP="00AE1E20">
      <w:pPr>
        <w:numPr>
          <w:ilvl w:val="0"/>
          <w:numId w:val="8"/>
        </w:numPr>
        <w:rPr>
          <w:rFonts w:ascii="Times New Roman" w:hAnsi="Times New Roman" w:cs="Times New Roman"/>
        </w:rPr>
      </w:pPr>
      <w:r w:rsidRPr="00AE1E20">
        <w:rPr>
          <w:rFonts w:ascii="Times New Roman" w:hAnsi="Times New Roman" w:cs="Times New Roman"/>
        </w:rPr>
        <w:t>Strong performance</w:t>
      </w:r>
    </w:p>
    <w:p w14:paraId="65071EFB"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Cluster B: Stable Contributors</w:t>
      </w:r>
    </w:p>
    <w:p w14:paraId="5D3C784C"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Characteristics:</w:t>
      </w:r>
    </w:p>
    <w:p w14:paraId="73DFD1C6" w14:textId="77777777" w:rsidR="00AE1E20" w:rsidRPr="00AE1E20" w:rsidRDefault="00AE1E20" w:rsidP="00AE1E20">
      <w:pPr>
        <w:numPr>
          <w:ilvl w:val="0"/>
          <w:numId w:val="9"/>
        </w:numPr>
        <w:rPr>
          <w:rFonts w:ascii="Times New Roman" w:hAnsi="Times New Roman" w:cs="Times New Roman"/>
        </w:rPr>
      </w:pPr>
      <w:r w:rsidRPr="00AE1E20">
        <w:rPr>
          <w:rFonts w:ascii="Times New Roman" w:hAnsi="Times New Roman" w:cs="Times New Roman"/>
        </w:rPr>
        <w:t>Consistent performance</w:t>
      </w:r>
    </w:p>
    <w:p w14:paraId="6C7F94C9" w14:textId="77777777" w:rsidR="00AE1E20" w:rsidRPr="00AE1E20" w:rsidRDefault="00AE1E20" w:rsidP="00AE1E20">
      <w:pPr>
        <w:numPr>
          <w:ilvl w:val="0"/>
          <w:numId w:val="9"/>
        </w:numPr>
        <w:rPr>
          <w:rFonts w:ascii="Times New Roman" w:hAnsi="Times New Roman" w:cs="Times New Roman"/>
        </w:rPr>
      </w:pPr>
      <w:r w:rsidRPr="00AE1E20">
        <w:rPr>
          <w:rFonts w:ascii="Times New Roman" w:hAnsi="Times New Roman" w:cs="Times New Roman"/>
        </w:rPr>
        <w:t>Moderate promotion progression</w:t>
      </w:r>
    </w:p>
    <w:p w14:paraId="757BC699" w14:textId="77777777" w:rsidR="00AE1E20" w:rsidRPr="00AE1E20" w:rsidRDefault="00AE1E20" w:rsidP="00AE1E20">
      <w:pPr>
        <w:numPr>
          <w:ilvl w:val="0"/>
          <w:numId w:val="9"/>
        </w:numPr>
        <w:rPr>
          <w:rFonts w:ascii="Times New Roman" w:hAnsi="Times New Roman" w:cs="Times New Roman"/>
        </w:rPr>
      </w:pPr>
      <w:r w:rsidRPr="00AE1E20">
        <w:rPr>
          <w:rFonts w:ascii="Times New Roman" w:hAnsi="Times New Roman" w:cs="Times New Roman"/>
        </w:rPr>
        <w:t>Long organizational tenure</w:t>
      </w:r>
    </w:p>
    <w:p w14:paraId="287EC4DC"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Cluster C: Promotion-Stalled Employees</w:t>
      </w:r>
    </w:p>
    <w:p w14:paraId="2252E758"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Characteristics:</w:t>
      </w:r>
    </w:p>
    <w:p w14:paraId="6181D004" w14:textId="77777777" w:rsidR="00AE1E20" w:rsidRPr="00AE1E20" w:rsidRDefault="00AE1E20" w:rsidP="00AE1E20">
      <w:pPr>
        <w:numPr>
          <w:ilvl w:val="0"/>
          <w:numId w:val="10"/>
        </w:numPr>
        <w:rPr>
          <w:rFonts w:ascii="Times New Roman" w:hAnsi="Times New Roman" w:cs="Times New Roman"/>
        </w:rPr>
      </w:pPr>
      <w:r w:rsidRPr="00AE1E20">
        <w:rPr>
          <w:rFonts w:ascii="Times New Roman" w:hAnsi="Times New Roman" w:cs="Times New Roman"/>
        </w:rPr>
        <w:lastRenderedPageBreak/>
        <w:t>Long promotion delays</w:t>
      </w:r>
    </w:p>
    <w:p w14:paraId="4C161A5F" w14:textId="77777777" w:rsidR="00AE1E20" w:rsidRPr="00AE1E20" w:rsidRDefault="00AE1E20" w:rsidP="00AE1E20">
      <w:pPr>
        <w:numPr>
          <w:ilvl w:val="0"/>
          <w:numId w:val="10"/>
        </w:numPr>
        <w:rPr>
          <w:rFonts w:ascii="Times New Roman" w:hAnsi="Times New Roman" w:cs="Times New Roman"/>
        </w:rPr>
      </w:pPr>
      <w:r w:rsidRPr="00AE1E20">
        <w:rPr>
          <w:rFonts w:ascii="Times New Roman" w:hAnsi="Times New Roman" w:cs="Times New Roman"/>
        </w:rPr>
        <w:t>Limited role movement</w:t>
      </w:r>
    </w:p>
    <w:p w14:paraId="06FE7E17" w14:textId="77777777" w:rsidR="00AE1E20" w:rsidRPr="00AE1E20" w:rsidRDefault="00AE1E20" w:rsidP="00AE1E20">
      <w:pPr>
        <w:numPr>
          <w:ilvl w:val="0"/>
          <w:numId w:val="10"/>
        </w:numPr>
        <w:rPr>
          <w:rFonts w:ascii="Times New Roman" w:hAnsi="Times New Roman" w:cs="Times New Roman"/>
        </w:rPr>
      </w:pPr>
      <w:r w:rsidRPr="00AE1E20">
        <w:rPr>
          <w:rFonts w:ascii="Times New Roman" w:hAnsi="Times New Roman" w:cs="Times New Roman"/>
        </w:rPr>
        <w:t>Elevated retention concern</w:t>
      </w:r>
    </w:p>
    <w:p w14:paraId="6C37E815"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Cluster D: Early-Career Explorers</w:t>
      </w:r>
    </w:p>
    <w:p w14:paraId="37CF6285"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Characteristics:</w:t>
      </w:r>
    </w:p>
    <w:p w14:paraId="2A034995" w14:textId="77777777" w:rsidR="00AE1E20" w:rsidRPr="00AE1E20" w:rsidRDefault="00AE1E20" w:rsidP="00AE1E20">
      <w:pPr>
        <w:numPr>
          <w:ilvl w:val="0"/>
          <w:numId w:val="11"/>
        </w:numPr>
        <w:rPr>
          <w:rFonts w:ascii="Times New Roman" w:hAnsi="Times New Roman" w:cs="Times New Roman"/>
        </w:rPr>
      </w:pPr>
      <w:r w:rsidRPr="00AE1E20">
        <w:rPr>
          <w:rFonts w:ascii="Times New Roman" w:hAnsi="Times New Roman" w:cs="Times New Roman"/>
        </w:rPr>
        <w:t>Short tenure</w:t>
      </w:r>
    </w:p>
    <w:p w14:paraId="5B2A949F" w14:textId="77777777" w:rsidR="00AE1E20" w:rsidRPr="00AE1E20" w:rsidRDefault="00AE1E20" w:rsidP="00AE1E20">
      <w:pPr>
        <w:numPr>
          <w:ilvl w:val="0"/>
          <w:numId w:val="11"/>
        </w:numPr>
        <w:rPr>
          <w:rFonts w:ascii="Times New Roman" w:hAnsi="Times New Roman" w:cs="Times New Roman"/>
        </w:rPr>
      </w:pPr>
      <w:r w:rsidRPr="00AE1E20">
        <w:rPr>
          <w:rFonts w:ascii="Times New Roman" w:hAnsi="Times New Roman" w:cs="Times New Roman"/>
        </w:rPr>
        <w:t>Active learning participation</w:t>
      </w:r>
    </w:p>
    <w:p w14:paraId="0B947A25" w14:textId="77777777" w:rsidR="00AE1E20" w:rsidRPr="00AE1E20" w:rsidRDefault="00AE1E20" w:rsidP="00AE1E20">
      <w:pPr>
        <w:numPr>
          <w:ilvl w:val="0"/>
          <w:numId w:val="11"/>
        </w:numPr>
        <w:rPr>
          <w:rFonts w:ascii="Times New Roman" w:hAnsi="Times New Roman" w:cs="Times New Roman"/>
        </w:rPr>
      </w:pPr>
      <w:r w:rsidRPr="00AE1E20">
        <w:rPr>
          <w:rFonts w:ascii="Times New Roman" w:hAnsi="Times New Roman" w:cs="Times New Roman"/>
        </w:rPr>
        <w:t>Developing career paths</w:t>
      </w:r>
    </w:p>
    <w:p w14:paraId="5A1EA3DF" w14:textId="0C429D16" w:rsidR="00AE1E20" w:rsidRPr="00AE1E20" w:rsidRDefault="00AE1E20" w:rsidP="00AE1E20">
      <w:pPr>
        <w:rPr>
          <w:rFonts w:ascii="Times New Roman" w:hAnsi="Times New Roman" w:cs="Times New Roman"/>
        </w:rPr>
      </w:pPr>
    </w:p>
    <w:p w14:paraId="64819852"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10. Promotion Gap Risk Framework</w:t>
      </w:r>
    </w:p>
    <w:p w14:paraId="5ABD7AB9"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A promotion-gap risk score is assigned to each employee.</w:t>
      </w:r>
    </w:p>
    <w:p w14:paraId="3219EB7E"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Table 2: Risk Classification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1122"/>
      </w:tblGrid>
      <w:tr w:rsidR="00AE1E20" w:rsidRPr="00AE1E20" w14:paraId="00270647" w14:textId="77777777">
        <w:trPr>
          <w:tblCellSpacing w:w="15" w:type="dxa"/>
        </w:trPr>
        <w:tc>
          <w:tcPr>
            <w:tcW w:w="0" w:type="auto"/>
            <w:vAlign w:val="center"/>
            <w:hideMark/>
          </w:tcPr>
          <w:p w14:paraId="276C03E9"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Score</w:t>
            </w:r>
          </w:p>
        </w:tc>
        <w:tc>
          <w:tcPr>
            <w:tcW w:w="0" w:type="auto"/>
            <w:vAlign w:val="center"/>
            <w:hideMark/>
          </w:tcPr>
          <w:p w14:paraId="75DED1E4"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Risk Level</w:t>
            </w:r>
          </w:p>
        </w:tc>
      </w:tr>
      <w:tr w:rsidR="00AE1E20" w:rsidRPr="00AE1E20" w14:paraId="5F3595DE" w14:textId="77777777">
        <w:trPr>
          <w:tblCellSpacing w:w="15" w:type="dxa"/>
        </w:trPr>
        <w:tc>
          <w:tcPr>
            <w:tcW w:w="0" w:type="auto"/>
            <w:vAlign w:val="center"/>
            <w:hideMark/>
          </w:tcPr>
          <w:p w14:paraId="74287B60"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0–33</w:t>
            </w:r>
          </w:p>
        </w:tc>
        <w:tc>
          <w:tcPr>
            <w:tcW w:w="0" w:type="auto"/>
            <w:vAlign w:val="center"/>
            <w:hideMark/>
          </w:tcPr>
          <w:p w14:paraId="50120ACF"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Low</w:t>
            </w:r>
          </w:p>
        </w:tc>
      </w:tr>
      <w:tr w:rsidR="00AE1E20" w:rsidRPr="00AE1E20" w14:paraId="6725A92A" w14:textId="77777777">
        <w:trPr>
          <w:tblCellSpacing w:w="15" w:type="dxa"/>
        </w:trPr>
        <w:tc>
          <w:tcPr>
            <w:tcW w:w="0" w:type="auto"/>
            <w:vAlign w:val="center"/>
            <w:hideMark/>
          </w:tcPr>
          <w:p w14:paraId="25C34A5B"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34–66</w:t>
            </w:r>
          </w:p>
        </w:tc>
        <w:tc>
          <w:tcPr>
            <w:tcW w:w="0" w:type="auto"/>
            <w:vAlign w:val="center"/>
            <w:hideMark/>
          </w:tcPr>
          <w:p w14:paraId="50083D54"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Medium</w:t>
            </w:r>
          </w:p>
        </w:tc>
      </w:tr>
      <w:tr w:rsidR="00AE1E20" w:rsidRPr="00AE1E20" w14:paraId="1B9F6D2A" w14:textId="77777777">
        <w:trPr>
          <w:tblCellSpacing w:w="15" w:type="dxa"/>
        </w:trPr>
        <w:tc>
          <w:tcPr>
            <w:tcW w:w="0" w:type="auto"/>
            <w:vAlign w:val="center"/>
            <w:hideMark/>
          </w:tcPr>
          <w:p w14:paraId="2AD78E72"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67–100</w:t>
            </w:r>
          </w:p>
        </w:tc>
        <w:tc>
          <w:tcPr>
            <w:tcW w:w="0" w:type="auto"/>
            <w:vAlign w:val="center"/>
            <w:hideMark/>
          </w:tcPr>
          <w:p w14:paraId="2A806B41"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High</w:t>
            </w:r>
          </w:p>
        </w:tc>
      </w:tr>
    </w:tbl>
    <w:p w14:paraId="4E2BA1D9"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The score combines:</w:t>
      </w:r>
    </w:p>
    <w:p w14:paraId="7AECE782" w14:textId="77777777" w:rsidR="00AE1E20" w:rsidRPr="00AE1E20" w:rsidRDefault="00AE1E20" w:rsidP="00AE1E20">
      <w:pPr>
        <w:numPr>
          <w:ilvl w:val="0"/>
          <w:numId w:val="12"/>
        </w:numPr>
        <w:rPr>
          <w:rFonts w:ascii="Times New Roman" w:hAnsi="Times New Roman" w:cs="Times New Roman"/>
        </w:rPr>
      </w:pPr>
      <w:r w:rsidRPr="00AE1E20">
        <w:rPr>
          <w:rFonts w:ascii="Times New Roman" w:hAnsi="Times New Roman" w:cs="Times New Roman"/>
        </w:rPr>
        <w:t>Promotion Gap Ratio</w:t>
      </w:r>
    </w:p>
    <w:p w14:paraId="6D7A52B8" w14:textId="77777777" w:rsidR="00AE1E20" w:rsidRPr="00AE1E20" w:rsidRDefault="00AE1E20" w:rsidP="00AE1E20">
      <w:pPr>
        <w:numPr>
          <w:ilvl w:val="0"/>
          <w:numId w:val="12"/>
        </w:numPr>
        <w:rPr>
          <w:rFonts w:ascii="Times New Roman" w:hAnsi="Times New Roman" w:cs="Times New Roman"/>
        </w:rPr>
      </w:pPr>
      <w:r w:rsidRPr="00AE1E20">
        <w:rPr>
          <w:rFonts w:ascii="Times New Roman" w:hAnsi="Times New Roman" w:cs="Times New Roman"/>
        </w:rPr>
        <w:t>Role Stagnation Index</w:t>
      </w:r>
    </w:p>
    <w:p w14:paraId="08C45DA6" w14:textId="77777777" w:rsidR="00AE1E20" w:rsidRPr="00AE1E20" w:rsidRDefault="00AE1E20" w:rsidP="00AE1E20">
      <w:pPr>
        <w:numPr>
          <w:ilvl w:val="0"/>
          <w:numId w:val="12"/>
        </w:numPr>
        <w:rPr>
          <w:rFonts w:ascii="Times New Roman" w:hAnsi="Times New Roman" w:cs="Times New Roman"/>
        </w:rPr>
      </w:pPr>
      <w:r w:rsidRPr="00AE1E20">
        <w:rPr>
          <w:rFonts w:ascii="Times New Roman" w:hAnsi="Times New Roman" w:cs="Times New Roman"/>
        </w:rPr>
        <w:t>Training Intensity Score</w:t>
      </w:r>
    </w:p>
    <w:p w14:paraId="70496612" w14:textId="77777777" w:rsidR="00AE1E20" w:rsidRPr="00AE1E20" w:rsidRDefault="00AE1E20" w:rsidP="00AE1E20">
      <w:pPr>
        <w:numPr>
          <w:ilvl w:val="0"/>
          <w:numId w:val="12"/>
        </w:numPr>
        <w:rPr>
          <w:rFonts w:ascii="Times New Roman" w:hAnsi="Times New Roman" w:cs="Times New Roman"/>
        </w:rPr>
      </w:pPr>
      <w:r w:rsidRPr="00AE1E20">
        <w:rPr>
          <w:rFonts w:ascii="Times New Roman" w:hAnsi="Times New Roman" w:cs="Times New Roman"/>
        </w:rPr>
        <w:t>Manager Stability Indicator</w:t>
      </w:r>
    </w:p>
    <w:p w14:paraId="34415880" w14:textId="00CBD331" w:rsidR="00AE1E20" w:rsidRPr="00EB551F" w:rsidRDefault="00AE1E20" w:rsidP="00AE1E20">
      <w:pPr>
        <w:numPr>
          <w:ilvl w:val="0"/>
          <w:numId w:val="12"/>
        </w:numPr>
        <w:rPr>
          <w:rFonts w:ascii="Times New Roman" w:hAnsi="Times New Roman" w:cs="Times New Roman"/>
        </w:rPr>
      </w:pPr>
      <w:r w:rsidRPr="00AE1E20">
        <w:rPr>
          <w:rFonts w:ascii="Times New Roman" w:hAnsi="Times New Roman" w:cs="Times New Roman"/>
        </w:rPr>
        <w:t>Cluster Membership</w:t>
      </w:r>
    </w:p>
    <w:p w14:paraId="49ECE464"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11. Retention Opportunity Index</w:t>
      </w:r>
    </w:p>
    <w:p w14:paraId="44E25C62" w14:textId="1ED598E9" w:rsidR="00437614" w:rsidRDefault="00437614" w:rsidP="00AE1E20">
      <w:pPr>
        <w:rPr>
          <w:rFonts w:ascii="Times New Roman" w:hAnsi="Times New Roman" w:cs="Times New Roman"/>
        </w:rPr>
      </w:pPr>
      <w:r w:rsidRPr="00437614">
        <w:rPr>
          <w:rFonts w:ascii="Times New Roman" w:hAnsi="Times New Roman" w:cs="Times New Roman"/>
          <w:noProof/>
        </w:rPr>
        <w:lastRenderedPageBreak/>
        <w:drawing>
          <wp:inline distT="0" distB="0" distL="0" distR="0" wp14:anchorId="0357E629" wp14:editId="6479E1AE">
            <wp:extent cx="5029200" cy="3333750"/>
            <wp:effectExtent l="0" t="0" r="0" b="0"/>
            <wp:docPr id="1321916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1916467" name=""/>
                    <pic:cNvPicPr/>
                  </pic:nvPicPr>
                  <pic:blipFill>
                    <a:blip r:embed="rId8"/>
                    <a:stretch>
                      <a:fillRect/>
                    </a:stretch>
                  </pic:blipFill>
                  <pic:spPr>
                    <a:xfrm>
                      <a:off x="0" y="0"/>
                      <a:ext cx="5029200" cy="3333750"/>
                    </a:xfrm>
                    <a:prstGeom prst="rect">
                      <a:avLst/>
                    </a:prstGeom>
                  </pic:spPr>
                </pic:pic>
              </a:graphicData>
            </a:graphic>
          </wp:inline>
        </w:drawing>
      </w:r>
    </w:p>
    <w:p w14:paraId="104A29FF" w14:textId="77777777" w:rsidR="00437614" w:rsidRPr="00437614" w:rsidRDefault="00437614" w:rsidP="00437614">
      <w:pPr>
        <w:rPr>
          <w:rFonts w:ascii="Times New Roman" w:hAnsi="Times New Roman" w:cs="Times New Roman"/>
        </w:rPr>
      </w:pPr>
      <w:r w:rsidRPr="00437614">
        <w:rPr>
          <w:rFonts w:ascii="Times New Roman" w:hAnsi="Times New Roman" w:cs="Times New Roman"/>
        </w:rPr>
        <w:t>Job Satisfaction</w:t>
      </w:r>
    </w:p>
    <w:p w14:paraId="0839D1D0" w14:textId="77777777" w:rsidR="00437614" w:rsidRPr="00437614" w:rsidRDefault="00437614" w:rsidP="00437614">
      <w:pPr>
        <w:rPr>
          <w:rFonts w:ascii="Times New Roman" w:hAnsi="Times New Roman" w:cs="Times New Roman"/>
        </w:rPr>
      </w:pPr>
      <w:r w:rsidRPr="00437614">
        <w:rPr>
          <w:rFonts w:ascii="Times New Roman" w:hAnsi="Times New Roman" w:cs="Times New Roman"/>
        </w:rPr>
        <w:t>4 |     ●</w:t>
      </w:r>
    </w:p>
    <w:p w14:paraId="2D32D88E" w14:textId="77777777" w:rsidR="00437614" w:rsidRPr="00437614" w:rsidRDefault="00437614" w:rsidP="00437614">
      <w:pPr>
        <w:rPr>
          <w:rFonts w:ascii="Times New Roman" w:hAnsi="Times New Roman" w:cs="Times New Roman"/>
        </w:rPr>
      </w:pPr>
      <w:r w:rsidRPr="00437614">
        <w:rPr>
          <w:rFonts w:ascii="Times New Roman" w:hAnsi="Times New Roman" w:cs="Times New Roman"/>
        </w:rPr>
        <w:t>3 |          ●</w:t>
      </w:r>
    </w:p>
    <w:p w14:paraId="12AA77B6" w14:textId="77777777" w:rsidR="00437614" w:rsidRPr="00437614" w:rsidRDefault="00437614" w:rsidP="00437614">
      <w:pPr>
        <w:rPr>
          <w:rFonts w:ascii="Times New Roman" w:hAnsi="Times New Roman" w:cs="Times New Roman"/>
        </w:rPr>
      </w:pPr>
      <w:r w:rsidRPr="00437614">
        <w:rPr>
          <w:rFonts w:ascii="Times New Roman" w:hAnsi="Times New Roman" w:cs="Times New Roman"/>
        </w:rPr>
        <w:t>2 |                 ●</w:t>
      </w:r>
    </w:p>
    <w:p w14:paraId="30BF3678" w14:textId="77777777" w:rsidR="00437614" w:rsidRPr="00437614" w:rsidRDefault="00437614" w:rsidP="00437614">
      <w:pPr>
        <w:rPr>
          <w:rFonts w:ascii="Times New Roman" w:hAnsi="Times New Roman" w:cs="Times New Roman"/>
        </w:rPr>
      </w:pPr>
      <w:r w:rsidRPr="00437614">
        <w:rPr>
          <w:rFonts w:ascii="Times New Roman" w:hAnsi="Times New Roman" w:cs="Times New Roman"/>
        </w:rPr>
        <w:t>1 |                       ●</w:t>
      </w:r>
    </w:p>
    <w:p w14:paraId="329959A9" w14:textId="77777777" w:rsidR="00437614" w:rsidRPr="00437614" w:rsidRDefault="00437614" w:rsidP="00437614">
      <w:pPr>
        <w:rPr>
          <w:rFonts w:ascii="Times New Roman" w:hAnsi="Times New Roman" w:cs="Times New Roman"/>
        </w:rPr>
      </w:pPr>
      <w:r w:rsidRPr="00437614">
        <w:rPr>
          <w:rFonts w:ascii="Times New Roman" w:hAnsi="Times New Roman" w:cs="Times New Roman"/>
        </w:rPr>
        <w:t xml:space="preserve">  +----------------------------</w:t>
      </w:r>
    </w:p>
    <w:p w14:paraId="4011677C" w14:textId="77777777" w:rsidR="00437614" w:rsidRPr="00437614" w:rsidRDefault="00437614" w:rsidP="00437614">
      <w:pPr>
        <w:rPr>
          <w:rFonts w:ascii="Times New Roman" w:hAnsi="Times New Roman" w:cs="Times New Roman"/>
        </w:rPr>
      </w:pPr>
      <w:r w:rsidRPr="00437614">
        <w:rPr>
          <w:rFonts w:ascii="Times New Roman" w:hAnsi="Times New Roman" w:cs="Times New Roman"/>
        </w:rPr>
        <w:t xml:space="preserve">    0.2   0.4   0.6   0.8   1.0</w:t>
      </w:r>
    </w:p>
    <w:p w14:paraId="00D2DC7F" w14:textId="76BBD7A3" w:rsidR="00437614" w:rsidRDefault="00437614" w:rsidP="00437614">
      <w:pPr>
        <w:rPr>
          <w:rFonts w:ascii="Times New Roman" w:hAnsi="Times New Roman" w:cs="Times New Roman"/>
        </w:rPr>
      </w:pPr>
      <w:r w:rsidRPr="00437614">
        <w:rPr>
          <w:rFonts w:ascii="Times New Roman" w:hAnsi="Times New Roman" w:cs="Times New Roman"/>
        </w:rPr>
        <w:t xml:space="preserve">       Promotion Gap Ratio</w:t>
      </w:r>
    </w:p>
    <w:p w14:paraId="2002AB85" w14:textId="1F84CE12" w:rsidR="00AE1E20" w:rsidRPr="00AE1E20" w:rsidRDefault="00AE1E20" w:rsidP="00AE1E20">
      <w:pPr>
        <w:rPr>
          <w:rFonts w:ascii="Times New Roman" w:hAnsi="Times New Roman" w:cs="Times New Roman"/>
        </w:rPr>
      </w:pPr>
      <w:r w:rsidRPr="00AE1E20">
        <w:rPr>
          <w:rFonts w:ascii="Times New Roman" w:hAnsi="Times New Roman" w:cs="Times New Roman"/>
        </w:rPr>
        <w:t>Unlike attrition prediction, this metric identifies employees who are:</w:t>
      </w:r>
    </w:p>
    <w:p w14:paraId="217AC2F8" w14:textId="77777777" w:rsidR="00AE1E20" w:rsidRPr="00AE1E20" w:rsidRDefault="00AE1E20" w:rsidP="00AE1E20">
      <w:pPr>
        <w:numPr>
          <w:ilvl w:val="0"/>
          <w:numId w:val="13"/>
        </w:numPr>
        <w:rPr>
          <w:rFonts w:ascii="Times New Roman" w:hAnsi="Times New Roman" w:cs="Times New Roman"/>
        </w:rPr>
      </w:pPr>
      <w:r w:rsidRPr="00AE1E20">
        <w:rPr>
          <w:rFonts w:ascii="Times New Roman" w:hAnsi="Times New Roman" w:cs="Times New Roman"/>
        </w:rPr>
        <w:t>Still engaged</w:t>
      </w:r>
    </w:p>
    <w:p w14:paraId="7D9659AA" w14:textId="77777777" w:rsidR="00AE1E20" w:rsidRPr="00AE1E20" w:rsidRDefault="00AE1E20" w:rsidP="00AE1E20">
      <w:pPr>
        <w:numPr>
          <w:ilvl w:val="0"/>
          <w:numId w:val="13"/>
        </w:numPr>
        <w:rPr>
          <w:rFonts w:ascii="Times New Roman" w:hAnsi="Times New Roman" w:cs="Times New Roman"/>
        </w:rPr>
      </w:pPr>
      <w:r w:rsidRPr="00AE1E20">
        <w:rPr>
          <w:rFonts w:ascii="Times New Roman" w:hAnsi="Times New Roman" w:cs="Times New Roman"/>
        </w:rPr>
        <w:t>Not yet at high attrition risk</w:t>
      </w:r>
    </w:p>
    <w:p w14:paraId="0BFACA18" w14:textId="77777777" w:rsidR="00AE1E20" w:rsidRPr="00AE1E20" w:rsidRDefault="00AE1E20" w:rsidP="00AE1E20">
      <w:pPr>
        <w:numPr>
          <w:ilvl w:val="0"/>
          <w:numId w:val="13"/>
        </w:numPr>
        <w:rPr>
          <w:rFonts w:ascii="Times New Roman" w:hAnsi="Times New Roman" w:cs="Times New Roman"/>
        </w:rPr>
      </w:pPr>
      <w:r w:rsidRPr="00AE1E20">
        <w:rPr>
          <w:rFonts w:ascii="Times New Roman" w:hAnsi="Times New Roman" w:cs="Times New Roman"/>
        </w:rPr>
        <w:t>Showing early signs of career stagnation</w:t>
      </w:r>
    </w:p>
    <w:p w14:paraId="203B86DF" w14:textId="72F68948" w:rsidR="00AE1E20" w:rsidRPr="00AE1E20" w:rsidRDefault="00AE1E20" w:rsidP="00AE1E20">
      <w:pPr>
        <w:rPr>
          <w:rFonts w:ascii="Times New Roman" w:hAnsi="Times New Roman" w:cs="Times New Roman"/>
        </w:rPr>
      </w:pPr>
      <w:r w:rsidRPr="00AE1E20">
        <w:rPr>
          <w:rFonts w:ascii="Times New Roman" w:hAnsi="Times New Roman" w:cs="Times New Roman"/>
        </w:rPr>
        <w:t>These employees represent the highest return-on-investment intervention targets.</w:t>
      </w:r>
    </w:p>
    <w:p w14:paraId="26B1ED02"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lastRenderedPageBreak/>
        <w:t>12. Dashboard Design</w:t>
      </w:r>
    </w:p>
    <w:p w14:paraId="12DE30F5"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The Streamlit application contains four major modules:</w:t>
      </w:r>
    </w:p>
    <w:p w14:paraId="7108E890"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Career Path Clustering Dashboard</w:t>
      </w:r>
    </w:p>
    <w:p w14:paraId="7DCEDA0A" w14:textId="77777777" w:rsidR="00AE1E20" w:rsidRPr="00AE1E20" w:rsidRDefault="00AE1E20" w:rsidP="00AE1E20">
      <w:pPr>
        <w:numPr>
          <w:ilvl w:val="0"/>
          <w:numId w:val="14"/>
        </w:numPr>
        <w:rPr>
          <w:rFonts w:ascii="Times New Roman" w:hAnsi="Times New Roman" w:cs="Times New Roman"/>
        </w:rPr>
      </w:pPr>
      <w:r w:rsidRPr="00AE1E20">
        <w:rPr>
          <w:rFonts w:ascii="Times New Roman" w:hAnsi="Times New Roman" w:cs="Times New Roman"/>
        </w:rPr>
        <w:t>Cluster distribution</w:t>
      </w:r>
    </w:p>
    <w:p w14:paraId="038FAA0C" w14:textId="77777777" w:rsidR="00AE1E20" w:rsidRPr="00AE1E20" w:rsidRDefault="00AE1E20" w:rsidP="00AE1E20">
      <w:pPr>
        <w:numPr>
          <w:ilvl w:val="0"/>
          <w:numId w:val="14"/>
        </w:numPr>
        <w:rPr>
          <w:rFonts w:ascii="Times New Roman" w:hAnsi="Times New Roman" w:cs="Times New Roman"/>
        </w:rPr>
      </w:pPr>
      <w:r w:rsidRPr="00AE1E20">
        <w:rPr>
          <w:rFonts w:ascii="Times New Roman" w:hAnsi="Times New Roman" w:cs="Times New Roman"/>
        </w:rPr>
        <w:t>Career-path visualization</w:t>
      </w:r>
    </w:p>
    <w:p w14:paraId="397B3DF1" w14:textId="77777777" w:rsidR="00AE1E20" w:rsidRPr="00AE1E20" w:rsidRDefault="00AE1E20" w:rsidP="00AE1E20">
      <w:pPr>
        <w:numPr>
          <w:ilvl w:val="0"/>
          <w:numId w:val="14"/>
        </w:numPr>
        <w:rPr>
          <w:rFonts w:ascii="Times New Roman" w:hAnsi="Times New Roman" w:cs="Times New Roman"/>
        </w:rPr>
      </w:pPr>
      <w:r w:rsidRPr="00AE1E20">
        <w:rPr>
          <w:rFonts w:ascii="Times New Roman" w:hAnsi="Times New Roman" w:cs="Times New Roman"/>
        </w:rPr>
        <w:t>Cluster-level summaries</w:t>
      </w:r>
    </w:p>
    <w:p w14:paraId="48040724"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Promotion Gap Monitor</w:t>
      </w:r>
    </w:p>
    <w:p w14:paraId="5D92B995" w14:textId="77777777" w:rsidR="00AE1E20" w:rsidRPr="00AE1E20" w:rsidRDefault="00AE1E20" w:rsidP="00AE1E20">
      <w:pPr>
        <w:numPr>
          <w:ilvl w:val="0"/>
          <w:numId w:val="15"/>
        </w:numPr>
        <w:rPr>
          <w:rFonts w:ascii="Times New Roman" w:hAnsi="Times New Roman" w:cs="Times New Roman"/>
        </w:rPr>
      </w:pPr>
      <w:r w:rsidRPr="00AE1E20">
        <w:rPr>
          <w:rFonts w:ascii="Times New Roman" w:hAnsi="Times New Roman" w:cs="Times New Roman"/>
        </w:rPr>
        <w:t>High-gap employee identification</w:t>
      </w:r>
    </w:p>
    <w:p w14:paraId="60E66A3C" w14:textId="77777777" w:rsidR="00AE1E20" w:rsidRPr="00AE1E20" w:rsidRDefault="00AE1E20" w:rsidP="00AE1E20">
      <w:pPr>
        <w:numPr>
          <w:ilvl w:val="0"/>
          <w:numId w:val="15"/>
        </w:numPr>
        <w:rPr>
          <w:rFonts w:ascii="Times New Roman" w:hAnsi="Times New Roman" w:cs="Times New Roman"/>
        </w:rPr>
      </w:pPr>
      <w:r w:rsidRPr="00AE1E20">
        <w:rPr>
          <w:rFonts w:ascii="Times New Roman" w:hAnsi="Times New Roman" w:cs="Times New Roman"/>
        </w:rPr>
        <w:t>Department-level promotion analysis</w:t>
      </w:r>
    </w:p>
    <w:p w14:paraId="0286693A"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Retention Opportunity Panel</w:t>
      </w:r>
    </w:p>
    <w:p w14:paraId="797F78FC" w14:textId="77777777" w:rsidR="00AE1E20" w:rsidRPr="00AE1E20" w:rsidRDefault="00AE1E20" w:rsidP="00AE1E20">
      <w:pPr>
        <w:numPr>
          <w:ilvl w:val="0"/>
          <w:numId w:val="16"/>
        </w:numPr>
        <w:rPr>
          <w:rFonts w:ascii="Times New Roman" w:hAnsi="Times New Roman" w:cs="Times New Roman"/>
        </w:rPr>
      </w:pPr>
      <w:r w:rsidRPr="00AE1E20">
        <w:rPr>
          <w:rFonts w:ascii="Times New Roman" w:hAnsi="Times New Roman" w:cs="Times New Roman"/>
        </w:rPr>
        <w:t>Intervention candidate ranking</w:t>
      </w:r>
    </w:p>
    <w:p w14:paraId="2A514E1E" w14:textId="77777777" w:rsidR="00AE1E20" w:rsidRPr="00AE1E20" w:rsidRDefault="00AE1E20" w:rsidP="00AE1E20">
      <w:pPr>
        <w:numPr>
          <w:ilvl w:val="0"/>
          <w:numId w:val="16"/>
        </w:numPr>
        <w:rPr>
          <w:rFonts w:ascii="Times New Roman" w:hAnsi="Times New Roman" w:cs="Times New Roman"/>
        </w:rPr>
      </w:pPr>
      <w:r w:rsidRPr="00AE1E20">
        <w:rPr>
          <w:rFonts w:ascii="Times New Roman" w:hAnsi="Times New Roman" w:cs="Times New Roman"/>
        </w:rPr>
        <w:t>Suggested career actions</w:t>
      </w:r>
    </w:p>
    <w:p w14:paraId="0C2E94F7"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Managerial Insight Dashboard</w:t>
      </w:r>
    </w:p>
    <w:p w14:paraId="721586D1" w14:textId="77777777" w:rsidR="00AE1E20" w:rsidRPr="00AE1E20" w:rsidRDefault="00AE1E20" w:rsidP="00AE1E20">
      <w:pPr>
        <w:numPr>
          <w:ilvl w:val="0"/>
          <w:numId w:val="17"/>
        </w:numPr>
        <w:rPr>
          <w:rFonts w:ascii="Times New Roman" w:hAnsi="Times New Roman" w:cs="Times New Roman"/>
        </w:rPr>
      </w:pPr>
      <w:r w:rsidRPr="00AE1E20">
        <w:rPr>
          <w:rFonts w:ascii="Times New Roman" w:hAnsi="Times New Roman" w:cs="Times New Roman"/>
        </w:rPr>
        <w:t>Manager tenure analysis</w:t>
      </w:r>
    </w:p>
    <w:p w14:paraId="7ED5879C" w14:textId="580CC153" w:rsidR="00AE1E20" w:rsidRPr="00EB551F" w:rsidRDefault="00AE1E20" w:rsidP="00AE1E20">
      <w:pPr>
        <w:numPr>
          <w:ilvl w:val="0"/>
          <w:numId w:val="17"/>
        </w:numPr>
        <w:rPr>
          <w:rFonts w:ascii="Times New Roman" w:hAnsi="Times New Roman" w:cs="Times New Roman"/>
        </w:rPr>
      </w:pPr>
      <w:r w:rsidRPr="00AE1E20">
        <w:rPr>
          <w:rFonts w:ascii="Times New Roman" w:hAnsi="Times New Roman" w:cs="Times New Roman"/>
        </w:rPr>
        <w:t>Team-level stagnation monitoring</w:t>
      </w:r>
    </w:p>
    <w:p w14:paraId="60C07AEF"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13. Expected Business Impact</w:t>
      </w:r>
    </w:p>
    <w:p w14:paraId="5339080D"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Implementation of the proposed framework is expected to:</w:t>
      </w:r>
    </w:p>
    <w:p w14:paraId="4DF6C3C6" w14:textId="77777777" w:rsidR="00AE1E20" w:rsidRPr="00AE1E20" w:rsidRDefault="00AE1E20" w:rsidP="00AE1E20">
      <w:pPr>
        <w:numPr>
          <w:ilvl w:val="0"/>
          <w:numId w:val="18"/>
        </w:numPr>
        <w:rPr>
          <w:rFonts w:ascii="Times New Roman" w:hAnsi="Times New Roman" w:cs="Times New Roman"/>
        </w:rPr>
      </w:pPr>
      <w:r w:rsidRPr="00AE1E20">
        <w:rPr>
          <w:rFonts w:ascii="Times New Roman" w:hAnsi="Times New Roman" w:cs="Times New Roman"/>
        </w:rPr>
        <w:t>Improve retention strategy effectiveness</w:t>
      </w:r>
    </w:p>
    <w:p w14:paraId="0EC14FBC" w14:textId="77777777" w:rsidR="00AE1E20" w:rsidRPr="00AE1E20" w:rsidRDefault="00AE1E20" w:rsidP="00AE1E20">
      <w:pPr>
        <w:numPr>
          <w:ilvl w:val="0"/>
          <w:numId w:val="18"/>
        </w:numPr>
        <w:rPr>
          <w:rFonts w:ascii="Times New Roman" w:hAnsi="Times New Roman" w:cs="Times New Roman"/>
        </w:rPr>
      </w:pPr>
      <w:r w:rsidRPr="00AE1E20">
        <w:rPr>
          <w:rFonts w:ascii="Times New Roman" w:hAnsi="Times New Roman" w:cs="Times New Roman"/>
        </w:rPr>
        <w:t>Increase promotion transparency</w:t>
      </w:r>
    </w:p>
    <w:p w14:paraId="291C99BE" w14:textId="77777777" w:rsidR="00AE1E20" w:rsidRPr="00AE1E20" w:rsidRDefault="00AE1E20" w:rsidP="00AE1E20">
      <w:pPr>
        <w:numPr>
          <w:ilvl w:val="0"/>
          <w:numId w:val="18"/>
        </w:numPr>
        <w:rPr>
          <w:rFonts w:ascii="Times New Roman" w:hAnsi="Times New Roman" w:cs="Times New Roman"/>
        </w:rPr>
      </w:pPr>
      <w:r w:rsidRPr="00AE1E20">
        <w:rPr>
          <w:rFonts w:ascii="Times New Roman" w:hAnsi="Times New Roman" w:cs="Times New Roman"/>
        </w:rPr>
        <w:t>Enhance workforce planning</w:t>
      </w:r>
    </w:p>
    <w:p w14:paraId="4942DB93" w14:textId="77777777" w:rsidR="00AE1E20" w:rsidRPr="00AE1E20" w:rsidRDefault="00AE1E20" w:rsidP="00AE1E20">
      <w:pPr>
        <w:numPr>
          <w:ilvl w:val="0"/>
          <w:numId w:val="18"/>
        </w:numPr>
        <w:rPr>
          <w:rFonts w:ascii="Times New Roman" w:hAnsi="Times New Roman" w:cs="Times New Roman"/>
        </w:rPr>
      </w:pPr>
      <w:r w:rsidRPr="00AE1E20">
        <w:rPr>
          <w:rFonts w:ascii="Times New Roman" w:hAnsi="Times New Roman" w:cs="Times New Roman"/>
        </w:rPr>
        <w:t>Reduce voluntary turnover</w:t>
      </w:r>
    </w:p>
    <w:p w14:paraId="6A51EC53" w14:textId="3EC41260" w:rsidR="00AE1E20" w:rsidRPr="00EB551F" w:rsidRDefault="00AE1E20" w:rsidP="00AE1E20">
      <w:pPr>
        <w:numPr>
          <w:ilvl w:val="0"/>
          <w:numId w:val="18"/>
        </w:numPr>
        <w:rPr>
          <w:rFonts w:ascii="Times New Roman" w:hAnsi="Times New Roman" w:cs="Times New Roman"/>
        </w:rPr>
      </w:pPr>
      <w:r w:rsidRPr="00AE1E20">
        <w:rPr>
          <w:rFonts w:ascii="Times New Roman" w:hAnsi="Times New Roman" w:cs="Times New Roman"/>
        </w:rPr>
        <w:t>Strengthen employee development programs</w:t>
      </w:r>
    </w:p>
    <w:p w14:paraId="63E409A9"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14. Recommendations</w:t>
      </w:r>
    </w:p>
    <w:p w14:paraId="3E538C9C" w14:textId="77777777" w:rsidR="00AE1E20" w:rsidRPr="00AE1E20" w:rsidRDefault="00AE1E20" w:rsidP="00AE1E20">
      <w:pPr>
        <w:numPr>
          <w:ilvl w:val="0"/>
          <w:numId w:val="19"/>
        </w:numPr>
        <w:rPr>
          <w:rFonts w:ascii="Times New Roman" w:hAnsi="Times New Roman" w:cs="Times New Roman"/>
        </w:rPr>
      </w:pPr>
      <w:r w:rsidRPr="00AE1E20">
        <w:rPr>
          <w:rFonts w:ascii="Times New Roman" w:hAnsi="Times New Roman" w:cs="Times New Roman"/>
        </w:rPr>
        <w:t>Conduct quarterly promotion-gap reviews.</w:t>
      </w:r>
    </w:p>
    <w:p w14:paraId="26460BF3" w14:textId="77777777" w:rsidR="00AE1E20" w:rsidRPr="00AE1E20" w:rsidRDefault="00AE1E20" w:rsidP="00AE1E20">
      <w:pPr>
        <w:numPr>
          <w:ilvl w:val="0"/>
          <w:numId w:val="19"/>
        </w:numPr>
        <w:rPr>
          <w:rFonts w:ascii="Times New Roman" w:hAnsi="Times New Roman" w:cs="Times New Roman"/>
        </w:rPr>
      </w:pPr>
      <w:r w:rsidRPr="00AE1E20">
        <w:rPr>
          <w:rFonts w:ascii="Times New Roman" w:hAnsi="Times New Roman" w:cs="Times New Roman"/>
        </w:rPr>
        <w:lastRenderedPageBreak/>
        <w:t>Expand employee training pathways.</w:t>
      </w:r>
    </w:p>
    <w:p w14:paraId="6845237F" w14:textId="77777777" w:rsidR="00AE1E20" w:rsidRPr="00AE1E20" w:rsidRDefault="00AE1E20" w:rsidP="00AE1E20">
      <w:pPr>
        <w:numPr>
          <w:ilvl w:val="0"/>
          <w:numId w:val="19"/>
        </w:numPr>
        <w:rPr>
          <w:rFonts w:ascii="Times New Roman" w:hAnsi="Times New Roman" w:cs="Times New Roman"/>
        </w:rPr>
      </w:pPr>
      <w:r w:rsidRPr="00AE1E20">
        <w:rPr>
          <w:rFonts w:ascii="Times New Roman" w:hAnsi="Times New Roman" w:cs="Times New Roman"/>
        </w:rPr>
        <w:t>Implement structured career-roadmap discussions.</w:t>
      </w:r>
    </w:p>
    <w:p w14:paraId="3F6F9E25" w14:textId="77777777" w:rsidR="00AE1E20" w:rsidRPr="00AE1E20" w:rsidRDefault="00AE1E20" w:rsidP="00AE1E20">
      <w:pPr>
        <w:numPr>
          <w:ilvl w:val="0"/>
          <w:numId w:val="19"/>
        </w:numPr>
        <w:rPr>
          <w:rFonts w:ascii="Times New Roman" w:hAnsi="Times New Roman" w:cs="Times New Roman"/>
        </w:rPr>
      </w:pPr>
      <w:r w:rsidRPr="00AE1E20">
        <w:rPr>
          <w:rFonts w:ascii="Times New Roman" w:hAnsi="Times New Roman" w:cs="Times New Roman"/>
        </w:rPr>
        <w:t>Monitor manager continuity metrics.</w:t>
      </w:r>
    </w:p>
    <w:p w14:paraId="3812D792" w14:textId="77777777" w:rsidR="00AE1E20" w:rsidRPr="00AE1E20" w:rsidRDefault="00AE1E20" w:rsidP="00AE1E20">
      <w:pPr>
        <w:numPr>
          <w:ilvl w:val="0"/>
          <w:numId w:val="19"/>
        </w:numPr>
        <w:rPr>
          <w:rFonts w:ascii="Times New Roman" w:hAnsi="Times New Roman" w:cs="Times New Roman"/>
        </w:rPr>
      </w:pPr>
      <w:r w:rsidRPr="00AE1E20">
        <w:rPr>
          <w:rFonts w:ascii="Times New Roman" w:hAnsi="Times New Roman" w:cs="Times New Roman"/>
        </w:rPr>
        <w:t>Prioritize intervention for high-risk stagnation clusters.</w:t>
      </w:r>
    </w:p>
    <w:p w14:paraId="45E4C59E" w14:textId="77777777" w:rsidR="00AE1E20" w:rsidRPr="00AE1E20" w:rsidRDefault="00000000" w:rsidP="00AE1E20">
      <w:pPr>
        <w:rPr>
          <w:rFonts w:ascii="Times New Roman" w:hAnsi="Times New Roman" w:cs="Times New Roman"/>
        </w:rPr>
      </w:pPr>
      <w:r>
        <w:rPr>
          <w:rFonts w:ascii="Times New Roman" w:hAnsi="Times New Roman" w:cs="Times New Roman"/>
        </w:rPr>
        <w:pict w14:anchorId="7286D4F4">
          <v:rect id="_x0000_i1029" style="width:0;height:1.5pt" o:hralign="center" o:hrstd="t" o:hr="t" fillcolor="#a0a0a0" stroked="f"/>
        </w:pict>
      </w:r>
    </w:p>
    <w:p w14:paraId="2ECB2DC3" w14:textId="77777777" w:rsidR="00661986" w:rsidRDefault="00661986" w:rsidP="00AE1E20">
      <w:pPr>
        <w:rPr>
          <w:rFonts w:ascii="Times New Roman" w:hAnsi="Times New Roman" w:cs="Times New Roman"/>
          <w:b/>
          <w:bCs/>
        </w:rPr>
      </w:pPr>
    </w:p>
    <w:p w14:paraId="05120F78" w14:textId="77777777" w:rsidR="00661986" w:rsidRDefault="00661986" w:rsidP="00AE1E20">
      <w:pPr>
        <w:rPr>
          <w:rFonts w:ascii="Times New Roman" w:hAnsi="Times New Roman" w:cs="Times New Roman"/>
          <w:b/>
          <w:bCs/>
        </w:rPr>
      </w:pPr>
    </w:p>
    <w:p w14:paraId="747E2679" w14:textId="43A7526E"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15. Conclusion</w:t>
      </w:r>
    </w:p>
    <w:p w14:paraId="2696D543" w14:textId="77777777" w:rsidR="00AE1E20" w:rsidRPr="00AE1E20" w:rsidRDefault="00AE1E20" w:rsidP="00AE1E20">
      <w:pPr>
        <w:rPr>
          <w:rFonts w:ascii="Times New Roman" w:hAnsi="Times New Roman" w:cs="Times New Roman"/>
        </w:rPr>
      </w:pPr>
      <w:r w:rsidRPr="00AE1E20">
        <w:rPr>
          <w:rFonts w:ascii="Times New Roman" w:hAnsi="Times New Roman" w:cs="Times New Roman"/>
        </w:rPr>
        <w:t>This research introduces a career-intelligence framework designed to identify promotion stagnation and retention opportunities before employees become disengaged. By combining feature engineering, clustering, risk scoring, and workforce analytics, the proposed solution provides a proactive approach to employee retention. The framework enables Palo Alto Networks to move beyond predicting attrition and toward understanding the structural career factors that influence long-term workforce stability.</w:t>
      </w:r>
    </w:p>
    <w:p w14:paraId="03803500" w14:textId="77777777" w:rsidR="00AE1E20" w:rsidRPr="00AE1E20" w:rsidRDefault="00AE1E20" w:rsidP="00AE1E20">
      <w:pPr>
        <w:rPr>
          <w:rFonts w:ascii="Times New Roman" w:hAnsi="Times New Roman" w:cs="Times New Roman"/>
          <w:b/>
          <w:bCs/>
        </w:rPr>
      </w:pPr>
      <w:r w:rsidRPr="00AE1E20">
        <w:rPr>
          <w:rFonts w:ascii="Times New Roman" w:hAnsi="Times New Roman" w:cs="Times New Roman"/>
          <w:b/>
          <w:bCs/>
        </w:rPr>
        <w:t>References</w:t>
      </w:r>
    </w:p>
    <w:p w14:paraId="687DE351" w14:textId="77777777" w:rsidR="00AE1E20" w:rsidRPr="00AE1E20" w:rsidRDefault="00AE1E20" w:rsidP="00AE1E20">
      <w:pPr>
        <w:numPr>
          <w:ilvl w:val="0"/>
          <w:numId w:val="20"/>
        </w:numPr>
        <w:rPr>
          <w:rFonts w:ascii="Times New Roman" w:hAnsi="Times New Roman" w:cs="Times New Roman"/>
        </w:rPr>
      </w:pPr>
      <w:r w:rsidRPr="00AE1E20">
        <w:rPr>
          <w:rFonts w:ascii="Times New Roman" w:hAnsi="Times New Roman" w:cs="Times New Roman"/>
        </w:rPr>
        <w:t>CRISP-DM Consortium. CRISP-DM 1.0 Step-by-Step Guide.</w:t>
      </w:r>
    </w:p>
    <w:p w14:paraId="40867B9C" w14:textId="77777777" w:rsidR="00AE1E20" w:rsidRPr="00AE1E20" w:rsidRDefault="00AE1E20" w:rsidP="00AE1E20">
      <w:pPr>
        <w:numPr>
          <w:ilvl w:val="0"/>
          <w:numId w:val="20"/>
        </w:numPr>
        <w:rPr>
          <w:rFonts w:ascii="Times New Roman" w:hAnsi="Times New Roman" w:cs="Times New Roman"/>
        </w:rPr>
      </w:pPr>
      <w:r w:rsidRPr="00AE1E20">
        <w:rPr>
          <w:rFonts w:ascii="Times New Roman" w:hAnsi="Times New Roman" w:cs="Times New Roman"/>
        </w:rPr>
        <w:t>Hair, J. F., Black, W. C., Babin, B. J., &amp; Anderson, R. E. Multivariate Data Analysis.</w:t>
      </w:r>
    </w:p>
    <w:p w14:paraId="0240D9B5" w14:textId="77777777" w:rsidR="00AE1E20" w:rsidRPr="00AE1E20" w:rsidRDefault="00AE1E20" w:rsidP="00AE1E20">
      <w:pPr>
        <w:numPr>
          <w:ilvl w:val="0"/>
          <w:numId w:val="20"/>
        </w:numPr>
        <w:rPr>
          <w:rFonts w:ascii="Times New Roman" w:hAnsi="Times New Roman" w:cs="Times New Roman"/>
        </w:rPr>
      </w:pPr>
      <w:r w:rsidRPr="00AE1E20">
        <w:rPr>
          <w:rFonts w:ascii="Times New Roman" w:hAnsi="Times New Roman" w:cs="Times New Roman"/>
        </w:rPr>
        <w:t>Jain, A. K. Data Clustering: 50 Years Beyond K-Means.</w:t>
      </w:r>
    </w:p>
    <w:p w14:paraId="0CEC938E" w14:textId="77777777" w:rsidR="00AE1E20" w:rsidRPr="00AE1E20" w:rsidRDefault="00AE1E20" w:rsidP="00AE1E20">
      <w:pPr>
        <w:numPr>
          <w:ilvl w:val="0"/>
          <w:numId w:val="20"/>
        </w:numPr>
        <w:rPr>
          <w:rFonts w:ascii="Times New Roman" w:hAnsi="Times New Roman" w:cs="Times New Roman"/>
        </w:rPr>
      </w:pPr>
      <w:r w:rsidRPr="00AE1E20">
        <w:rPr>
          <w:rFonts w:ascii="Times New Roman" w:hAnsi="Times New Roman" w:cs="Times New Roman"/>
        </w:rPr>
        <w:t>SHRM Workforce Analytics Reports.</w:t>
      </w:r>
    </w:p>
    <w:p w14:paraId="6AE554CD" w14:textId="77777777" w:rsidR="00AE1E20" w:rsidRPr="00AE1E20" w:rsidRDefault="00AE1E20" w:rsidP="00AE1E20">
      <w:pPr>
        <w:numPr>
          <w:ilvl w:val="0"/>
          <w:numId w:val="20"/>
        </w:numPr>
        <w:rPr>
          <w:rFonts w:ascii="Times New Roman" w:hAnsi="Times New Roman" w:cs="Times New Roman"/>
        </w:rPr>
      </w:pPr>
      <w:r w:rsidRPr="00AE1E20">
        <w:rPr>
          <w:rFonts w:ascii="Times New Roman" w:hAnsi="Times New Roman" w:cs="Times New Roman"/>
        </w:rPr>
        <w:t>IBM HR Analytics Employee Attrition Dataset Documentation.</w:t>
      </w:r>
    </w:p>
    <w:p w14:paraId="7AF31F5E" w14:textId="77777777" w:rsidR="00AE1E20" w:rsidRPr="00AE1E20" w:rsidRDefault="00AE1E20" w:rsidP="00AE1E20">
      <w:pPr>
        <w:numPr>
          <w:ilvl w:val="0"/>
          <w:numId w:val="20"/>
        </w:numPr>
        <w:rPr>
          <w:rFonts w:ascii="Times New Roman" w:hAnsi="Times New Roman" w:cs="Times New Roman"/>
        </w:rPr>
      </w:pPr>
      <w:r w:rsidRPr="00AE1E20">
        <w:rPr>
          <w:rFonts w:ascii="Times New Roman" w:hAnsi="Times New Roman" w:cs="Times New Roman"/>
        </w:rPr>
        <w:t>Cascio, W. F. Managing Human Resources.</w:t>
      </w:r>
    </w:p>
    <w:p w14:paraId="5C074139" w14:textId="77777777" w:rsidR="00AE1E20" w:rsidRDefault="00AE1E20" w:rsidP="00AE1E20">
      <w:pPr>
        <w:numPr>
          <w:ilvl w:val="0"/>
          <w:numId w:val="20"/>
        </w:numPr>
        <w:rPr>
          <w:rFonts w:ascii="Times New Roman" w:hAnsi="Times New Roman" w:cs="Times New Roman"/>
        </w:rPr>
      </w:pPr>
      <w:r w:rsidRPr="00AE1E20">
        <w:rPr>
          <w:rFonts w:ascii="Times New Roman" w:hAnsi="Times New Roman" w:cs="Times New Roman"/>
        </w:rPr>
        <w:t>Dessler, G. Human Resource Management.</w:t>
      </w:r>
    </w:p>
    <w:p w14:paraId="31BB4840" w14:textId="05D32436" w:rsidR="00C10393" w:rsidRPr="00AE1E20" w:rsidRDefault="00C10393" w:rsidP="00AE1E20">
      <w:pPr>
        <w:numPr>
          <w:ilvl w:val="0"/>
          <w:numId w:val="20"/>
        </w:numPr>
        <w:rPr>
          <w:rFonts w:ascii="Times New Roman" w:hAnsi="Times New Roman" w:cs="Times New Roman"/>
        </w:rPr>
      </w:pPr>
      <w:r>
        <w:rPr>
          <w:rFonts w:ascii="Times New Roman" w:hAnsi="Times New Roman" w:cs="Times New Roman"/>
        </w:rPr>
        <w:t>Unified mentors</w:t>
      </w:r>
    </w:p>
    <w:p w14:paraId="068E3C4B" w14:textId="254DBBA7" w:rsidR="00AE1E20" w:rsidRPr="00AE1E20" w:rsidRDefault="00AE1E20" w:rsidP="00AE1E20">
      <w:pPr>
        <w:rPr>
          <w:rFonts w:ascii="Times New Roman" w:hAnsi="Times New Roman" w:cs="Times New Roman"/>
        </w:rPr>
      </w:pPr>
    </w:p>
    <w:p w14:paraId="70FF7EC4" w14:textId="77777777" w:rsidR="00386B53" w:rsidRPr="00AE1E20" w:rsidRDefault="00386B53">
      <w:pPr>
        <w:rPr>
          <w:rFonts w:ascii="Times New Roman" w:hAnsi="Times New Roman" w:cs="Times New Roman"/>
        </w:rPr>
      </w:pPr>
    </w:p>
    <w:sectPr w:rsidR="00386B53" w:rsidRPr="00AE1E20" w:rsidSect="00EB551F">
      <w:pgSz w:w="10800" w:h="14400"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AE51F1" w14:textId="77777777" w:rsidR="00007492" w:rsidRDefault="00007492" w:rsidP="00EB551F">
      <w:pPr>
        <w:spacing w:after="0" w:line="240" w:lineRule="auto"/>
      </w:pPr>
      <w:r>
        <w:separator/>
      </w:r>
    </w:p>
  </w:endnote>
  <w:endnote w:type="continuationSeparator" w:id="0">
    <w:p w14:paraId="5F58E71A" w14:textId="77777777" w:rsidR="00007492" w:rsidRDefault="00007492" w:rsidP="00EB55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BFE403" w14:textId="77777777" w:rsidR="00007492" w:rsidRDefault="00007492" w:rsidP="00EB551F">
      <w:pPr>
        <w:spacing w:after="0" w:line="240" w:lineRule="auto"/>
      </w:pPr>
      <w:r>
        <w:separator/>
      </w:r>
    </w:p>
  </w:footnote>
  <w:footnote w:type="continuationSeparator" w:id="0">
    <w:p w14:paraId="62EE723B" w14:textId="77777777" w:rsidR="00007492" w:rsidRDefault="00007492" w:rsidP="00EB55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B088F"/>
    <w:multiLevelType w:val="multilevel"/>
    <w:tmpl w:val="2522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C1676"/>
    <w:multiLevelType w:val="multilevel"/>
    <w:tmpl w:val="E25EB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DF24E8"/>
    <w:multiLevelType w:val="multilevel"/>
    <w:tmpl w:val="3912F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E20B18"/>
    <w:multiLevelType w:val="multilevel"/>
    <w:tmpl w:val="AE160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E009E8"/>
    <w:multiLevelType w:val="multilevel"/>
    <w:tmpl w:val="9ABA5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92588"/>
    <w:multiLevelType w:val="multilevel"/>
    <w:tmpl w:val="384E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855A9"/>
    <w:multiLevelType w:val="multilevel"/>
    <w:tmpl w:val="09BCC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7F0CE3"/>
    <w:multiLevelType w:val="multilevel"/>
    <w:tmpl w:val="23F25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37764"/>
    <w:multiLevelType w:val="multilevel"/>
    <w:tmpl w:val="EDCA0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626413"/>
    <w:multiLevelType w:val="multilevel"/>
    <w:tmpl w:val="037AA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B394700"/>
    <w:multiLevelType w:val="multilevel"/>
    <w:tmpl w:val="31ACE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A447F"/>
    <w:multiLevelType w:val="multilevel"/>
    <w:tmpl w:val="F918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4133E30"/>
    <w:multiLevelType w:val="multilevel"/>
    <w:tmpl w:val="F2903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5320D"/>
    <w:multiLevelType w:val="multilevel"/>
    <w:tmpl w:val="BCDCD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615A13"/>
    <w:multiLevelType w:val="multilevel"/>
    <w:tmpl w:val="97C2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D2929"/>
    <w:multiLevelType w:val="multilevel"/>
    <w:tmpl w:val="64E0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056712"/>
    <w:multiLevelType w:val="multilevel"/>
    <w:tmpl w:val="CB9E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002E0A"/>
    <w:multiLevelType w:val="multilevel"/>
    <w:tmpl w:val="C4905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D06305E"/>
    <w:multiLevelType w:val="multilevel"/>
    <w:tmpl w:val="84DA1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F692324"/>
    <w:multiLevelType w:val="multilevel"/>
    <w:tmpl w:val="ADCC0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7083230">
    <w:abstractNumId w:val="19"/>
  </w:num>
  <w:num w:numId="2" w16cid:durableId="1971785288">
    <w:abstractNumId w:val="10"/>
  </w:num>
  <w:num w:numId="3" w16cid:durableId="1411730857">
    <w:abstractNumId w:val="3"/>
  </w:num>
  <w:num w:numId="4" w16cid:durableId="1856771180">
    <w:abstractNumId w:val="1"/>
  </w:num>
  <w:num w:numId="5" w16cid:durableId="947665195">
    <w:abstractNumId w:val="9"/>
  </w:num>
  <w:num w:numId="6" w16cid:durableId="2071877971">
    <w:abstractNumId w:val="6"/>
  </w:num>
  <w:num w:numId="7" w16cid:durableId="1313219470">
    <w:abstractNumId w:val="0"/>
  </w:num>
  <w:num w:numId="8" w16cid:durableId="1732147175">
    <w:abstractNumId w:val="8"/>
  </w:num>
  <w:num w:numId="9" w16cid:durableId="382145487">
    <w:abstractNumId w:val="5"/>
  </w:num>
  <w:num w:numId="10" w16cid:durableId="168640334">
    <w:abstractNumId w:val="4"/>
  </w:num>
  <w:num w:numId="11" w16cid:durableId="499124548">
    <w:abstractNumId w:val="12"/>
  </w:num>
  <w:num w:numId="12" w16cid:durableId="263853244">
    <w:abstractNumId w:val="2"/>
  </w:num>
  <w:num w:numId="13" w16cid:durableId="715160399">
    <w:abstractNumId w:val="7"/>
  </w:num>
  <w:num w:numId="14" w16cid:durableId="1136532590">
    <w:abstractNumId w:val="14"/>
  </w:num>
  <w:num w:numId="15" w16cid:durableId="874849443">
    <w:abstractNumId w:val="15"/>
  </w:num>
  <w:num w:numId="16" w16cid:durableId="866600606">
    <w:abstractNumId w:val="11"/>
  </w:num>
  <w:num w:numId="17" w16cid:durableId="1293636832">
    <w:abstractNumId w:val="17"/>
  </w:num>
  <w:num w:numId="18" w16cid:durableId="854267620">
    <w:abstractNumId w:val="16"/>
  </w:num>
  <w:num w:numId="19" w16cid:durableId="186843225">
    <w:abstractNumId w:val="13"/>
  </w:num>
  <w:num w:numId="20" w16cid:durableId="176496045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6B53"/>
    <w:rsid w:val="00007492"/>
    <w:rsid w:val="000D72E9"/>
    <w:rsid w:val="001C74A7"/>
    <w:rsid w:val="00386B53"/>
    <w:rsid w:val="003A2E11"/>
    <w:rsid w:val="00437614"/>
    <w:rsid w:val="00661986"/>
    <w:rsid w:val="00711EAE"/>
    <w:rsid w:val="00AE1E20"/>
    <w:rsid w:val="00C07EFA"/>
    <w:rsid w:val="00C10393"/>
    <w:rsid w:val="00EB55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AAAC8"/>
  <w15:chartTrackingRefBased/>
  <w15:docId w15:val="{121E95D2-999C-4FF5-BA11-6EBAA4521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86B5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86B5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86B5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86B5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86B5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86B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6B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6B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6B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6B5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86B5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86B5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86B5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86B5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86B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6B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6B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6B53"/>
    <w:rPr>
      <w:rFonts w:eastAsiaTheme="majorEastAsia" w:cstheme="majorBidi"/>
      <w:color w:val="272727" w:themeColor="text1" w:themeTint="D8"/>
    </w:rPr>
  </w:style>
  <w:style w:type="paragraph" w:styleId="Title">
    <w:name w:val="Title"/>
    <w:basedOn w:val="Normal"/>
    <w:next w:val="Normal"/>
    <w:link w:val="TitleChar"/>
    <w:uiPriority w:val="10"/>
    <w:qFormat/>
    <w:rsid w:val="00386B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6B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6B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6B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6B53"/>
    <w:pPr>
      <w:spacing w:before="160"/>
      <w:jc w:val="center"/>
    </w:pPr>
    <w:rPr>
      <w:i/>
      <w:iCs/>
      <w:color w:val="404040" w:themeColor="text1" w:themeTint="BF"/>
    </w:rPr>
  </w:style>
  <w:style w:type="character" w:customStyle="1" w:styleId="QuoteChar">
    <w:name w:val="Quote Char"/>
    <w:basedOn w:val="DefaultParagraphFont"/>
    <w:link w:val="Quote"/>
    <w:uiPriority w:val="29"/>
    <w:rsid w:val="00386B53"/>
    <w:rPr>
      <w:i/>
      <w:iCs/>
      <w:color w:val="404040" w:themeColor="text1" w:themeTint="BF"/>
    </w:rPr>
  </w:style>
  <w:style w:type="paragraph" w:styleId="ListParagraph">
    <w:name w:val="List Paragraph"/>
    <w:basedOn w:val="Normal"/>
    <w:uiPriority w:val="34"/>
    <w:qFormat/>
    <w:rsid w:val="00386B53"/>
    <w:pPr>
      <w:ind w:left="720"/>
      <w:contextualSpacing/>
    </w:pPr>
  </w:style>
  <w:style w:type="character" w:styleId="IntenseEmphasis">
    <w:name w:val="Intense Emphasis"/>
    <w:basedOn w:val="DefaultParagraphFont"/>
    <w:uiPriority w:val="21"/>
    <w:qFormat/>
    <w:rsid w:val="00386B53"/>
    <w:rPr>
      <w:i/>
      <w:iCs/>
      <w:color w:val="2F5496" w:themeColor="accent1" w:themeShade="BF"/>
    </w:rPr>
  </w:style>
  <w:style w:type="paragraph" w:styleId="IntenseQuote">
    <w:name w:val="Intense Quote"/>
    <w:basedOn w:val="Normal"/>
    <w:next w:val="Normal"/>
    <w:link w:val="IntenseQuoteChar"/>
    <w:uiPriority w:val="30"/>
    <w:qFormat/>
    <w:rsid w:val="00386B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86B53"/>
    <w:rPr>
      <w:i/>
      <w:iCs/>
      <w:color w:val="2F5496" w:themeColor="accent1" w:themeShade="BF"/>
    </w:rPr>
  </w:style>
  <w:style w:type="character" w:styleId="IntenseReference">
    <w:name w:val="Intense Reference"/>
    <w:basedOn w:val="DefaultParagraphFont"/>
    <w:uiPriority w:val="32"/>
    <w:qFormat/>
    <w:rsid w:val="00386B53"/>
    <w:rPr>
      <w:b/>
      <w:bCs/>
      <w:smallCaps/>
      <w:color w:val="2F5496" w:themeColor="accent1" w:themeShade="BF"/>
      <w:spacing w:val="5"/>
    </w:rPr>
  </w:style>
  <w:style w:type="paragraph" w:styleId="Header">
    <w:name w:val="header"/>
    <w:basedOn w:val="Normal"/>
    <w:link w:val="HeaderChar"/>
    <w:uiPriority w:val="99"/>
    <w:unhideWhenUsed/>
    <w:rsid w:val="00EB55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551F"/>
  </w:style>
  <w:style w:type="paragraph" w:styleId="Footer">
    <w:name w:val="footer"/>
    <w:basedOn w:val="Normal"/>
    <w:link w:val="FooterChar"/>
    <w:uiPriority w:val="99"/>
    <w:unhideWhenUsed/>
    <w:rsid w:val="00EB55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5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244</TotalTime>
  <Pages>13</Pages>
  <Words>1521</Words>
  <Characters>8674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2026-06-05T12:05:00Z</dcterms:created>
  <dcterms:modified xsi:type="dcterms:W3CDTF">2026-06-06T14:21:00Z</dcterms:modified>
</cp:coreProperties>
</file>