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0F79" w14:textId="0686760A" w:rsidR="008403DA" w:rsidRPr="003E3B9E" w:rsidRDefault="008403DA" w:rsidP="006A7853">
      <w:pPr>
        <w:pStyle w:val="Title"/>
        <w:rPr>
          <w:rFonts w:ascii="Times New Roman" w:hAnsi="Times New Roman" w:cs="Times New Roman"/>
          <w:sz w:val="72"/>
          <w:szCs w:val="72"/>
        </w:rPr>
      </w:pPr>
      <w:r w:rsidRPr="003E3B9E">
        <w:rPr>
          <w:rFonts w:ascii="Times New Roman" w:hAnsi="Times New Roman" w:cs="Times New Roman"/>
          <w:sz w:val="72"/>
          <w:szCs w:val="72"/>
        </w:rPr>
        <w:t>Predictive Forecasting of Care Load &amp; Placement Demand HHS Unaccompanied Alien Children Program</w:t>
      </w:r>
    </w:p>
    <w:p w14:paraId="1F6DD980" w14:textId="059E8C39" w:rsidR="009F1D83" w:rsidRPr="003E3B9E" w:rsidRDefault="006A7853" w:rsidP="006A7853">
      <w:pPr>
        <w:pStyle w:val="Heading1"/>
        <w:rPr>
          <w:rFonts w:ascii="Times New Roman" w:hAnsi="Times New Roman" w:cs="Times New Roman"/>
          <w:sz w:val="40"/>
          <w:szCs w:val="40"/>
        </w:rPr>
      </w:pPr>
      <w:r w:rsidRPr="003E3B9E">
        <w:rPr>
          <w:rFonts w:ascii="Times New Roman" w:hAnsi="Times New Roman" w:cs="Times New Roman"/>
          <w:sz w:val="40"/>
          <w:szCs w:val="40"/>
        </w:rPr>
        <w:t xml:space="preserve"> </w:t>
      </w:r>
      <w:r w:rsidR="008403DA" w:rsidRPr="003E3B9E">
        <w:rPr>
          <w:rFonts w:ascii="Times New Roman" w:hAnsi="Times New Roman" w:cs="Times New Roman"/>
          <w:sz w:val="40"/>
          <w:szCs w:val="40"/>
        </w:rPr>
        <w:t>SOWMIYA N</w:t>
      </w:r>
    </w:p>
    <w:p w14:paraId="5F705D2E" w14:textId="44E224A1" w:rsidR="009F1D83" w:rsidRPr="003E3B9E" w:rsidRDefault="006A7853" w:rsidP="006A7853">
      <w:pPr>
        <w:pStyle w:val="Heading1"/>
        <w:rPr>
          <w:rFonts w:ascii="Times New Roman" w:hAnsi="Times New Roman" w:cs="Times New Roman"/>
          <w:sz w:val="40"/>
          <w:szCs w:val="40"/>
        </w:rPr>
      </w:pPr>
      <w:r w:rsidRPr="003E3B9E">
        <w:rPr>
          <w:rFonts w:ascii="Times New Roman" w:hAnsi="Times New Roman" w:cs="Times New Roman"/>
          <w:sz w:val="40"/>
          <w:szCs w:val="40"/>
        </w:rPr>
        <w:t>|</w:t>
      </w:r>
      <w:r w:rsidR="008403DA" w:rsidRPr="003E3B9E">
        <w:rPr>
          <w:rFonts w:ascii="Times New Roman" w:hAnsi="Times New Roman" w:cs="Times New Roman"/>
          <w:sz w:val="40"/>
          <w:szCs w:val="40"/>
        </w:rPr>
        <w:t>Data Science Intern |</w:t>
      </w:r>
    </w:p>
    <w:p w14:paraId="59C68911" w14:textId="702A1B31" w:rsidR="006A7853" w:rsidRPr="003E3B9E" w:rsidRDefault="006A7853" w:rsidP="006A7853">
      <w:pPr>
        <w:pStyle w:val="Heading1"/>
        <w:rPr>
          <w:rFonts w:ascii="Times New Roman" w:hAnsi="Times New Roman" w:cs="Times New Roman"/>
          <w:sz w:val="40"/>
          <w:szCs w:val="40"/>
        </w:rPr>
      </w:pPr>
      <w:r w:rsidRPr="003E3B9E">
        <w:rPr>
          <w:rFonts w:ascii="Times New Roman" w:hAnsi="Times New Roman" w:cs="Times New Roman"/>
          <w:sz w:val="40"/>
          <w:szCs w:val="40"/>
        </w:rPr>
        <w:t>|</w:t>
      </w:r>
      <w:r w:rsidR="008403DA" w:rsidRPr="003E3B9E">
        <w:rPr>
          <w:rFonts w:ascii="Times New Roman" w:hAnsi="Times New Roman" w:cs="Times New Roman"/>
          <w:sz w:val="40"/>
          <w:szCs w:val="40"/>
        </w:rPr>
        <w:t xml:space="preserve">Unified Mentor </w:t>
      </w:r>
      <w:r w:rsidR="009F1D83" w:rsidRPr="003E3B9E">
        <w:rPr>
          <w:rFonts w:ascii="Times New Roman" w:hAnsi="Times New Roman" w:cs="Times New Roman"/>
          <w:sz w:val="40"/>
          <w:szCs w:val="40"/>
        </w:rPr>
        <w:t>June 2026</w:t>
      </w:r>
      <w:r w:rsidRPr="003E3B9E">
        <w:rPr>
          <w:rFonts w:ascii="Times New Roman" w:hAnsi="Times New Roman" w:cs="Times New Roman"/>
          <w:sz w:val="40"/>
          <w:szCs w:val="40"/>
        </w:rPr>
        <w:t>|</w:t>
      </w:r>
    </w:p>
    <w:p w14:paraId="1A62116D" w14:textId="77777777" w:rsidR="006A7853" w:rsidRPr="003E3B9E" w:rsidRDefault="006A7853">
      <w:pPr>
        <w:rPr>
          <w:rFonts w:ascii="Times New Roman" w:eastAsiaTheme="majorEastAsia" w:hAnsi="Times New Roman" w:cs="Times New Roman"/>
          <w:color w:val="365F91" w:themeColor="accent1" w:themeShade="BF"/>
          <w:sz w:val="40"/>
          <w:szCs w:val="40"/>
        </w:rPr>
      </w:pPr>
      <w:r w:rsidRPr="003E3B9E">
        <w:rPr>
          <w:rFonts w:ascii="Times New Roman" w:hAnsi="Times New Roman" w:cs="Times New Roman"/>
          <w:sz w:val="40"/>
          <w:szCs w:val="40"/>
        </w:rPr>
        <w:br w:type="page"/>
      </w:r>
    </w:p>
    <w:p w14:paraId="03A4E963" w14:textId="532717CC" w:rsidR="003E3B9E" w:rsidRPr="003E3B9E" w:rsidRDefault="003E3B9E" w:rsidP="003E3B9E">
      <w:pPr>
        <w:pStyle w:val="Heading2"/>
        <w:rPr>
          <w:rFonts w:ascii="Times New Roman" w:hAnsi="Times New Roman" w:cs="Times New Roman"/>
          <w:b/>
          <w:bCs/>
        </w:rPr>
      </w:pPr>
      <w:r w:rsidRPr="003E3B9E">
        <w:rPr>
          <w:rFonts w:ascii="Times New Roman" w:hAnsi="Times New Roman" w:cs="Times New Roman"/>
          <w:b/>
          <w:bCs/>
        </w:rPr>
        <w:lastRenderedPageBreak/>
        <w:t>Abstract</w:t>
      </w:r>
    </w:p>
    <w:p w14:paraId="689A2BD1" w14:textId="77777777" w:rsidR="003E3B9E" w:rsidRPr="003E3B9E" w:rsidRDefault="003E3B9E" w:rsidP="003E3B9E">
      <w:pPr>
        <w:pStyle w:val="isselectedend"/>
        <w:rPr>
          <w:sz w:val="28"/>
          <w:szCs w:val="28"/>
        </w:rPr>
      </w:pPr>
      <w:r w:rsidRPr="003E3B9E">
        <w:rPr>
          <w:sz w:val="28"/>
          <w:szCs w:val="28"/>
        </w:rPr>
        <w:t>The U.S. Department of Health and Human Services (HHS) Unaccompanied Alien Children (UAC) Program manages the placement and care of children transferred from U.S. Customs and Border Protection (CBP). Effective resource planning requires continuous monitoring of care population levels, transfer activity, discharge trends, and operational risk indicators. Traditional reporting systems provide historical information but offer limited support for proactive decision-making.</w:t>
      </w:r>
    </w:p>
    <w:p w14:paraId="7D8FDB3F" w14:textId="77777777" w:rsidR="003E3B9E" w:rsidRPr="003E3B9E" w:rsidRDefault="003E3B9E" w:rsidP="003E3B9E">
      <w:pPr>
        <w:pStyle w:val="isselectedend"/>
        <w:rPr>
          <w:sz w:val="28"/>
          <w:szCs w:val="28"/>
        </w:rPr>
      </w:pPr>
      <w:r w:rsidRPr="003E3B9E">
        <w:rPr>
          <w:sz w:val="28"/>
          <w:szCs w:val="28"/>
        </w:rPr>
        <w:t xml:space="preserve">This study presents an interactive predictive analytics dashboard developed using </w:t>
      </w:r>
      <w:proofErr w:type="spellStart"/>
      <w:r w:rsidRPr="003E3B9E">
        <w:rPr>
          <w:sz w:val="28"/>
          <w:szCs w:val="28"/>
        </w:rPr>
        <w:t>Streamlit</w:t>
      </w:r>
      <w:proofErr w:type="spellEnd"/>
      <w:r w:rsidRPr="003E3B9E">
        <w:rPr>
          <w:sz w:val="28"/>
          <w:szCs w:val="28"/>
        </w:rPr>
        <w:t xml:space="preserve"> and Python to monitor HHS care load dynamics and provide short-term operational forecasts. The system integrates daily operational data and generates forecasts of children in HHS care, evaluates transfer and discharge activity, calculates net operational pressure, and delivers automated early-warning assessments.</w:t>
      </w:r>
    </w:p>
    <w:p w14:paraId="12DAF66D" w14:textId="77777777" w:rsidR="003E3B9E" w:rsidRPr="003E3B9E" w:rsidRDefault="003E3B9E" w:rsidP="003E3B9E">
      <w:pPr>
        <w:pStyle w:val="isselectedend"/>
        <w:rPr>
          <w:sz w:val="28"/>
          <w:szCs w:val="28"/>
        </w:rPr>
      </w:pPr>
      <w:r w:rsidRPr="003E3B9E">
        <w:rPr>
          <w:sz w:val="28"/>
          <w:szCs w:val="28"/>
        </w:rPr>
        <w:t>The dashboard combines trend-based forecasting, rolling-window analytics, confidence interval estimation, and rule-based risk classification to support decision-makers. Key features include real-time KPI monitoring, care load forecasting, transfer-versus-discharge analysis, rolling flow summaries, forecast tables, and AI-assisted operational recommendations.</w:t>
      </w:r>
    </w:p>
    <w:p w14:paraId="752C74DB" w14:textId="77777777" w:rsidR="003E3B9E" w:rsidRPr="003E3B9E" w:rsidRDefault="003E3B9E" w:rsidP="003E3B9E">
      <w:pPr>
        <w:pStyle w:val="isselectedend"/>
        <w:rPr>
          <w:sz w:val="28"/>
          <w:szCs w:val="28"/>
        </w:rPr>
      </w:pPr>
      <w:r w:rsidRPr="003E3B9E">
        <w:rPr>
          <w:sz w:val="28"/>
          <w:szCs w:val="28"/>
        </w:rPr>
        <w:t>Results demonstrate that the system successfully transforms historical operational data into actionable intelligence by providing visibility into future care demand, identifying capacity trends, and supporting proactive planning. The proposed framework offers a scalable and practical decision-support solution for humanitarian logistics and child welfare operations.</w:t>
      </w:r>
    </w:p>
    <w:p w14:paraId="458BFDC7" w14:textId="77777777" w:rsidR="003E3B9E" w:rsidRPr="003E3B9E" w:rsidRDefault="003E3B9E" w:rsidP="003E3B9E">
      <w:pPr>
        <w:pStyle w:val="NormalWeb"/>
        <w:rPr>
          <w:sz w:val="28"/>
          <w:szCs w:val="28"/>
        </w:rPr>
      </w:pPr>
      <w:r w:rsidRPr="003E3B9E">
        <w:rPr>
          <w:rStyle w:val="Strong"/>
          <w:sz w:val="28"/>
          <w:szCs w:val="28"/>
        </w:rPr>
        <w:t>Keywords:</w:t>
      </w:r>
      <w:r w:rsidRPr="003E3B9E">
        <w:rPr>
          <w:sz w:val="28"/>
          <w:szCs w:val="28"/>
        </w:rPr>
        <w:t xml:space="preserve"> Predictive Analytics, HHS UAC Program, Care Load Forecasting, Early Warning System, Humanitarian Logistics, </w:t>
      </w:r>
      <w:proofErr w:type="spellStart"/>
      <w:r w:rsidRPr="003E3B9E">
        <w:rPr>
          <w:sz w:val="28"/>
          <w:szCs w:val="28"/>
        </w:rPr>
        <w:t>Streamlit</w:t>
      </w:r>
      <w:proofErr w:type="spellEnd"/>
      <w:r w:rsidRPr="003E3B9E">
        <w:rPr>
          <w:sz w:val="28"/>
          <w:szCs w:val="28"/>
        </w:rPr>
        <w:t xml:space="preserve"> Dashboard, Net Pressure Analysis.</w:t>
      </w:r>
    </w:p>
    <w:p w14:paraId="604515C2" w14:textId="77777777" w:rsidR="00197766" w:rsidRDefault="00197766" w:rsidP="006A7853">
      <w:pPr>
        <w:rPr>
          <w:rFonts w:ascii="Times New Roman" w:hAnsi="Times New Roman" w:cs="Times New Roman"/>
          <w:i/>
          <w:iCs/>
          <w:sz w:val="28"/>
          <w:szCs w:val="28"/>
        </w:rPr>
      </w:pPr>
    </w:p>
    <w:p w14:paraId="0F9A553E" w14:textId="77777777" w:rsidR="003E3B9E" w:rsidRDefault="003E3B9E" w:rsidP="006A7853">
      <w:pPr>
        <w:rPr>
          <w:rFonts w:ascii="Times New Roman" w:hAnsi="Times New Roman" w:cs="Times New Roman"/>
          <w:i/>
          <w:iCs/>
          <w:sz w:val="28"/>
          <w:szCs w:val="28"/>
        </w:rPr>
      </w:pPr>
    </w:p>
    <w:p w14:paraId="52FF0569" w14:textId="77777777" w:rsidR="003E3B9E" w:rsidRDefault="003E3B9E" w:rsidP="006A7853">
      <w:pPr>
        <w:rPr>
          <w:rFonts w:ascii="Times New Roman" w:hAnsi="Times New Roman" w:cs="Times New Roman"/>
          <w:i/>
          <w:iCs/>
          <w:sz w:val="28"/>
          <w:szCs w:val="28"/>
        </w:rPr>
      </w:pPr>
    </w:p>
    <w:p w14:paraId="606A8E86" w14:textId="77777777" w:rsidR="003E3B9E" w:rsidRDefault="003E3B9E" w:rsidP="006A7853">
      <w:pPr>
        <w:rPr>
          <w:rFonts w:ascii="Times New Roman" w:hAnsi="Times New Roman" w:cs="Times New Roman"/>
          <w:i/>
          <w:iCs/>
          <w:sz w:val="28"/>
          <w:szCs w:val="28"/>
        </w:rPr>
      </w:pPr>
    </w:p>
    <w:p w14:paraId="2E853EF7" w14:textId="77777777" w:rsidR="003E3B9E" w:rsidRPr="003E3B9E" w:rsidRDefault="003E3B9E" w:rsidP="006A7853">
      <w:pPr>
        <w:rPr>
          <w:rFonts w:ascii="Times New Roman" w:hAnsi="Times New Roman" w:cs="Times New Roman"/>
          <w:i/>
          <w:iCs/>
          <w:sz w:val="28"/>
          <w:szCs w:val="28"/>
        </w:rPr>
      </w:pPr>
    </w:p>
    <w:p w14:paraId="282F1F8D" w14:textId="77777777" w:rsidR="00197766" w:rsidRPr="003E3B9E" w:rsidRDefault="00197766" w:rsidP="00197766">
      <w:pPr>
        <w:rPr>
          <w:rFonts w:ascii="Times New Roman" w:hAnsi="Times New Roman" w:cs="Times New Roman"/>
          <w:b/>
          <w:bCs/>
          <w:sz w:val="28"/>
          <w:szCs w:val="28"/>
        </w:rPr>
      </w:pPr>
      <w:r w:rsidRPr="003E3B9E">
        <w:rPr>
          <w:rFonts w:ascii="Times New Roman" w:hAnsi="Times New Roman" w:cs="Times New Roman"/>
          <w:b/>
          <w:bCs/>
          <w:sz w:val="28"/>
          <w:szCs w:val="28"/>
        </w:rPr>
        <w:lastRenderedPageBreak/>
        <w:t>1. Introduction</w:t>
      </w:r>
    </w:p>
    <w:p w14:paraId="32DA360C" w14:textId="77777777" w:rsidR="00197766" w:rsidRPr="003E3B9E" w:rsidRDefault="00197766" w:rsidP="00197766">
      <w:pPr>
        <w:rPr>
          <w:rFonts w:ascii="Times New Roman" w:hAnsi="Times New Roman" w:cs="Times New Roman"/>
          <w:sz w:val="28"/>
          <w:szCs w:val="28"/>
        </w:rPr>
      </w:pPr>
      <w:r w:rsidRPr="003E3B9E">
        <w:rPr>
          <w:rFonts w:ascii="Times New Roman" w:hAnsi="Times New Roman" w:cs="Times New Roman"/>
          <w:sz w:val="28"/>
          <w:szCs w:val="28"/>
        </w:rPr>
        <w:t>The Unaccompanied Children Program represents one of the most operationally volatile logistical environments within public administration. The arrival of unaccompanied minors at the United States border forces a rapid transition from Customs and Border Protection (CBP) short-term holding facilities to long-term transitional care facilities managed by the Department of Health and Human Services (HHS).</w:t>
      </w:r>
    </w:p>
    <w:p w14:paraId="78582B52" w14:textId="77777777" w:rsidR="00197766" w:rsidRPr="003E3B9E" w:rsidRDefault="00197766" w:rsidP="00197766">
      <w:pPr>
        <w:rPr>
          <w:rFonts w:ascii="Times New Roman" w:hAnsi="Times New Roman" w:cs="Times New Roman"/>
          <w:sz w:val="28"/>
          <w:szCs w:val="28"/>
        </w:rPr>
      </w:pPr>
      <w:r w:rsidRPr="003E3B9E">
        <w:rPr>
          <w:rFonts w:ascii="Times New Roman" w:hAnsi="Times New Roman" w:cs="Times New Roman"/>
          <w:sz w:val="28"/>
          <w:szCs w:val="28"/>
        </w:rPr>
        <w:t>Because capacity expansion within shelter networks involves strict regulatory requirements, medical screenings, and minimum caseworker-to-child ratios, sudden variations in intake volume often precipitate severe logistical constraints.</w:t>
      </w:r>
    </w:p>
    <w:p w14:paraId="52A4BCE2" w14:textId="32D49372" w:rsidR="003E3B9E" w:rsidRPr="003E3B9E" w:rsidRDefault="00197766" w:rsidP="003E3B9E">
      <w:pPr>
        <w:rPr>
          <w:rFonts w:ascii="Times New Roman" w:hAnsi="Times New Roman" w:cs="Times New Roman"/>
          <w:sz w:val="28"/>
          <w:szCs w:val="28"/>
        </w:rPr>
      </w:pPr>
      <w:r w:rsidRPr="003E3B9E">
        <w:rPr>
          <w:rFonts w:ascii="Times New Roman" w:hAnsi="Times New Roman" w:cs="Times New Roman"/>
          <w:sz w:val="28"/>
          <w:szCs w:val="28"/>
        </w:rPr>
        <w:t>This research addresses this structural volatility by presenting a high-fidelity predictive forecasting application. Shelter operators must make staffing and bed-count decisions days or weeks in advance. Without reliable forecasts, surges cause acute capacity crises while troughs result in costly over-provisioning. The framework combines traditional mathematical smoothing models with heuristic automated risk assessments to provide planners with a rolling 7-to-30-day early-warning operational window.</w:t>
      </w:r>
      <w:r w:rsidR="003E3B9E" w:rsidRPr="003E3B9E">
        <w:rPr>
          <w:rFonts w:ascii="Times New Roman" w:eastAsia="Times New Roman" w:hAnsi="Times New Roman" w:cs="Times New Roman"/>
          <w:sz w:val="24"/>
          <w:szCs w:val="24"/>
        </w:rPr>
        <w:t xml:space="preserve"> </w:t>
      </w:r>
      <w:r w:rsidR="003E3B9E" w:rsidRPr="003E3B9E">
        <w:rPr>
          <w:rFonts w:ascii="Times New Roman" w:hAnsi="Times New Roman" w:cs="Times New Roman"/>
          <w:sz w:val="28"/>
          <w:szCs w:val="28"/>
        </w:rPr>
        <w:t>Explain</w:t>
      </w:r>
      <w:r w:rsidR="003E3B9E">
        <w:rPr>
          <w:rFonts w:ascii="Times New Roman" w:hAnsi="Times New Roman" w:cs="Times New Roman"/>
          <w:sz w:val="28"/>
          <w:szCs w:val="28"/>
        </w:rPr>
        <w:t>s</w:t>
      </w:r>
      <w:r w:rsidR="003E3B9E" w:rsidRPr="003E3B9E">
        <w:rPr>
          <w:rFonts w:ascii="Times New Roman" w:hAnsi="Times New Roman" w:cs="Times New Roman"/>
          <w:sz w:val="28"/>
          <w:szCs w:val="28"/>
        </w:rPr>
        <w:t>:</w:t>
      </w:r>
    </w:p>
    <w:p w14:paraId="14EF1627" w14:textId="77777777" w:rsidR="003E3B9E" w:rsidRPr="003E3B9E" w:rsidRDefault="003E3B9E" w:rsidP="003E3B9E">
      <w:pPr>
        <w:numPr>
          <w:ilvl w:val="0"/>
          <w:numId w:val="30"/>
        </w:numPr>
        <w:rPr>
          <w:rFonts w:ascii="Times New Roman" w:hAnsi="Times New Roman" w:cs="Times New Roman"/>
          <w:sz w:val="28"/>
          <w:szCs w:val="28"/>
        </w:rPr>
      </w:pPr>
      <w:r w:rsidRPr="003E3B9E">
        <w:rPr>
          <w:rFonts w:ascii="Times New Roman" w:hAnsi="Times New Roman" w:cs="Times New Roman"/>
          <w:sz w:val="28"/>
          <w:szCs w:val="28"/>
        </w:rPr>
        <w:t xml:space="preserve">HHS UAC Program responsibilities </w:t>
      </w:r>
    </w:p>
    <w:p w14:paraId="333186CC" w14:textId="77777777" w:rsidR="003E3B9E" w:rsidRPr="003E3B9E" w:rsidRDefault="003E3B9E" w:rsidP="003E3B9E">
      <w:pPr>
        <w:numPr>
          <w:ilvl w:val="0"/>
          <w:numId w:val="30"/>
        </w:numPr>
        <w:rPr>
          <w:rFonts w:ascii="Times New Roman" w:hAnsi="Times New Roman" w:cs="Times New Roman"/>
          <w:sz w:val="28"/>
          <w:szCs w:val="28"/>
        </w:rPr>
      </w:pPr>
      <w:r w:rsidRPr="003E3B9E">
        <w:rPr>
          <w:rFonts w:ascii="Times New Roman" w:hAnsi="Times New Roman" w:cs="Times New Roman"/>
          <w:sz w:val="28"/>
          <w:szCs w:val="28"/>
        </w:rPr>
        <w:t xml:space="preserve">Need for monitoring care population </w:t>
      </w:r>
    </w:p>
    <w:p w14:paraId="0E0D1588" w14:textId="77777777" w:rsidR="003E3B9E" w:rsidRPr="003E3B9E" w:rsidRDefault="003E3B9E" w:rsidP="003E3B9E">
      <w:pPr>
        <w:numPr>
          <w:ilvl w:val="0"/>
          <w:numId w:val="30"/>
        </w:numPr>
        <w:rPr>
          <w:rFonts w:ascii="Times New Roman" w:hAnsi="Times New Roman" w:cs="Times New Roman"/>
          <w:sz w:val="28"/>
          <w:szCs w:val="28"/>
        </w:rPr>
      </w:pPr>
      <w:r w:rsidRPr="003E3B9E">
        <w:rPr>
          <w:rFonts w:ascii="Times New Roman" w:hAnsi="Times New Roman" w:cs="Times New Roman"/>
          <w:sz w:val="28"/>
          <w:szCs w:val="28"/>
        </w:rPr>
        <w:t xml:space="preserve">Importance of forecasting demand </w:t>
      </w:r>
    </w:p>
    <w:p w14:paraId="6982D522" w14:textId="49CD4B0B" w:rsidR="00197766" w:rsidRPr="003E3B9E" w:rsidRDefault="003E3B9E" w:rsidP="00197766">
      <w:pPr>
        <w:numPr>
          <w:ilvl w:val="0"/>
          <w:numId w:val="30"/>
        </w:numPr>
        <w:rPr>
          <w:rFonts w:ascii="Times New Roman" w:hAnsi="Times New Roman" w:cs="Times New Roman"/>
          <w:sz w:val="28"/>
          <w:szCs w:val="28"/>
        </w:rPr>
      </w:pPr>
      <w:r w:rsidRPr="003E3B9E">
        <w:rPr>
          <w:rFonts w:ascii="Times New Roman" w:hAnsi="Times New Roman" w:cs="Times New Roman"/>
          <w:sz w:val="28"/>
          <w:szCs w:val="28"/>
        </w:rPr>
        <w:t>Challenges of reactive decision-making</w:t>
      </w:r>
    </w:p>
    <w:p w14:paraId="75F1CB55" w14:textId="77777777" w:rsidR="009B39F9" w:rsidRPr="003E3B9E" w:rsidRDefault="009B39F9" w:rsidP="009B39F9">
      <w:pPr>
        <w:rPr>
          <w:rFonts w:ascii="Times New Roman" w:hAnsi="Times New Roman" w:cs="Times New Roman"/>
          <w:b/>
          <w:bCs/>
          <w:sz w:val="28"/>
          <w:szCs w:val="28"/>
        </w:rPr>
      </w:pPr>
      <w:r w:rsidRPr="003E3B9E">
        <w:rPr>
          <w:rFonts w:ascii="Times New Roman" w:hAnsi="Times New Roman" w:cs="Times New Roman"/>
          <w:b/>
          <w:bCs/>
          <w:sz w:val="28"/>
          <w:szCs w:val="28"/>
        </w:rPr>
        <w:t>2. Problem Statement</w:t>
      </w:r>
    </w:p>
    <w:p w14:paraId="58127F87" w14:textId="77777777" w:rsidR="009B39F9" w:rsidRPr="003E3B9E" w:rsidRDefault="009B39F9" w:rsidP="009B39F9">
      <w:pPr>
        <w:rPr>
          <w:rFonts w:ascii="Times New Roman" w:hAnsi="Times New Roman" w:cs="Times New Roman"/>
          <w:sz w:val="28"/>
          <w:szCs w:val="28"/>
        </w:rPr>
      </w:pPr>
      <w:r w:rsidRPr="003E3B9E">
        <w:rPr>
          <w:rFonts w:ascii="Times New Roman" w:hAnsi="Times New Roman" w:cs="Times New Roman"/>
          <w:sz w:val="28"/>
          <w:szCs w:val="28"/>
        </w:rPr>
        <w:t>Despite having access to daily operational data, the UAC Program lacks a centralized forecasting mechanism capable of answering critical planning questions:</w:t>
      </w:r>
    </w:p>
    <w:p w14:paraId="58B33D6D" w14:textId="77777777" w:rsidR="009B39F9" w:rsidRPr="003E3B9E" w:rsidRDefault="009B39F9" w:rsidP="009B39F9">
      <w:pPr>
        <w:numPr>
          <w:ilvl w:val="0"/>
          <w:numId w:val="19"/>
        </w:numPr>
        <w:rPr>
          <w:rFonts w:ascii="Times New Roman" w:hAnsi="Times New Roman" w:cs="Times New Roman"/>
          <w:sz w:val="28"/>
          <w:szCs w:val="28"/>
        </w:rPr>
      </w:pPr>
      <w:r w:rsidRPr="003E3B9E">
        <w:rPr>
          <w:rFonts w:ascii="Times New Roman" w:hAnsi="Times New Roman" w:cs="Times New Roman"/>
          <w:sz w:val="28"/>
          <w:szCs w:val="28"/>
        </w:rPr>
        <w:t>How many children will be under HHS care in the coming days?</w:t>
      </w:r>
    </w:p>
    <w:p w14:paraId="6F486133" w14:textId="77777777" w:rsidR="009B39F9" w:rsidRPr="003E3B9E" w:rsidRDefault="009B39F9" w:rsidP="009B39F9">
      <w:pPr>
        <w:numPr>
          <w:ilvl w:val="0"/>
          <w:numId w:val="19"/>
        </w:numPr>
        <w:rPr>
          <w:rFonts w:ascii="Times New Roman" w:hAnsi="Times New Roman" w:cs="Times New Roman"/>
          <w:sz w:val="28"/>
          <w:szCs w:val="28"/>
        </w:rPr>
      </w:pPr>
      <w:r w:rsidRPr="003E3B9E">
        <w:rPr>
          <w:rFonts w:ascii="Times New Roman" w:hAnsi="Times New Roman" w:cs="Times New Roman"/>
          <w:sz w:val="28"/>
          <w:szCs w:val="28"/>
        </w:rPr>
        <w:t>Will discharge activity be sufficient to offset incoming transfers?</w:t>
      </w:r>
    </w:p>
    <w:p w14:paraId="46C5E33A" w14:textId="77777777" w:rsidR="009B39F9" w:rsidRPr="003E3B9E" w:rsidRDefault="009B39F9" w:rsidP="009B39F9">
      <w:pPr>
        <w:numPr>
          <w:ilvl w:val="0"/>
          <w:numId w:val="19"/>
        </w:numPr>
        <w:rPr>
          <w:rFonts w:ascii="Times New Roman" w:hAnsi="Times New Roman" w:cs="Times New Roman"/>
          <w:sz w:val="28"/>
          <w:szCs w:val="28"/>
        </w:rPr>
      </w:pPr>
      <w:r w:rsidRPr="003E3B9E">
        <w:rPr>
          <w:rFonts w:ascii="Times New Roman" w:hAnsi="Times New Roman" w:cs="Times New Roman"/>
          <w:sz w:val="28"/>
          <w:szCs w:val="28"/>
        </w:rPr>
        <w:t>When should healthcare staff and shelter resources be expanded?</w:t>
      </w:r>
    </w:p>
    <w:p w14:paraId="30AB1218" w14:textId="77777777" w:rsidR="009B39F9" w:rsidRPr="003E3B9E" w:rsidRDefault="009B39F9" w:rsidP="009B39F9">
      <w:pPr>
        <w:numPr>
          <w:ilvl w:val="0"/>
          <w:numId w:val="19"/>
        </w:numPr>
        <w:rPr>
          <w:rFonts w:ascii="Times New Roman" w:hAnsi="Times New Roman" w:cs="Times New Roman"/>
          <w:sz w:val="28"/>
          <w:szCs w:val="28"/>
        </w:rPr>
      </w:pPr>
      <w:r w:rsidRPr="003E3B9E">
        <w:rPr>
          <w:rFonts w:ascii="Times New Roman" w:hAnsi="Times New Roman" w:cs="Times New Roman"/>
          <w:sz w:val="28"/>
          <w:szCs w:val="28"/>
        </w:rPr>
        <w:t>What level of operational risk exists in the near future?</w:t>
      </w:r>
    </w:p>
    <w:p w14:paraId="4F5C02B1" w14:textId="7E1A6506" w:rsidR="009B39F9" w:rsidRPr="003E3B9E" w:rsidRDefault="009B39F9" w:rsidP="00197766">
      <w:pPr>
        <w:rPr>
          <w:rFonts w:ascii="Times New Roman" w:hAnsi="Times New Roman" w:cs="Times New Roman"/>
          <w:sz w:val="28"/>
          <w:szCs w:val="28"/>
        </w:rPr>
      </w:pPr>
      <w:r w:rsidRPr="003E3B9E">
        <w:rPr>
          <w:rFonts w:ascii="Times New Roman" w:hAnsi="Times New Roman" w:cs="Times New Roman"/>
          <w:sz w:val="28"/>
          <w:szCs w:val="28"/>
        </w:rPr>
        <w:t>Without predictive capabilities, operational responses remain reactive rather than proactive, limiting the effectiveness of resource allocation strategies.</w:t>
      </w:r>
    </w:p>
    <w:p w14:paraId="30315AB1"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lastRenderedPageBreak/>
        <w:t>3. Objectives</w:t>
      </w:r>
    </w:p>
    <w:p w14:paraId="7071088C"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Primary Objectives</w:t>
      </w:r>
    </w:p>
    <w:p w14:paraId="3B61D14E" w14:textId="77777777" w:rsidR="005A20A1" w:rsidRPr="003E3B9E" w:rsidRDefault="005A20A1" w:rsidP="005A20A1">
      <w:pPr>
        <w:numPr>
          <w:ilvl w:val="0"/>
          <w:numId w:val="20"/>
        </w:numPr>
        <w:rPr>
          <w:rFonts w:ascii="Times New Roman" w:hAnsi="Times New Roman" w:cs="Times New Roman"/>
          <w:sz w:val="28"/>
          <w:szCs w:val="28"/>
        </w:rPr>
      </w:pPr>
      <w:r w:rsidRPr="003E3B9E">
        <w:rPr>
          <w:rFonts w:ascii="Times New Roman" w:hAnsi="Times New Roman" w:cs="Times New Roman"/>
          <w:sz w:val="28"/>
          <w:szCs w:val="28"/>
        </w:rPr>
        <w:t>Forecast the number of children in HHS care.</w:t>
      </w:r>
    </w:p>
    <w:p w14:paraId="32A76D49" w14:textId="77777777" w:rsidR="005A20A1" w:rsidRPr="003E3B9E" w:rsidRDefault="005A20A1" w:rsidP="005A20A1">
      <w:pPr>
        <w:numPr>
          <w:ilvl w:val="0"/>
          <w:numId w:val="20"/>
        </w:numPr>
        <w:rPr>
          <w:rFonts w:ascii="Times New Roman" w:hAnsi="Times New Roman" w:cs="Times New Roman"/>
          <w:sz w:val="28"/>
          <w:szCs w:val="28"/>
        </w:rPr>
      </w:pPr>
      <w:r w:rsidRPr="003E3B9E">
        <w:rPr>
          <w:rFonts w:ascii="Times New Roman" w:hAnsi="Times New Roman" w:cs="Times New Roman"/>
          <w:sz w:val="28"/>
          <w:szCs w:val="28"/>
        </w:rPr>
        <w:t>Estimate future imbalance between transfers and discharges.</w:t>
      </w:r>
    </w:p>
    <w:p w14:paraId="5C185C17" w14:textId="77777777" w:rsidR="005A20A1" w:rsidRPr="003E3B9E" w:rsidRDefault="005A20A1" w:rsidP="005A20A1">
      <w:pPr>
        <w:numPr>
          <w:ilvl w:val="0"/>
          <w:numId w:val="20"/>
        </w:numPr>
        <w:rPr>
          <w:rFonts w:ascii="Times New Roman" w:hAnsi="Times New Roman" w:cs="Times New Roman"/>
          <w:sz w:val="28"/>
          <w:szCs w:val="28"/>
        </w:rPr>
      </w:pPr>
      <w:r w:rsidRPr="003E3B9E">
        <w:rPr>
          <w:rFonts w:ascii="Times New Roman" w:hAnsi="Times New Roman" w:cs="Times New Roman"/>
          <w:sz w:val="28"/>
          <w:szCs w:val="28"/>
        </w:rPr>
        <w:t>Predict short-term placement and discharge demand.</w:t>
      </w:r>
    </w:p>
    <w:p w14:paraId="2D91BEA4"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Secondary Objectives</w:t>
      </w:r>
    </w:p>
    <w:p w14:paraId="4B4B5CB7" w14:textId="77777777" w:rsidR="005A20A1" w:rsidRPr="003E3B9E" w:rsidRDefault="005A20A1" w:rsidP="005A20A1">
      <w:pPr>
        <w:numPr>
          <w:ilvl w:val="0"/>
          <w:numId w:val="21"/>
        </w:numPr>
        <w:rPr>
          <w:rFonts w:ascii="Times New Roman" w:hAnsi="Times New Roman" w:cs="Times New Roman"/>
          <w:sz w:val="28"/>
          <w:szCs w:val="28"/>
        </w:rPr>
      </w:pPr>
      <w:r w:rsidRPr="003E3B9E">
        <w:rPr>
          <w:rFonts w:ascii="Times New Roman" w:hAnsi="Times New Roman" w:cs="Times New Roman"/>
          <w:sz w:val="28"/>
          <w:szCs w:val="28"/>
        </w:rPr>
        <w:t>Provide early-warning indicators of capacity stress.</w:t>
      </w:r>
    </w:p>
    <w:p w14:paraId="2530A8BB" w14:textId="77777777" w:rsidR="005A20A1" w:rsidRPr="003E3B9E" w:rsidRDefault="005A20A1" w:rsidP="005A20A1">
      <w:pPr>
        <w:numPr>
          <w:ilvl w:val="0"/>
          <w:numId w:val="21"/>
        </w:numPr>
        <w:rPr>
          <w:rFonts w:ascii="Times New Roman" w:hAnsi="Times New Roman" w:cs="Times New Roman"/>
          <w:sz w:val="28"/>
          <w:szCs w:val="28"/>
        </w:rPr>
      </w:pPr>
      <w:r w:rsidRPr="003E3B9E">
        <w:rPr>
          <w:rFonts w:ascii="Times New Roman" w:hAnsi="Times New Roman" w:cs="Times New Roman"/>
          <w:sz w:val="28"/>
          <w:szCs w:val="28"/>
        </w:rPr>
        <w:t>Quantify forecast uncertainty through confidence intervals.</w:t>
      </w:r>
    </w:p>
    <w:p w14:paraId="56C5D603" w14:textId="77777777" w:rsidR="005A20A1" w:rsidRPr="003E3B9E" w:rsidRDefault="005A20A1" w:rsidP="005A20A1">
      <w:pPr>
        <w:numPr>
          <w:ilvl w:val="0"/>
          <w:numId w:val="21"/>
        </w:numPr>
        <w:rPr>
          <w:rFonts w:ascii="Times New Roman" w:hAnsi="Times New Roman" w:cs="Times New Roman"/>
          <w:sz w:val="28"/>
          <w:szCs w:val="28"/>
        </w:rPr>
      </w:pPr>
      <w:r w:rsidRPr="003E3B9E">
        <w:rPr>
          <w:rFonts w:ascii="Times New Roman" w:hAnsi="Times New Roman" w:cs="Times New Roman"/>
          <w:sz w:val="28"/>
          <w:szCs w:val="28"/>
        </w:rPr>
        <w:t>Present results through an interactive decision-support dashboard.</w:t>
      </w:r>
    </w:p>
    <w:p w14:paraId="568FD847" w14:textId="0F3D2B59" w:rsidR="003E3B9E" w:rsidRPr="003E3B9E" w:rsidRDefault="003A1028" w:rsidP="003E3B9E">
      <w:pPr>
        <w:rPr>
          <w:rFonts w:ascii="Times New Roman" w:hAnsi="Times New Roman" w:cs="Times New Roman"/>
          <w:b/>
          <w:bCs/>
          <w:sz w:val="28"/>
          <w:szCs w:val="28"/>
        </w:rPr>
      </w:pPr>
      <w:r>
        <w:rPr>
          <w:rFonts w:ascii="Times New Roman" w:hAnsi="Times New Roman" w:cs="Times New Roman"/>
          <w:b/>
          <w:bCs/>
          <w:sz w:val="28"/>
          <w:szCs w:val="28"/>
        </w:rPr>
        <w:t>4</w:t>
      </w:r>
      <w:r w:rsidR="003E3B9E" w:rsidRPr="003E3B9E">
        <w:rPr>
          <w:rFonts w:ascii="Times New Roman" w:hAnsi="Times New Roman" w:cs="Times New Roman"/>
          <w:b/>
          <w:bCs/>
          <w:sz w:val="28"/>
          <w:szCs w:val="28"/>
        </w:rPr>
        <w:t>. Dataset Description</w:t>
      </w:r>
    </w:p>
    <w:p w14:paraId="6768FDA6" w14:textId="77777777" w:rsidR="003E3B9E" w:rsidRPr="003E3B9E" w:rsidRDefault="003E3B9E" w:rsidP="003E3B9E">
      <w:pPr>
        <w:rPr>
          <w:rFonts w:ascii="Times New Roman" w:hAnsi="Times New Roman" w:cs="Times New Roman"/>
          <w:sz w:val="28"/>
          <w:szCs w:val="28"/>
        </w:rPr>
      </w:pPr>
      <w:r w:rsidRPr="003E3B9E">
        <w:rPr>
          <w:rFonts w:ascii="Times New Roman" w:hAnsi="Times New Roman" w:cs="Times New Roman"/>
          <w:sz w:val="28"/>
          <w:szCs w:val="28"/>
        </w:rPr>
        <w:t>Use the dashboard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4589"/>
      </w:tblGrid>
      <w:tr w:rsidR="003E3B9E" w:rsidRPr="003E3B9E" w14:paraId="488C1D76" w14:textId="77777777" w:rsidTr="003A1028">
        <w:trPr>
          <w:tblHeader/>
          <w:tblCellSpacing w:w="15" w:type="dxa"/>
        </w:trPr>
        <w:tc>
          <w:tcPr>
            <w:tcW w:w="0" w:type="auto"/>
            <w:vAlign w:val="center"/>
            <w:hideMark/>
          </w:tcPr>
          <w:p w14:paraId="41D7ABB0" w14:textId="77777777" w:rsidR="003E3B9E" w:rsidRPr="003E3B9E" w:rsidRDefault="003E3B9E" w:rsidP="003A1028">
            <w:pPr>
              <w:jc w:val="center"/>
              <w:rPr>
                <w:rFonts w:ascii="Times New Roman" w:hAnsi="Times New Roman" w:cs="Times New Roman"/>
                <w:b/>
                <w:bCs/>
                <w:sz w:val="28"/>
                <w:szCs w:val="28"/>
              </w:rPr>
            </w:pPr>
            <w:r w:rsidRPr="003E3B9E">
              <w:rPr>
                <w:rFonts w:ascii="Times New Roman" w:hAnsi="Times New Roman" w:cs="Times New Roman"/>
                <w:b/>
                <w:bCs/>
                <w:sz w:val="28"/>
                <w:szCs w:val="28"/>
              </w:rPr>
              <w:t>Variable</w:t>
            </w:r>
          </w:p>
        </w:tc>
        <w:tc>
          <w:tcPr>
            <w:tcW w:w="4544" w:type="dxa"/>
            <w:vAlign w:val="center"/>
            <w:hideMark/>
          </w:tcPr>
          <w:p w14:paraId="09E24560" w14:textId="77777777" w:rsidR="003E3B9E" w:rsidRPr="003E3B9E" w:rsidRDefault="003E3B9E" w:rsidP="003A1028">
            <w:pPr>
              <w:jc w:val="center"/>
              <w:rPr>
                <w:rFonts w:ascii="Times New Roman" w:hAnsi="Times New Roman" w:cs="Times New Roman"/>
                <w:b/>
                <w:bCs/>
                <w:sz w:val="28"/>
                <w:szCs w:val="28"/>
              </w:rPr>
            </w:pPr>
            <w:r w:rsidRPr="003E3B9E">
              <w:rPr>
                <w:rFonts w:ascii="Times New Roman" w:hAnsi="Times New Roman" w:cs="Times New Roman"/>
                <w:b/>
                <w:bCs/>
                <w:sz w:val="28"/>
                <w:szCs w:val="28"/>
              </w:rPr>
              <w:t>Description</w:t>
            </w:r>
          </w:p>
        </w:tc>
      </w:tr>
      <w:tr w:rsidR="003E3B9E" w:rsidRPr="003E3B9E" w14:paraId="337CF598" w14:textId="77777777" w:rsidTr="003A1028">
        <w:trPr>
          <w:tblCellSpacing w:w="15" w:type="dxa"/>
        </w:trPr>
        <w:tc>
          <w:tcPr>
            <w:tcW w:w="0" w:type="auto"/>
            <w:vAlign w:val="center"/>
            <w:hideMark/>
          </w:tcPr>
          <w:p w14:paraId="42530A70"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Date</w:t>
            </w:r>
          </w:p>
        </w:tc>
        <w:tc>
          <w:tcPr>
            <w:tcW w:w="4544" w:type="dxa"/>
            <w:vAlign w:val="center"/>
            <w:hideMark/>
          </w:tcPr>
          <w:p w14:paraId="06C44AF9"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Reporting Date</w:t>
            </w:r>
          </w:p>
        </w:tc>
      </w:tr>
      <w:tr w:rsidR="003E3B9E" w:rsidRPr="003E3B9E" w14:paraId="548AEBA5" w14:textId="77777777" w:rsidTr="003A1028">
        <w:trPr>
          <w:tblCellSpacing w:w="15" w:type="dxa"/>
        </w:trPr>
        <w:tc>
          <w:tcPr>
            <w:tcW w:w="0" w:type="auto"/>
            <w:vAlign w:val="center"/>
            <w:hideMark/>
          </w:tcPr>
          <w:p w14:paraId="5BE69877"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Children Apprehended</w:t>
            </w:r>
          </w:p>
        </w:tc>
        <w:tc>
          <w:tcPr>
            <w:tcW w:w="4544" w:type="dxa"/>
            <w:vAlign w:val="center"/>
            <w:hideMark/>
          </w:tcPr>
          <w:p w14:paraId="3873FBAD"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Daily intake</w:t>
            </w:r>
          </w:p>
        </w:tc>
      </w:tr>
      <w:tr w:rsidR="003E3B9E" w:rsidRPr="003E3B9E" w14:paraId="12F38CF2" w14:textId="77777777" w:rsidTr="003A1028">
        <w:trPr>
          <w:tblCellSpacing w:w="15" w:type="dxa"/>
        </w:trPr>
        <w:tc>
          <w:tcPr>
            <w:tcW w:w="0" w:type="auto"/>
            <w:vAlign w:val="center"/>
            <w:hideMark/>
          </w:tcPr>
          <w:p w14:paraId="707F03F0"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Children in CBP Custody</w:t>
            </w:r>
          </w:p>
        </w:tc>
        <w:tc>
          <w:tcPr>
            <w:tcW w:w="4544" w:type="dxa"/>
            <w:vAlign w:val="center"/>
            <w:hideMark/>
          </w:tcPr>
          <w:p w14:paraId="53C6F6B6"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Active CBP population</w:t>
            </w:r>
          </w:p>
        </w:tc>
      </w:tr>
      <w:tr w:rsidR="003E3B9E" w:rsidRPr="003E3B9E" w14:paraId="4FE3C1F0" w14:textId="77777777" w:rsidTr="003A1028">
        <w:trPr>
          <w:tblCellSpacing w:w="15" w:type="dxa"/>
        </w:trPr>
        <w:tc>
          <w:tcPr>
            <w:tcW w:w="0" w:type="auto"/>
            <w:vAlign w:val="center"/>
            <w:hideMark/>
          </w:tcPr>
          <w:p w14:paraId="2472D7D0"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Transfers Out of CBP</w:t>
            </w:r>
          </w:p>
        </w:tc>
        <w:tc>
          <w:tcPr>
            <w:tcW w:w="4544" w:type="dxa"/>
            <w:vAlign w:val="center"/>
            <w:hideMark/>
          </w:tcPr>
          <w:p w14:paraId="64CE0D5E"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Movement into HHS</w:t>
            </w:r>
          </w:p>
        </w:tc>
      </w:tr>
      <w:tr w:rsidR="003E3B9E" w:rsidRPr="003E3B9E" w14:paraId="30708437" w14:textId="77777777" w:rsidTr="003A1028">
        <w:trPr>
          <w:tblCellSpacing w:w="15" w:type="dxa"/>
        </w:trPr>
        <w:tc>
          <w:tcPr>
            <w:tcW w:w="0" w:type="auto"/>
            <w:vAlign w:val="center"/>
            <w:hideMark/>
          </w:tcPr>
          <w:p w14:paraId="6F93F884"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Children in HHS Care</w:t>
            </w:r>
          </w:p>
        </w:tc>
        <w:tc>
          <w:tcPr>
            <w:tcW w:w="4544" w:type="dxa"/>
            <w:vAlign w:val="center"/>
            <w:hideMark/>
          </w:tcPr>
          <w:p w14:paraId="1AB1C21D"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Active HHS care load</w:t>
            </w:r>
          </w:p>
        </w:tc>
      </w:tr>
      <w:tr w:rsidR="003E3B9E" w:rsidRPr="003E3B9E" w14:paraId="7A63ACCA" w14:textId="77777777" w:rsidTr="003A1028">
        <w:trPr>
          <w:tblCellSpacing w:w="15" w:type="dxa"/>
        </w:trPr>
        <w:tc>
          <w:tcPr>
            <w:tcW w:w="0" w:type="auto"/>
            <w:vAlign w:val="center"/>
            <w:hideMark/>
          </w:tcPr>
          <w:p w14:paraId="678CF5DD"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Children Discharged</w:t>
            </w:r>
          </w:p>
        </w:tc>
        <w:tc>
          <w:tcPr>
            <w:tcW w:w="4544" w:type="dxa"/>
            <w:vAlign w:val="center"/>
            <w:hideMark/>
          </w:tcPr>
          <w:p w14:paraId="25C10EDB" w14:textId="77777777" w:rsidR="003E3B9E" w:rsidRPr="003E3B9E" w:rsidRDefault="003E3B9E" w:rsidP="003A1028">
            <w:pPr>
              <w:jc w:val="center"/>
              <w:rPr>
                <w:rFonts w:ascii="Times New Roman" w:hAnsi="Times New Roman" w:cs="Times New Roman"/>
                <w:sz w:val="28"/>
                <w:szCs w:val="28"/>
              </w:rPr>
            </w:pPr>
            <w:r w:rsidRPr="003E3B9E">
              <w:rPr>
                <w:rFonts w:ascii="Times New Roman" w:hAnsi="Times New Roman" w:cs="Times New Roman"/>
                <w:sz w:val="28"/>
                <w:szCs w:val="28"/>
              </w:rPr>
              <w:t>Sponsor placements</w:t>
            </w:r>
          </w:p>
        </w:tc>
      </w:tr>
    </w:tbl>
    <w:p w14:paraId="5CE8BB4A" w14:textId="77777777" w:rsidR="003E3B9E" w:rsidRPr="003E3B9E" w:rsidRDefault="003E3B9E" w:rsidP="003E3B9E">
      <w:pPr>
        <w:rPr>
          <w:rFonts w:ascii="Times New Roman" w:hAnsi="Times New Roman" w:cs="Times New Roman"/>
          <w:sz w:val="28"/>
          <w:szCs w:val="28"/>
        </w:rPr>
      </w:pPr>
      <w:r w:rsidRPr="003E3B9E">
        <w:rPr>
          <w:rFonts w:ascii="Times New Roman" w:hAnsi="Times New Roman" w:cs="Times New Roman"/>
          <w:sz w:val="28"/>
          <w:szCs w:val="28"/>
        </w:rPr>
        <w:t>Dataset Summary:</w:t>
      </w:r>
    </w:p>
    <w:p w14:paraId="6765F41A" w14:textId="77777777" w:rsidR="003E3B9E" w:rsidRPr="003E3B9E" w:rsidRDefault="003E3B9E" w:rsidP="003E3B9E">
      <w:pPr>
        <w:numPr>
          <w:ilvl w:val="0"/>
          <w:numId w:val="31"/>
        </w:numPr>
        <w:rPr>
          <w:rFonts w:ascii="Times New Roman" w:hAnsi="Times New Roman" w:cs="Times New Roman"/>
          <w:sz w:val="28"/>
          <w:szCs w:val="28"/>
        </w:rPr>
      </w:pPr>
      <w:r w:rsidRPr="003E3B9E">
        <w:rPr>
          <w:rFonts w:ascii="Times New Roman" w:hAnsi="Times New Roman" w:cs="Times New Roman"/>
          <w:sz w:val="28"/>
          <w:szCs w:val="28"/>
        </w:rPr>
        <w:t xml:space="preserve">Daily observations </w:t>
      </w:r>
    </w:p>
    <w:p w14:paraId="4D526AB4" w14:textId="77777777" w:rsidR="003E3B9E" w:rsidRPr="003E3B9E" w:rsidRDefault="003E3B9E" w:rsidP="003E3B9E">
      <w:pPr>
        <w:numPr>
          <w:ilvl w:val="0"/>
          <w:numId w:val="31"/>
        </w:numPr>
        <w:rPr>
          <w:rFonts w:ascii="Times New Roman" w:hAnsi="Times New Roman" w:cs="Times New Roman"/>
          <w:sz w:val="28"/>
          <w:szCs w:val="28"/>
        </w:rPr>
      </w:pPr>
      <w:r w:rsidRPr="003E3B9E">
        <w:rPr>
          <w:rFonts w:ascii="Times New Roman" w:hAnsi="Times New Roman" w:cs="Times New Roman"/>
          <w:sz w:val="28"/>
          <w:szCs w:val="28"/>
        </w:rPr>
        <w:t xml:space="preserve">January 2023 – December 2025 </w:t>
      </w:r>
    </w:p>
    <w:p w14:paraId="6DD44C63" w14:textId="77777777" w:rsidR="003E3B9E" w:rsidRPr="003E3B9E" w:rsidRDefault="003E3B9E" w:rsidP="003E3B9E">
      <w:pPr>
        <w:numPr>
          <w:ilvl w:val="0"/>
          <w:numId w:val="31"/>
        </w:numPr>
        <w:rPr>
          <w:rFonts w:ascii="Times New Roman" w:hAnsi="Times New Roman" w:cs="Times New Roman"/>
          <w:sz w:val="28"/>
          <w:szCs w:val="28"/>
        </w:rPr>
      </w:pPr>
      <w:r w:rsidRPr="003E3B9E">
        <w:rPr>
          <w:rFonts w:ascii="Times New Roman" w:hAnsi="Times New Roman" w:cs="Times New Roman"/>
          <w:sz w:val="28"/>
          <w:szCs w:val="28"/>
        </w:rPr>
        <w:t>720 records</w:t>
      </w:r>
    </w:p>
    <w:p w14:paraId="2198AAFD" w14:textId="202957E7" w:rsidR="005A20A1" w:rsidRPr="003E3B9E" w:rsidRDefault="005A20A1" w:rsidP="005A20A1">
      <w:pPr>
        <w:rPr>
          <w:rFonts w:ascii="Times New Roman" w:hAnsi="Times New Roman" w:cs="Times New Roman"/>
          <w:sz w:val="28"/>
          <w:szCs w:val="28"/>
        </w:rPr>
      </w:pPr>
    </w:p>
    <w:p w14:paraId="78E46929" w14:textId="0829D9F2"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5</w:t>
      </w:r>
      <w:r w:rsidR="005A20A1" w:rsidRPr="003E3B9E">
        <w:rPr>
          <w:rFonts w:ascii="Times New Roman" w:hAnsi="Times New Roman" w:cs="Times New Roman"/>
          <w:b/>
          <w:bCs/>
          <w:sz w:val="28"/>
          <w:szCs w:val="28"/>
        </w:rPr>
        <w:t>. System Architecture</w:t>
      </w:r>
    </w:p>
    <w:p w14:paraId="6DA349C2"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developed forecasting platform consists of five major components:</w:t>
      </w:r>
    </w:p>
    <w:p w14:paraId="2C518373" w14:textId="77777777" w:rsidR="005A20A1" w:rsidRPr="003E3B9E" w:rsidRDefault="005A20A1" w:rsidP="005A20A1">
      <w:pPr>
        <w:numPr>
          <w:ilvl w:val="0"/>
          <w:numId w:val="22"/>
        </w:numPr>
        <w:rPr>
          <w:rFonts w:ascii="Times New Roman" w:hAnsi="Times New Roman" w:cs="Times New Roman"/>
          <w:sz w:val="28"/>
          <w:szCs w:val="28"/>
        </w:rPr>
      </w:pPr>
      <w:r w:rsidRPr="003E3B9E">
        <w:rPr>
          <w:rFonts w:ascii="Times New Roman" w:hAnsi="Times New Roman" w:cs="Times New Roman"/>
          <w:sz w:val="28"/>
          <w:szCs w:val="28"/>
        </w:rPr>
        <w:t>Data Acquisition Layer</w:t>
      </w:r>
    </w:p>
    <w:p w14:paraId="4E2CA2E0" w14:textId="77777777" w:rsidR="005A20A1" w:rsidRPr="003E3B9E" w:rsidRDefault="005A20A1" w:rsidP="005A20A1">
      <w:pPr>
        <w:numPr>
          <w:ilvl w:val="0"/>
          <w:numId w:val="22"/>
        </w:numPr>
        <w:rPr>
          <w:rFonts w:ascii="Times New Roman" w:hAnsi="Times New Roman" w:cs="Times New Roman"/>
          <w:sz w:val="28"/>
          <w:szCs w:val="28"/>
        </w:rPr>
      </w:pPr>
      <w:r w:rsidRPr="003E3B9E">
        <w:rPr>
          <w:rFonts w:ascii="Times New Roman" w:hAnsi="Times New Roman" w:cs="Times New Roman"/>
          <w:sz w:val="28"/>
          <w:szCs w:val="28"/>
        </w:rPr>
        <w:lastRenderedPageBreak/>
        <w:t>Data Processing Layer</w:t>
      </w:r>
    </w:p>
    <w:p w14:paraId="21714BE3" w14:textId="77777777" w:rsidR="005A20A1" w:rsidRPr="003E3B9E" w:rsidRDefault="005A20A1" w:rsidP="005A20A1">
      <w:pPr>
        <w:numPr>
          <w:ilvl w:val="0"/>
          <w:numId w:val="22"/>
        </w:numPr>
        <w:rPr>
          <w:rFonts w:ascii="Times New Roman" w:hAnsi="Times New Roman" w:cs="Times New Roman"/>
          <w:sz w:val="28"/>
          <w:szCs w:val="28"/>
        </w:rPr>
      </w:pPr>
      <w:r w:rsidRPr="003E3B9E">
        <w:rPr>
          <w:rFonts w:ascii="Times New Roman" w:hAnsi="Times New Roman" w:cs="Times New Roman"/>
          <w:sz w:val="28"/>
          <w:szCs w:val="28"/>
        </w:rPr>
        <w:t>Forecasting Engine</w:t>
      </w:r>
    </w:p>
    <w:p w14:paraId="1278F525" w14:textId="77777777" w:rsidR="005A20A1" w:rsidRPr="003E3B9E" w:rsidRDefault="005A20A1" w:rsidP="005A20A1">
      <w:pPr>
        <w:numPr>
          <w:ilvl w:val="0"/>
          <w:numId w:val="22"/>
        </w:numPr>
        <w:rPr>
          <w:rFonts w:ascii="Times New Roman" w:hAnsi="Times New Roman" w:cs="Times New Roman"/>
          <w:sz w:val="28"/>
          <w:szCs w:val="28"/>
        </w:rPr>
      </w:pPr>
      <w:r w:rsidRPr="003E3B9E">
        <w:rPr>
          <w:rFonts w:ascii="Times New Roman" w:hAnsi="Times New Roman" w:cs="Times New Roman"/>
          <w:sz w:val="28"/>
          <w:szCs w:val="28"/>
        </w:rPr>
        <w:t>Risk Assessment Engine</w:t>
      </w:r>
    </w:p>
    <w:p w14:paraId="45615054" w14:textId="77777777" w:rsidR="005A20A1" w:rsidRPr="003E3B9E" w:rsidRDefault="005A20A1" w:rsidP="005A20A1">
      <w:pPr>
        <w:numPr>
          <w:ilvl w:val="0"/>
          <w:numId w:val="22"/>
        </w:numPr>
        <w:rPr>
          <w:rFonts w:ascii="Times New Roman" w:hAnsi="Times New Roman" w:cs="Times New Roman"/>
          <w:sz w:val="28"/>
          <w:szCs w:val="28"/>
        </w:rPr>
      </w:pPr>
      <w:r w:rsidRPr="003E3B9E">
        <w:rPr>
          <w:rFonts w:ascii="Times New Roman" w:hAnsi="Times New Roman" w:cs="Times New Roman"/>
          <w:sz w:val="28"/>
          <w:szCs w:val="28"/>
        </w:rPr>
        <w:t>Interactive Dashboard</w:t>
      </w:r>
    </w:p>
    <w:p w14:paraId="41536FB9" w14:textId="38A98CAA"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Figure 1. System Workflow</w:t>
      </w:r>
    </w:p>
    <w:p w14:paraId="2FFCAF99" w14:textId="0A212D56"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Google Sheet → Data Cleaning → Forecast Model → Risk Analysis → Dashboard Visualization</w:t>
      </w:r>
    </w:p>
    <w:p w14:paraId="0BE9485E" w14:textId="7307E7DF"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6</w:t>
      </w:r>
      <w:r w:rsidR="005A20A1" w:rsidRPr="003E3B9E">
        <w:rPr>
          <w:rFonts w:ascii="Times New Roman" w:hAnsi="Times New Roman" w:cs="Times New Roman"/>
          <w:b/>
          <w:bCs/>
          <w:sz w:val="28"/>
          <w:szCs w:val="28"/>
        </w:rPr>
        <w:t>. Data Preparation</w:t>
      </w:r>
    </w:p>
    <w:p w14:paraId="0F89F214"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Several preprocessing steps were implemented.</w:t>
      </w:r>
    </w:p>
    <w:p w14:paraId="3A189806"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Step 1: Date Conversion</w:t>
      </w:r>
    </w:p>
    <w:p w14:paraId="5C8CDED7"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Dates are converted into Python datetime objects.</w:t>
      </w:r>
    </w:p>
    <w:p w14:paraId="234DD4F2"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Step 2: Numeric Standardization</w:t>
      </w:r>
    </w:p>
    <w:p w14:paraId="7BEEFE89"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Commas, symbols, and blanks are removed.</w:t>
      </w:r>
    </w:p>
    <w:p w14:paraId="1AA7B792"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Step 3: Sorting</w:t>
      </w:r>
    </w:p>
    <w:p w14:paraId="2F3A21CC"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Records are ordered chronologically.</w:t>
      </w:r>
    </w:p>
    <w:p w14:paraId="642F6D11"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Step 4: Derived Features</w:t>
      </w:r>
    </w:p>
    <w:p w14:paraId="1593AD84" w14:textId="0CB19C49"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A key derived metric is Net Pressure.</w:t>
      </w:r>
    </w:p>
    <w:p w14:paraId="3CF71AA7"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Formula 1</w:t>
      </w:r>
    </w:p>
    <w:p w14:paraId="6EC65B7F"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Net Pressure = Transfers − Discharges</w:t>
      </w:r>
    </w:p>
    <w:p w14:paraId="4AB10761"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Where:</w:t>
      </w:r>
    </w:p>
    <w:p w14:paraId="0474F1FA"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 = Daily Transfers</w:t>
      </w:r>
    </w:p>
    <w:p w14:paraId="1573C037"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D = Daily Discharges</w:t>
      </w:r>
    </w:p>
    <w:p w14:paraId="14A1C0E5"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NP = T − D</w:t>
      </w:r>
    </w:p>
    <w:p w14:paraId="1C71CC8A"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Positive values indicate increasing operational pressure.</w:t>
      </w:r>
    </w:p>
    <w:p w14:paraId="73972CD5" w14:textId="5D70FADD"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 Methodology</w:t>
      </w:r>
    </w:p>
    <w:p w14:paraId="099FDA66" w14:textId="1B0311FB"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.1 Data Collection</w:t>
      </w:r>
    </w:p>
    <w:p w14:paraId="548A27A3"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lastRenderedPageBreak/>
        <w:t>The dashboard automatically retrieves data from a Google Sheets data source using a direct CSV export connection. This enables near real-time synchronization between operational reports and analytical outputs.</w:t>
      </w:r>
    </w:p>
    <w:p w14:paraId="531F74FA" w14:textId="1BD2731D"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.2 Data Preprocessing</w:t>
      </w:r>
    </w:p>
    <w:p w14:paraId="78D76FB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Several preprocessing steps are applied:</w:t>
      </w:r>
    </w:p>
    <w:p w14:paraId="7BE59199" w14:textId="77777777" w:rsidR="005A20A1" w:rsidRPr="003E3B9E" w:rsidRDefault="005A20A1" w:rsidP="005A20A1">
      <w:pPr>
        <w:numPr>
          <w:ilvl w:val="0"/>
          <w:numId w:val="23"/>
        </w:numPr>
        <w:rPr>
          <w:rFonts w:ascii="Times New Roman" w:hAnsi="Times New Roman" w:cs="Times New Roman"/>
          <w:sz w:val="28"/>
          <w:szCs w:val="28"/>
        </w:rPr>
      </w:pPr>
      <w:r w:rsidRPr="003E3B9E">
        <w:rPr>
          <w:rFonts w:ascii="Times New Roman" w:hAnsi="Times New Roman" w:cs="Times New Roman"/>
          <w:sz w:val="28"/>
          <w:szCs w:val="28"/>
        </w:rPr>
        <w:t>Date conversion into datetime format</w:t>
      </w:r>
    </w:p>
    <w:p w14:paraId="310F9DC8" w14:textId="77777777" w:rsidR="005A20A1" w:rsidRPr="003E3B9E" w:rsidRDefault="005A20A1" w:rsidP="005A20A1">
      <w:pPr>
        <w:numPr>
          <w:ilvl w:val="0"/>
          <w:numId w:val="23"/>
        </w:numPr>
        <w:rPr>
          <w:rFonts w:ascii="Times New Roman" w:hAnsi="Times New Roman" w:cs="Times New Roman"/>
          <w:sz w:val="28"/>
          <w:szCs w:val="28"/>
        </w:rPr>
      </w:pPr>
      <w:r w:rsidRPr="003E3B9E">
        <w:rPr>
          <w:rFonts w:ascii="Times New Roman" w:hAnsi="Times New Roman" w:cs="Times New Roman"/>
          <w:sz w:val="28"/>
          <w:szCs w:val="28"/>
        </w:rPr>
        <w:t>Chronological sorting</w:t>
      </w:r>
    </w:p>
    <w:p w14:paraId="3F24DD98" w14:textId="77777777" w:rsidR="005A20A1" w:rsidRPr="003E3B9E" w:rsidRDefault="005A20A1" w:rsidP="005A20A1">
      <w:pPr>
        <w:numPr>
          <w:ilvl w:val="0"/>
          <w:numId w:val="23"/>
        </w:numPr>
        <w:rPr>
          <w:rFonts w:ascii="Times New Roman" w:hAnsi="Times New Roman" w:cs="Times New Roman"/>
          <w:sz w:val="28"/>
          <w:szCs w:val="28"/>
        </w:rPr>
      </w:pPr>
      <w:r w:rsidRPr="003E3B9E">
        <w:rPr>
          <w:rFonts w:ascii="Times New Roman" w:hAnsi="Times New Roman" w:cs="Times New Roman"/>
          <w:sz w:val="28"/>
          <w:szCs w:val="28"/>
        </w:rPr>
        <w:t>Numeric field standardization</w:t>
      </w:r>
    </w:p>
    <w:p w14:paraId="0455E531" w14:textId="77777777" w:rsidR="005A20A1" w:rsidRPr="003E3B9E" w:rsidRDefault="005A20A1" w:rsidP="005A20A1">
      <w:pPr>
        <w:numPr>
          <w:ilvl w:val="0"/>
          <w:numId w:val="23"/>
        </w:numPr>
        <w:rPr>
          <w:rFonts w:ascii="Times New Roman" w:hAnsi="Times New Roman" w:cs="Times New Roman"/>
          <w:sz w:val="28"/>
          <w:szCs w:val="28"/>
        </w:rPr>
      </w:pPr>
      <w:r w:rsidRPr="003E3B9E">
        <w:rPr>
          <w:rFonts w:ascii="Times New Roman" w:hAnsi="Times New Roman" w:cs="Times New Roman"/>
          <w:sz w:val="28"/>
          <w:szCs w:val="28"/>
        </w:rPr>
        <w:t>Missing value handling</w:t>
      </w:r>
    </w:p>
    <w:p w14:paraId="6E463B86" w14:textId="77777777" w:rsidR="005A20A1" w:rsidRPr="003E3B9E" w:rsidRDefault="005A20A1" w:rsidP="005A20A1">
      <w:pPr>
        <w:numPr>
          <w:ilvl w:val="0"/>
          <w:numId w:val="23"/>
        </w:numPr>
        <w:rPr>
          <w:rFonts w:ascii="Times New Roman" w:hAnsi="Times New Roman" w:cs="Times New Roman"/>
          <w:sz w:val="28"/>
          <w:szCs w:val="28"/>
        </w:rPr>
      </w:pPr>
      <w:r w:rsidRPr="003E3B9E">
        <w:rPr>
          <w:rFonts w:ascii="Times New Roman" w:hAnsi="Times New Roman" w:cs="Times New Roman"/>
          <w:sz w:val="28"/>
          <w:szCs w:val="28"/>
        </w:rPr>
        <w:t>Creation of derived operational indicators</w:t>
      </w:r>
    </w:p>
    <w:p w14:paraId="176682C3"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primary derived variable is:</w:t>
      </w:r>
    </w:p>
    <w:p w14:paraId="52B328B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b/>
          <w:bCs/>
          <w:sz w:val="28"/>
          <w:szCs w:val="28"/>
        </w:rPr>
        <w:t>Net Pressure</w:t>
      </w:r>
    </w:p>
    <w:p w14:paraId="3E2DBEF6" w14:textId="62E2407A" w:rsidR="005A20A1" w:rsidRDefault="005A20A1" w:rsidP="003A102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3E3B9E">
        <w:rPr>
          <w:rFonts w:ascii="Times New Roman" w:hAnsi="Times New Roman" w:cs="Times New Roman"/>
          <w:sz w:val="28"/>
          <w:szCs w:val="28"/>
        </w:rPr>
        <w:t xml:space="preserve">Net Pressure = Transfers </w:t>
      </w:r>
      <w:r w:rsidR="003A1028">
        <w:rPr>
          <w:rFonts w:ascii="Times New Roman" w:hAnsi="Times New Roman" w:cs="Times New Roman"/>
          <w:sz w:val="28"/>
          <w:szCs w:val="28"/>
        </w:rPr>
        <w:t>–</w:t>
      </w:r>
      <w:r w:rsidRPr="003E3B9E">
        <w:rPr>
          <w:rFonts w:ascii="Times New Roman" w:hAnsi="Times New Roman" w:cs="Times New Roman"/>
          <w:sz w:val="28"/>
          <w:szCs w:val="28"/>
        </w:rPr>
        <w:t xml:space="preserve"> Discharges</w:t>
      </w:r>
    </w:p>
    <w:p w14:paraId="5E915792" w14:textId="77777777" w:rsidR="003A1028" w:rsidRPr="003A1028" w:rsidRDefault="003A1028" w:rsidP="003A1028">
      <w:pPr>
        <w:rPr>
          <w:rFonts w:ascii="Times New Roman" w:hAnsi="Times New Roman" w:cs="Times New Roman"/>
          <w:sz w:val="28"/>
          <w:szCs w:val="28"/>
        </w:rPr>
      </w:pPr>
      <w:r w:rsidRPr="003A1028">
        <w:rPr>
          <w:rFonts w:ascii="Times New Roman" w:hAnsi="Times New Roman" w:cs="Times New Roman"/>
          <w:sz w:val="28"/>
          <w:szCs w:val="28"/>
        </w:rPr>
        <w:t>Interpretation:</w:t>
      </w:r>
    </w:p>
    <w:p w14:paraId="08D9604C" w14:textId="77777777" w:rsidR="003A1028" w:rsidRPr="003A1028" w:rsidRDefault="003A1028" w:rsidP="003A1028">
      <w:pPr>
        <w:numPr>
          <w:ilvl w:val="0"/>
          <w:numId w:val="32"/>
        </w:numPr>
        <w:rPr>
          <w:rFonts w:ascii="Times New Roman" w:hAnsi="Times New Roman" w:cs="Times New Roman"/>
          <w:sz w:val="28"/>
          <w:szCs w:val="28"/>
        </w:rPr>
      </w:pPr>
      <w:r w:rsidRPr="003A1028">
        <w:rPr>
          <w:rFonts w:ascii="Times New Roman" w:hAnsi="Times New Roman" w:cs="Times New Roman"/>
          <w:sz w:val="28"/>
          <w:szCs w:val="28"/>
        </w:rPr>
        <w:t xml:space="preserve">Positive = increasing pressure </w:t>
      </w:r>
    </w:p>
    <w:p w14:paraId="164FF870" w14:textId="77777777" w:rsidR="003A1028" w:rsidRPr="003A1028" w:rsidRDefault="003A1028" w:rsidP="003A1028">
      <w:pPr>
        <w:numPr>
          <w:ilvl w:val="0"/>
          <w:numId w:val="32"/>
        </w:numPr>
        <w:rPr>
          <w:rFonts w:ascii="Times New Roman" w:hAnsi="Times New Roman" w:cs="Times New Roman"/>
          <w:sz w:val="28"/>
          <w:szCs w:val="28"/>
        </w:rPr>
      </w:pPr>
      <w:r w:rsidRPr="003A1028">
        <w:rPr>
          <w:rFonts w:ascii="Times New Roman" w:hAnsi="Times New Roman" w:cs="Times New Roman"/>
          <w:sz w:val="28"/>
          <w:szCs w:val="28"/>
        </w:rPr>
        <w:t>Negative = stable or declining load</w:t>
      </w:r>
    </w:p>
    <w:p w14:paraId="19A048F0" w14:textId="77777777" w:rsidR="003A1028" w:rsidRPr="003E3B9E" w:rsidRDefault="003A1028" w:rsidP="005A20A1">
      <w:pPr>
        <w:rPr>
          <w:rFonts w:ascii="Times New Roman" w:hAnsi="Times New Roman" w:cs="Times New Roman"/>
          <w:sz w:val="28"/>
          <w:szCs w:val="28"/>
        </w:rPr>
      </w:pPr>
    </w:p>
    <w:p w14:paraId="33E949AC" w14:textId="2896150F"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This metric serves as an indicator of whether children are entering HHS care faster than they are being discharged.</w:t>
      </w:r>
    </w:p>
    <w:p w14:paraId="17BC19A3" w14:textId="7D2F7FFD"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.3 Forecasting Model</w:t>
      </w:r>
    </w:p>
    <w:p w14:paraId="26304700"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implemented forecasting approach combines:</w:t>
      </w:r>
    </w:p>
    <w:p w14:paraId="25209B1A"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Moving Average Estimation</w:t>
      </w:r>
    </w:p>
    <w:p w14:paraId="6EEAEE9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Recent 14-day averages are calculated for:</w:t>
      </w:r>
    </w:p>
    <w:p w14:paraId="45CFEEE5" w14:textId="77777777" w:rsidR="005A20A1" w:rsidRPr="003E3B9E" w:rsidRDefault="005A20A1" w:rsidP="005A20A1">
      <w:pPr>
        <w:numPr>
          <w:ilvl w:val="0"/>
          <w:numId w:val="24"/>
        </w:numPr>
        <w:rPr>
          <w:rFonts w:ascii="Times New Roman" w:hAnsi="Times New Roman" w:cs="Times New Roman"/>
          <w:sz w:val="28"/>
          <w:szCs w:val="28"/>
        </w:rPr>
      </w:pPr>
      <w:r w:rsidRPr="003E3B9E">
        <w:rPr>
          <w:rFonts w:ascii="Times New Roman" w:hAnsi="Times New Roman" w:cs="Times New Roman"/>
          <w:sz w:val="28"/>
          <w:szCs w:val="28"/>
        </w:rPr>
        <w:t>Transfers</w:t>
      </w:r>
    </w:p>
    <w:p w14:paraId="550CB184" w14:textId="77777777" w:rsidR="005A20A1" w:rsidRPr="003E3B9E" w:rsidRDefault="005A20A1" w:rsidP="005A20A1">
      <w:pPr>
        <w:numPr>
          <w:ilvl w:val="0"/>
          <w:numId w:val="24"/>
        </w:numPr>
        <w:rPr>
          <w:rFonts w:ascii="Times New Roman" w:hAnsi="Times New Roman" w:cs="Times New Roman"/>
          <w:sz w:val="28"/>
          <w:szCs w:val="28"/>
        </w:rPr>
      </w:pPr>
      <w:r w:rsidRPr="003E3B9E">
        <w:rPr>
          <w:rFonts w:ascii="Times New Roman" w:hAnsi="Times New Roman" w:cs="Times New Roman"/>
          <w:sz w:val="28"/>
          <w:szCs w:val="28"/>
        </w:rPr>
        <w:t>Discharges</w:t>
      </w:r>
    </w:p>
    <w:p w14:paraId="6302E520"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Trend Projection</w:t>
      </w:r>
    </w:p>
    <w:p w14:paraId="011CE41B"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A rolling trend estimate is calculated using recent HHS care levels to determine average daily change.</w:t>
      </w:r>
    </w:p>
    <w:p w14:paraId="4C678D5D"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lastRenderedPageBreak/>
        <w:t>Flow-Based Adjustment</w:t>
      </w:r>
    </w:p>
    <w:p w14:paraId="754225A0" w14:textId="4F880827" w:rsidR="005A20A1"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Forecasted care load incorporates net operational pressure resulting from differences between transfers and discharges.</w:t>
      </w:r>
    </w:p>
    <w:p w14:paraId="320DD2AB" w14:textId="77777777" w:rsid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 xml:space="preserve">Table 2: Forecast Output Sample </w:t>
      </w:r>
    </w:p>
    <w:p w14:paraId="72EA69A0" w14:textId="4376725B"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sz w:val="28"/>
          <w:szCs w:val="28"/>
        </w:rPr>
        <w:t xml:space="preserve"> Forecast Table.</w:t>
      </w:r>
    </w:p>
    <w:tbl>
      <w:tblPr>
        <w:tblW w:w="891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1440"/>
        <w:gridCol w:w="1530"/>
        <w:gridCol w:w="1530"/>
        <w:gridCol w:w="1710"/>
        <w:gridCol w:w="1444"/>
      </w:tblGrid>
      <w:tr w:rsidR="000F5875" w:rsidRPr="000F5875" w14:paraId="06F682B4" w14:textId="77777777" w:rsidTr="000F5875">
        <w:trPr>
          <w:tblHeader/>
          <w:tblCellSpacing w:w="15" w:type="dxa"/>
        </w:trPr>
        <w:tc>
          <w:tcPr>
            <w:tcW w:w="1215" w:type="dxa"/>
            <w:vAlign w:val="center"/>
            <w:hideMark/>
          </w:tcPr>
          <w:p w14:paraId="25E31E94"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Date</w:t>
            </w:r>
          </w:p>
        </w:tc>
        <w:tc>
          <w:tcPr>
            <w:tcW w:w="1410" w:type="dxa"/>
            <w:vAlign w:val="center"/>
            <w:hideMark/>
          </w:tcPr>
          <w:p w14:paraId="1518EC8F"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Forecast</w:t>
            </w:r>
          </w:p>
        </w:tc>
        <w:tc>
          <w:tcPr>
            <w:tcW w:w="1500" w:type="dxa"/>
            <w:vAlign w:val="center"/>
            <w:hideMark/>
          </w:tcPr>
          <w:p w14:paraId="7837E6CA"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Lower</w:t>
            </w:r>
          </w:p>
        </w:tc>
        <w:tc>
          <w:tcPr>
            <w:tcW w:w="1500" w:type="dxa"/>
            <w:vAlign w:val="center"/>
            <w:hideMark/>
          </w:tcPr>
          <w:p w14:paraId="139DC01B"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Upper</w:t>
            </w:r>
          </w:p>
        </w:tc>
        <w:tc>
          <w:tcPr>
            <w:tcW w:w="1680" w:type="dxa"/>
            <w:vAlign w:val="center"/>
            <w:hideMark/>
          </w:tcPr>
          <w:p w14:paraId="25DF94DE"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Net Pressure</w:t>
            </w:r>
          </w:p>
        </w:tc>
        <w:tc>
          <w:tcPr>
            <w:tcW w:w="1399" w:type="dxa"/>
            <w:vAlign w:val="center"/>
            <w:hideMark/>
          </w:tcPr>
          <w:p w14:paraId="0D5EBFF3" w14:textId="77777777" w:rsidR="000F5875" w:rsidRPr="000F5875" w:rsidRDefault="000F5875" w:rsidP="000F5875">
            <w:pPr>
              <w:rPr>
                <w:rFonts w:ascii="Times New Roman" w:hAnsi="Times New Roman" w:cs="Times New Roman"/>
                <w:b/>
                <w:bCs/>
                <w:sz w:val="28"/>
                <w:szCs w:val="28"/>
              </w:rPr>
            </w:pPr>
            <w:r w:rsidRPr="000F5875">
              <w:rPr>
                <w:rFonts w:ascii="Times New Roman" w:hAnsi="Times New Roman" w:cs="Times New Roman"/>
                <w:b/>
                <w:bCs/>
                <w:sz w:val="28"/>
                <w:szCs w:val="28"/>
              </w:rPr>
              <w:t>Risk</w:t>
            </w:r>
          </w:p>
        </w:tc>
      </w:tr>
      <w:tr w:rsidR="000F5875" w:rsidRPr="000F5875" w14:paraId="66FBDC3D" w14:textId="77777777" w:rsidTr="000F5875">
        <w:trPr>
          <w:tblCellSpacing w:w="15" w:type="dxa"/>
        </w:trPr>
        <w:tc>
          <w:tcPr>
            <w:tcW w:w="1215" w:type="dxa"/>
            <w:vAlign w:val="center"/>
            <w:hideMark/>
          </w:tcPr>
          <w:p w14:paraId="3A00FA6C"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Dec 22</w:t>
            </w:r>
          </w:p>
        </w:tc>
        <w:tc>
          <w:tcPr>
            <w:tcW w:w="1410" w:type="dxa"/>
            <w:vAlign w:val="center"/>
            <w:hideMark/>
          </w:tcPr>
          <w:p w14:paraId="5293E291"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2490</w:t>
            </w:r>
          </w:p>
        </w:tc>
        <w:tc>
          <w:tcPr>
            <w:tcW w:w="1500" w:type="dxa"/>
            <w:vAlign w:val="center"/>
            <w:hideMark/>
          </w:tcPr>
          <w:p w14:paraId="0E67ACA5"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2484</w:t>
            </w:r>
          </w:p>
        </w:tc>
        <w:tc>
          <w:tcPr>
            <w:tcW w:w="1500" w:type="dxa"/>
            <w:vAlign w:val="center"/>
            <w:hideMark/>
          </w:tcPr>
          <w:p w14:paraId="3A56F2DC"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2496</w:t>
            </w:r>
          </w:p>
        </w:tc>
        <w:tc>
          <w:tcPr>
            <w:tcW w:w="1680" w:type="dxa"/>
            <w:vAlign w:val="center"/>
            <w:hideMark/>
          </w:tcPr>
          <w:p w14:paraId="34AFAF40"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-1</w:t>
            </w:r>
          </w:p>
        </w:tc>
        <w:tc>
          <w:tcPr>
            <w:tcW w:w="1399" w:type="dxa"/>
            <w:vAlign w:val="center"/>
            <w:hideMark/>
          </w:tcPr>
          <w:p w14:paraId="52E2EF1C"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Low</w:t>
            </w:r>
          </w:p>
        </w:tc>
      </w:tr>
      <w:tr w:rsidR="000F5875" w:rsidRPr="000F5875" w14:paraId="29A76780" w14:textId="77777777" w:rsidTr="000F5875">
        <w:trPr>
          <w:tblCellSpacing w:w="15" w:type="dxa"/>
        </w:trPr>
        <w:tc>
          <w:tcPr>
            <w:tcW w:w="1215" w:type="dxa"/>
            <w:vAlign w:val="center"/>
            <w:hideMark/>
          </w:tcPr>
          <w:p w14:paraId="673CEC8B"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Dec 23</w:t>
            </w:r>
          </w:p>
        </w:tc>
        <w:tc>
          <w:tcPr>
            <w:tcW w:w="1410" w:type="dxa"/>
            <w:vAlign w:val="center"/>
            <w:hideMark/>
          </w:tcPr>
          <w:p w14:paraId="274B8F47"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2495</w:t>
            </w:r>
          </w:p>
        </w:tc>
        <w:tc>
          <w:tcPr>
            <w:tcW w:w="1500" w:type="dxa"/>
            <w:vAlign w:val="center"/>
            <w:hideMark/>
          </w:tcPr>
          <w:p w14:paraId="18C45729"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2489</w:t>
            </w:r>
          </w:p>
        </w:tc>
        <w:tc>
          <w:tcPr>
            <w:tcW w:w="1500" w:type="dxa"/>
            <w:vAlign w:val="center"/>
            <w:hideMark/>
          </w:tcPr>
          <w:p w14:paraId="3F50747F"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2501</w:t>
            </w:r>
          </w:p>
        </w:tc>
        <w:tc>
          <w:tcPr>
            <w:tcW w:w="1680" w:type="dxa"/>
            <w:vAlign w:val="center"/>
            <w:hideMark/>
          </w:tcPr>
          <w:p w14:paraId="0C91F33F"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-1</w:t>
            </w:r>
          </w:p>
        </w:tc>
        <w:tc>
          <w:tcPr>
            <w:tcW w:w="1399" w:type="dxa"/>
            <w:vAlign w:val="center"/>
            <w:hideMark/>
          </w:tcPr>
          <w:p w14:paraId="562D79D3"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Low</w:t>
            </w:r>
          </w:p>
        </w:tc>
      </w:tr>
      <w:tr w:rsidR="000F5875" w:rsidRPr="000F5875" w14:paraId="679000E4" w14:textId="77777777" w:rsidTr="000F5875">
        <w:trPr>
          <w:tblCellSpacing w:w="15" w:type="dxa"/>
        </w:trPr>
        <w:tc>
          <w:tcPr>
            <w:tcW w:w="1215" w:type="dxa"/>
            <w:vAlign w:val="center"/>
            <w:hideMark/>
          </w:tcPr>
          <w:p w14:paraId="163A56CB"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Dec 24</w:t>
            </w:r>
          </w:p>
        </w:tc>
        <w:tc>
          <w:tcPr>
            <w:tcW w:w="1410" w:type="dxa"/>
            <w:vAlign w:val="center"/>
            <w:hideMark/>
          </w:tcPr>
          <w:p w14:paraId="5720738D"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2501</w:t>
            </w:r>
          </w:p>
        </w:tc>
        <w:tc>
          <w:tcPr>
            <w:tcW w:w="1500" w:type="dxa"/>
            <w:vAlign w:val="center"/>
            <w:hideMark/>
          </w:tcPr>
          <w:p w14:paraId="12FDBED8"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2495</w:t>
            </w:r>
          </w:p>
        </w:tc>
        <w:tc>
          <w:tcPr>
            <w:tcW w:w="1500" w:type="dxa"/>
            <w:vAlign w:val="center"/>
            <w:hideMark/>
          </w:tcPr>
          <w:p w14:paraId="2B8F170C"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2507</w:t>
            </w:r>
          </w:p>
        </w:tc>
        <w:tc>
          <w:tcPr>
            <w:tcW w:w="1680" w:type="dxa"/>
            <w:vAlign w:val="center"/>
            <w:hideMark/>
          </w:tcPr>
          <w:p w14:paraId="2B73F224"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-1</w:t>
            </w:r>
          </w:p>
        </w:tc>
        <w:tc>
          <w:tcPr>
            <w:tcW w:w="1399" w:type="dxa"/>
            <w:vAlign w:val="center"/>
            <w:hideMark/>
          </w:tcPr>
          <w:p w14:paraId="1A1D0D32"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Low</w:t>
            </w:r>
          </w:p>
        </w:tc>
      </w:tr>
    </w:tbl>
    <w:p w14:paraId="1A7F20D8"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b/>
          <w:bCs/>
          <w:sz w:val="28"/>
          <w:szCs w:val="28"/>
        </w:rPr>
        <w:t>Purpose:</w:t>
      </w:r>
      <w:r w:rsidRPr="000F5875">
        <w:rPr>
          <w:rFonts w:ascii="Times New Roman" w:hAnsi="Times New Roman" w:cs="Times New Roman"/>
          <w:sz w:val="28"/>
          <w:szCs w:val="28"/>
        </w:rPr>
        <w:br/>
        <w:t>Shows forecast results numerically.</w:t>
      </w:r>
    </w:p>
    <w:p w14:paraId="0F058FE2" w14:textId="77777777" w:rsidR="000F5875" w:rsidRPr="003E3B9E" w:rsidRDefault="000F5875" w:rsidP="005A20A1">
      <w:pPr>
        <w:rPr>
          <w:rFonts w:ascii="Times New Roman" w:hAnsi="Times New Roman" w:cs="Times New Roman"/>
          <w:sz w:val="28"/>
          <w:szCs w:val="28"/>
        </w:rPr>
      </w:pPr>
    </w:p>
    <w:p w14:paraId="05AA693C" w14:textId="7FEA055C"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.4 Forecast Uncertainty</w:t>
      </w:r>
    </w:p>
    <w:p w14:paraId="7593CAE1"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To quantify uncertainty, the system calculates recent net-pressure volatility and generates:</w:t>
      </w:r>
    </w:p>
    <w:p w14:paraId="41DB20C2" w14:textId="77777777" w:rsidR="005A20A1" w:rsidRPr="003E3B9E" w:rsidRDefault="005A20A1" w:rsidP="005A20A1">
      <w:pPr>
        <w:numPr>
          <w:ilvl w:val="0"/>
          <w:numId w:val="25"/>
        </w:numPr>
        <w:rPr>
          <w:rFonts w:ascii="Times New Roman" w:hAnsi="Times New Roman" w:cs="Times New Roman"/>
          <w:sz w:val="28"/>
          <w:szCs w:val="28"/>
        </w:rPr>
      </w:pPr>
      <w:r w:rsidRPr="003E3B9E">
        <w:rPr>
          <w:rFonts w:ascii="Times New Roman" w:hAnsi="Times New Roman" w:cs="Times New Roman"/>
          <w:sz w:val="28"/>
          <w:szCs w:val="28"/>
        </w:rPr>
        <w:t>Lower forecast bound</w:t>
      </w:r>
    </w:p>
    <w:p w14:paraId="0E84989B" w14:textId="77777777" w:rsidR="005A20A1" w:rsidRPr="003E3B9E" w:rsidRDefault="005A20A1" w:rsidP="005A20A1">
      <w:pPr>
        <w:numPr>
          <w:ilvl w:val="0"/>
          <w:numId w:val="25"/>
        </w:numPr>
        <w:rPr>
          <w:rFonts w:ascii="Times New Roman" w:hAnsi="Times New Roman" w:cs="Times New Roman"/>
          <w:sz w:val="28"/>
          <w:szCs w:val="28"/>
        </w:rPr>
      </w:pPr>
      <w:r w:rsidRPr="003E3B9E">
        <w:rPr>
          <w:rFonts w:ascii="Times New Roman" w:hAnsi="Times New Roman" w:cs="Times New Roman"/>
          <w:sz w:val="28"/>
          <w:szCs w:val="28"/>
        </w:rPr>
        <w:t>Upper forecast bound</w:t>
      </w:r>
    </w:p>
    <w:p w14:paraId="02095B8B" w14:textId="2F1364AB"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These confidence ranges provide planners with a realistic assessment of forecast variability.</w:t>
      </w:r>
    </w:p>
    <w:p w14:paraId="3C09A270" w14:textId="0C411544"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7</w:t>
      </w:r>
      <w:r w:rsidR="005A20A1" w:rsidRPr="003E3B9E">
        <w:rPr>
          <w:rFonts w:ascii="Times New Roman" w:hAnsi="Times New Roman" w:cs="Times New Roman"/>
          <w:b/>
          <w:bCs/>
          <w:sz w:val="28"/>
          <w:szCs w:val="28"/>
        </w:rPr>
        <w:t>.5 Risk Classification</w:t>
      </w:r>
    </w:p>
    <w:p w14:paraId="58A96C58"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Forecast conditions are categorized into three operational risk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459"/>
      </w:tblGrid>
      <w:tr w:rsidR="005A20A1" w:rsidRPr="003E3B9E" w14:paraId="681872DF" w14:textId="77777777" w:rsidTr="003A1028">
        <w:trPr>
          <w:tblCellSpacing w:w="15" w:type="dxa"/>
        </w:trPr>
        <w:tc>
          <w:tcPr>
            <w:tcW w:w="1480" w:type="dxa"/>
            <w:vAlign w:val="center"/>
            <w:hideMark/>
          </w:tcPr>
          <w:p w14:paraId="76AE4BA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Risk Level</w:t>
            </w:r>
          </w:p>
        </w:tc>
        <w:tc>
          <w:tcPr>
            <w:tcW w:w="2414" w:type="dxa"/>
            <w:vAlign w:val="center"/>
            <w:hideMark/>
          </w:tcPr>
          <w:p w14:paraId="17991DC9"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Net Pressure</w:t>
            </w:r>
          </w:p>
        </w:tc>
      </w:tr>
      <w:tr w:rsidR="005A20A1" w:rsidRPr="003E3B9E" w14:paraId="48D0FC58" w14:textId="77777777" w:rsidTr="003A1028">
        <w:trPr>
          <w:tblCellSpacing w:w="15" w:type="dxa"/>
        </w:trPr>
        <w:tc>
          <w:tcPr>
            <w:tcW w:w="1480" w:type="dxa"/>
            <w:vAlign w:val="center"/>
            <w:hideMark/>
          </w:tcPr>
          <w:p w14:paraId="0CFBC07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Low</w:t>
            </w:r>
          </w:p>
        </w:tc>
        <w:tc>
          <w:tcPr>
            <w:tcW w:w="2414" w:type="dxa"/>
            <w:vAlign w:val="center"/>
            <w:hideMark/>
          </w:tcPr>
          <w:p w14:paraId="3113347A"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Less than 7</w:t>
            </w:r>
          </w:p>
        </w:tc>
      </w:tr>
      <w:tr w:rsidR="005A20A1" w:rsidRPr="003E3B9E" w14:paraId="5ED057D6" w14:textId="77777777" w:rsidTr="003A1028">
        <w:trPr>
          <w:tblCellSpacing w:w="15" w:type="dxa"/>
        </w:trPr>
        <w:tc>
          <w:tcPr>
            <w:tcW w:w="1480" w:type="dxa"/>
            <w:vAlign w:val="center"/>
            <w:hideMark/>
          </w:tcPr>
          <w:p w14:paraId="146D9583"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Medium</w:t>
            </w:r>
          </w:p>
        </w:tc>
        <w:tc>
          <w:tcPr>
            <w:tcW w:w="2414" w:type="dxa"/>
            <w:vAlign w:val="center"/>
            <w:hideMark/>
          </w:tcPr>
          <w:p w14:paraId="4B0D7863"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7–14</w:t>
            </w:r>
          </w:p>
        </w:tc>
      </w:tr>
      <w:tr w:rsidR="005A20A1" w:rsidRPr="003E3B9E" w14:paraId="00EC9E18" w14:textId="77777777" w:rsidTr="003A1028">
        <w:trPr>
          <w:tblCellSpacing w:w="15" w:type="dxa"/>
        </w:trPr>
        <w:tc>
          <w:tcPr>
            <w:tcW w:w="1480" w:type="dxa"/>
            <w:vAlign w:val="center"/>
            <w:hideMark/>
          </w:tcPr>
          <w:p w14:paraId="79C69FD4"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High</w:t>
            </w:r>
          </w:p>
        </w:tc>
        <w:tc>
          <w:tcPr>
            <w:tcW w:w="2414" w:type="dxa"/>
            <w:vAlign w:val="center"/>
            <w:hideMark/>
          </w:tcPr>
          <w:p w14:paraId="53EE8838"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15 or greater</w:t>
            </w:r>
          </w:p>
        </w:tc>
      </w:tr>
    </w:tbl>
    <w:p w14:paraId="28B00E96" w14:textId="0FA559C3"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Risk classification supports proactive planning and resource allocation.</w:t>
      </w:r>
    </w:p>
    <w:p w14:paraId="052C6820" w14:textId="7331859F"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8</w:t>
      </w:r>
      <w:r w:rsidR="005A20A1" w:rsidRPr="003E3B9E">
        <w:rPr>
          <w:rFonts w:ascii="Times New Roman" w:hAnsi="Times New Roman" w:cs="Times New Roman"/>
          <w:b/>
          <w:bCs/>
          <w:sz w:val="28"/>
          <w:szCs w:val="28"/>
        </w:rPr>
        <w:t>. Dashboard Design</w:t>
      </w:r>
    </w:p>
    <w:p w14:paraId="13A3445E"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lastRenderedPageBreak/>
        <w:t xml:space="preserve">The dashboard was developed using </w:t>
      </w:r>
      <w:proofErr w:type="spellStart"/>
      <w:r w:rsidRPr="003E3B9E">
        <w:rPr>
          <w:rFonts w:ascii="Times New Roman" w:hAnsi="Times New Roman" w:cs="Times New Roman"/>
          <w:sz w:val="28"/>
          <w:szCs w:val="28"/>
        </w:rPr>
        <w:t>Streamlit</w:t>
      </w:r>
      <w:proofErr w:type="spellEnd"/>
      <w:r w:rsidRPr="003E3B9E">
        <w:rPr>
          <w:rFonts w:ascii="Times New Roman" w:hAnsi="Times New Roman" w:cs="Times New Roman"/>
          <w:sz w:val="28"/>
          <w:szCs w:val="28"/>
        </w:rPr>
        <w:t xml:space="preserve"> and </w:t>
      </w:r>
      <w:proofErr w:type="spellStart"/>
      <w:r w:rsidRPr="003E3B9E">
        <w:rPr>
          <w:rFonts w:ascii="Times New Roman" w:hAnsi="Times New Roman" w:cs="Times New Roman"/>
          <w:sz w:val="28"/>
          <w:szCs w:val="28"/>
        </w:rPr>
        <w:t>Plotly</w:t>
      </w:r>
      <w:proofErr w:type="spellEnd"/>
      <w:r w:rsidRPr="003E3B9E">
        <w:rPr>
          <w:rFonts w:ascii="Times New Roman" w:hAnsi="Times New Roman" w:cs="Times New Roman"/>
          <w:sz w:val="28"/>
          <w:szCs w:val="28"/>
        </w:rPr>
        <w:t>.</w:t>
      </w:r>
    </w:p>
    <w:p w14:paraId="798296D6"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Major modules include:</w:t>
      </w:r>
    </w:p>
    <w:p w14:paraId="21E17948"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1. HHS Care Load Forecast</w:t>
      </w:r>
    </w:p>
    <w:p w14:paraId="31AAE9CC" w14:textId="525D711E" w:rsidR="000F5875" w:rsidRPr="000F5875" w:rsidRDefault="005A20A1" w:rsidP="000F5875">
      <w:pPr>
        <w:rPr>
          <w:rFonts w:ascii="Times New Roman" w:hAnsi="Times New Roman" w:cs="Times New Roman"/>
          <w:sz w:val="28"/>
          <w:szCs w:val="28"/>
        </w:rPr>
      </w:pPr>
      <w:r w:rsidRPr="003E3B9E">
        <w:rPr>
          <w:rFonts w:ascii="Times New Roman" w:hAnsi="Times New Roman" w:cs="Times New Roman"/>
          <w:sz w:val="28"/>
          <w:szCs w:val="28"/>
        </w:rPr>
        <w:t>Displays historical HHS care levels alongside projected future values and confidence ranges.</w:t>
      </w:r>
      <w:r w:rsidR="000F5875" w:rsidRPr="000F5875">
        <w:t xml:space="preserve"> </w:t>
      </w:r>
      <w:r w:rsidR="000F5875" w:rsidRPr="000F5875">
        <w:rPr>
          <w:rFonts w:ascii="Times New Roman" w:hAnsi="Times New Roman" w:cs="Times New Roman"/>
          <w:sz w:val="28"/>
          <w:szCs w:val="28"/>
        </w:rPr>
        <w:t>Shows:</w:t>
      </w:r>
    </w:p>
    <w:p w14:paraId="04D807D0" w14:textId="77777777" w:rsidR="000F5875" w:rsidRPr="000F5875" w:rsidRDefault="000F5875" w:rsidP="000F5875">
      <w:pPr>
        <w:pStyle w:val="ListParagraph"/>
        <w:numPr>
          <w:ilvl w:val="0"/>
          <w:numId w:val="33"/>
        </w:numPr>
        <w:rPr>
          <w:rFonts w:ascii="Times New Roman" w:hAnsi="Times New Roman" w:cs="Times New Roman"/>
          <w:sz w:val="28"/>
          <w:szCs w:val="28"/>
        </w:rPr>
      </w:pPr>
      <w:r w:rsidRPr="000F5875">
        <w:rPr>
          <w:rFonts w:ascii="Times New Roman" w:hAnsi="Times New Roman" w:cs="Times New Roman"/>
          <w:sz w:val="28"/>
          <w:szCs w:val="28"/>
        </w:rPr>
        <w:t>Historical trend</w:t>
      </w:r>
    </w:p>
    <w:p w14:paraId="6EB05BB9" w14:textId="77777777" w:rsidR="000F5875" w:rsidRPr="000F5875" w:rsidRDefault="000F5875" w:rsidP="000F5875">
      <w:pPr>
        <w:pStyle w:val="ListParagraph"/>
        <w:numPr>
          <w:ilvl w:val="0"/>
          <w:numId w:val="33"/>
        </w:numPr>
        <w:rPr>
          <w:rFonts w:ascii="Times New Roman" w:hAnsi="Times New Roman" w:cs="Times New Roman"/>
          <w:sz w:val="28"/>
          <w:szCs w:val="28"/>
        </w:rPr>
      </w:pPr>
      <w:r w:rsidRPr="000F5875">
        <w:rPr>
          <w:rFonts w:ascii="Times New Roman" w:hAnsi="Times New Roman" w:cs="Times New Roman"/>
          <w:sz w:val="28"/>
          <w:szCs w:val="28"/>
        </w:rPr>
        <w:t>Future forecast</w:t>
      </w:r>
    </w:p>
    <w:p w14:paraId="61F67FD1" w14:textId="7EBBCC01" w:rsidR="005A20A1" w:rsidRPr="000F5875" w:rsidRDefault="000F5875" w:rsidP="000F5875">
      <w:pPr>
        <w:pStyle w:val="ListParagraph"/>
        <w:numPr>
          <w:ilvl w:val="0"/>
          <w:numId w:val="33"/>
        </w:numPr>
        <w:rPr>
          <w:rFonts w:ascii="Times New Roman" w:hAnsi="Times New Roman" w:cs="Times New Roman"/>
          <w:sz w:val="28"/>
          <w:szCs w:val="28"/>
        </w:rPr>
      </w:pPr>
      <w:r w:rsidRPr="000F5875">
        <w:rPr>
          <w:rFonts w:ascii="Times New Roman" w:hAnsi="Times New Roman" w:cs="Times New Roman"/>
          <w:sz w:val="28"/>
          <w:szCs w:val="28"/>
        </w:rPr>
        <w:t>Confidence bands</w:t>
      </w:r>
    </w:p>
    <w:p w14:paraId="48926BC3"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2. Transfer vs Discharge Analysis</w:t>
      </w:r>
    </w:p>
    <w:p w14:paraId="343CF4D4"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Visualizes operational flow dynamics between incoming transfers and outgoing placements.</w:t>
      </w:r>
    </w:p>
    <w:p w14:paraId="21892C74"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3. KPI Monitoring</w:t>
      </w:r>
    </w:p>
    <w:p w14:paraId="267B23E7"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Provides real-time metrics including:</w:t>
      </w:r>
    </w:p>
    <w:p w14:paraId="5D1D0C83" w14:textId="77777777" w:rsidR="005A20A1" w:rsidRPr="003E3B9E" w:rsidRDefault="005A20A1" w:rsidP="005A20A1">
      <w:pPr>
        <w:numPr>
          <w:ilvl w:val="0"/>
          <w:numId w:val="26"/>
        </w:numPr>
        <w:rPr>
          <w:rFonts w:ascii="Times New Roman" w:hAnsi="Times New Roman" w:cs="Times New Roman"/>
          <w:sz w:val="28"/>
          <w:szCs w:val="28"/>
        </w:rPr>
      </w:pPr>
      <w:r w:rsidRPr="003E3B9E">
        <w:rPr>
          <w:rFonts w:ascii="Times New Roman" w:hAnsi="Times New Roman" w:cs="Times New Roman"/>
          <w:sz w:val="28"/>
          <w:szCs w:val="28"/>
        </w:rPr>
        <w:t>Children in HHS Care</w:t>
      </w:r>
    </w:p>
    <w:p w14:paraId="3E75F540" w14:textId="77777777" w:rsidR="005A20A1" w:rsidRPr="003E3B9E" w:rsidRDefault="005A20A1" w:rsidP="005A20A1">
      <w:pPr>
        <w:numPr>
          <w:ilvl w:val="0"/>
          <w:numId w:val="26"/>
        </w:numPr>
        <w:rPr>
          <w:rFonts w:ascii="Times New Roman" w:hAnsi="Times New Roman" w:cs="Times New Roman"/>
          <w:sz w:val="28"/>
          <w:szCs w:val="28"/>
        </w:rPr>
      </w:pPr>
      <w:r w:rsidRPr="003E3B9E">
        <w:rPr>
          <w:rFonts w:ascii="Times New Roman" w:hAnsi="Times New Roman" w:cs="Times New Roman"/>
          <w:sz w:val="28"/>
          <w:szCs w:val="28"/>
        </w:rPr>
        <w:t>Children in CBP Custody</w:t>
      </w:r>
    </w:p>
    <w:p w14:paraId="4E4E7529" w14:textId="77777777" w:rsidR="005A20A1" w:rsidRPr="003E3B9E" w:rsidRDefault="005A20A1" w:rsidP="005A20A1">
      <w:pPr>
        <w:numPr>
          <w:ilvl w:val="0"/>
          <w:numId w:val="26"/>
        </w:numPr>
        <w:rPr>
          <w:rFonts w:ascii="Times New Roman" w:hAnsi="Times New Roman" w:cs="Times New Roman"/>
          <w:sz w:val="28"/>
          <w:szCs w:val="28"/>
        </w:rPr>
      </w:pPr>
      <w:r w:rsidRPr="003E3B9E">
        <w:rPr>
          <w:rFonts w:ascii="Times New Roman" w:hAnsi="Times New Roman" w:cs="Times New Roman"/>
          <w:sz w:val="28"/>
          <w:szCs w:val="28"/>
        </w:rPr>
        <w:t>Transfers</w:t>
      </w:r>
    </w:p>
    <w:p w14:paraId="32F188BA" w14:textId="77777777" w:rsidR="005A20A1" w:rsidRPr="003E3B9E" w:rsidRDefault="005A20A1" w:rsidP="005A20A1">
      <w:pPr>
        <w:numPr>
          <w:ilvl w:val="0"/>
          <w:numId w:val="26"/>
        </w:numPr>
        <w:rPr>
          <w:rFonts w:ascii="Times New Roman" w:hAnsi="Times New Roman" w:cs="Times New Roman"/>
          <w:sz w:val="28"/>
          <w:szCs w:val="28"/>
        </w:rPr>
      </w:pPr>
      <w:r w:rsidRPr="003E3B9E">
        <w:rPr>
          <w:rFonts w:ascii="Times New Roman" w:hAnsi="Times New Roman" w:cs="Times New Roman"/>
          <w:sz w:val="28"/>
          <w:szCs w:val="28"/>
        </w:rPr>
        <w:t>Discharges</w:t>
      </w:r>
    </w:p>
    <w:p w14:paraId="77171172" w14:textId="77777777" w:rsidR="005A20A1" w:rsidRPr="003E3B9E" w:rsidRDefault="005A20A1" w:rsidP="005A20A1">
      <w:pPr>
        <w:numPr>
          <w:ilvl w:val="0"/>
          <w:numId w:val="26"/>
        </w:numPr>
        <w:rPr>
          <w:rFonts w:ascii="Times New Roman" w:hAnsi="Times New Roman" w:cs="Times New Roman"/>
          <w:sz w:val="28"/>
          <w:szCs w:val="28"/>
        </w:rPr>
      </w:pPr>
      <w:r w:rsidRPr="003E3B9E">
        <w:rPr>
          <w:rFonts w:ascii="Times New Roman" w:hAnsi="Times New Roman" w:cs="Times New Roman"/>
          <w:sz w:val="28"/>
          <w:szCs w:val="28"/>
        </w:rPr>
        <w:t>Net Pressure</w:t>
      </w:r>
    </w:p>
    <w:p w14:paraId="4B05465D"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4. AI Early Warning System</w:t>
      </w:r>
    </w:p>
    <w:p w14:paraId="297C0768" w14:textId="79B0D098" w:rsidR="000F5875" w:rsidRPr="000F5875" w:rsidRDefault="005A20A1" w:rsidP="000F5875">
      <w:pPr>
        <w:rPr>
          <w:rFonts w:ascii="Times New Roman" w:hAnsi="Times New Roman" w:cs="Times New Roman"/>
          <w:sz w:val="28"/>
          <w:szCs w:val="28"/>
        </w:rPr>
      </w:pPr>
      <w:r w:rsidRPr="003E3B9E">
        <w:rPr>
          <w:rFonts w:ascii="Times New Roman" w:hAnsi="Times New Roman" w:cs="Times New Roman"/>
          <w:sz w:val="28"/>
          <w:szCs w:val="28"/>
        </w:rPr>
        <w:t>Generates automated operational assessments based on forecast conditions and recent activity.</w:t>
      </w:r>
      <w:r w:rsidR="000F5875" w:rsidRPr="000F5875">
        <w:t xml:space="preserve"> </w:t>
      </w:r>
      <w:r w:rsidR="000F5875" w:rsidRPr="000F5875">
        <w:rPr>
          <w:rFonts w:ascii="Times New Roman" w:hAnsi="Times New Roman" w:cs="Times New Roman"/>
          <w:sz w:val="28"/>
          <w:szCs w:val="28"/>
        </w:rPr>
        <w:t>Automatically classifies operational status:</w:t>
      </w:r>
    </w:p>
    <w:p w14:paraId="1634EA4A" w14:textId="77777777" w:rsidR="000F5875" w:rsidRPr="000F5875" w:rsidRDefault="000F5875" w:rsidP="000F5875">
      <w:pPr>
        <w:pStyle w:val="ListParagraph"/>
        <w:numPr>
          <w:ilvl w:val="0"/>
          <w:numId w:val="34"/>
        </w:numPr>
        <w:rPr>
          <w:rFonts w:ascii="Times New Roman" w:hAnsi="Times New Roman" w:cs="Times New Roman"/>
          <w:sz w:val="28"/>
          <w:szCs w:val="28"/>
        </w:rPr>
      </w:pPr>
      <w:r w:rsidRPr="000F5875">
        <w:rPr>
          <w:rFonts w:ascii="Times New Roman" w:hAnsi="Times New Roman" w:cs="Times New Roman"/>
          <w:sz w:val="28"/>
          <w:szCs w:val="28"/>
        </w:rPr>
        <w:t>Stable</w:t>
      </w:r>
    </w:p>
    <w:p w14:paraId="070CD3A1" w14:textId="77777777" w:rsidR="000F5875" w:rsidRPr="000F5875" w:rsidRDefault="000F5875" w:rsidP="000F5875">
      <w:pPr>
        <w:pStyle w:val="ListParagraph"/>
        <w:numPr>
          <w:ilvl w:val="0"/>
          <w:numId w:val="34"/>
        </w:numPr>
        <w:rPr>
          <w:rFonts w:ascii="Times New Roman" w:hAnsi="Times New Roman" w:cs="Times New Roman"/>
          <w:sz w:val="28"/>
          <w:szCs w:val="28"/>
        </w:rPr>
      </w:pPr>
      <w:r w:rsidRPr="000F5875">
        <w:rPr>
          <w:rFonts w:ascii="Times New Roman" w:hAnsi="Times New Roman" w:cs="Times New Roman"/>
          <w:sz w:val="28"/>
          <w:szCs w:val="28"/>
        </w:rPr>
        <w:t>Moderate Watch</w:t>
      </w:r>
    </w:p>
    <w:p w14:paraId="246932AE" w14:textId="0897239D" w:rsidR="005A20A1" w:rsidRPr="000F5875" w:rsidRDefault="000F5875" w:rsidP="000F5875">
      <w:pPr>
        <w:pStyle w:val="ListParagraph"/>
        <w:numPr>
          <w:ilvl w:val="0"/>
          <w:numId w:val="34"/>
        </w:numPr>
        <w:rPr>
          <w:rFonts w:ascii="Times New Roman" w:hAnsi="Times New Roman" w:cs="Times New Roman"/>
          <w:sz w:val="28"/>
          <w:szCs w:val="28"/>
        </w:rPr>
      </w:pPr>
      <w:r w:rsidRPr="000F5875">
        <w:rPr>
          <w:rFonts w:ascii="Times New Roman" w:hAnsi="Times New Roman" w:cs="Times New Roman"/>
          <w:sz w:val="28"/>
          <w:szCs w:val="28"/>
        </w:rPr>
        <w:t>High-Capacity</w:t>
      </w:r>
      <w:r w:rsidRPr="000F5875">
        <w:rPr>
          <w:rFonts w:ascii="Times New Roman" w:hAnsi="Times New Roman" w:cs="Times New Roman"/>
          <w:sz w:val="28"/>
          <w:szCs w:val="28"/>
        </w:rPr>
        <w:t xml:space="preserve"> Stress</w:t>
      </w:r>
    </w:p>
    <w:p w14:paraId="72CA0F54" w14:textId="7777777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5. Executive Reporting Module</w:t>
      </w:r>
    </w:p>
    <w:p w14:paraId="3EE3A46B" w14:textId="5275E280"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Produces management-ready summaries containing findings, recommendations, and forecast outcomes.</w:t>
      </w:r>
    </w:p>
    <w:p w14:paraId="3E2771D7" w14:textId="417645E7"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9</w:t>
      </w:r>
      <w:r w:rsidR="005A20A1" w:rsidRPr="003E3B9E">
        <w:rPr>
          <w:rFonts w:ascii="Times New Roman" w:hAnsi="Times New Roman" w:cs="Times New Roman"/>
          <w:b/>
          <w:bCs/>
          <w:sz w:val="28"/>
          <w:szCs w:val="28"/>
        </w:rPr>
        <w:t>. Results and Findings</w:t>
      </w:r>
    </w:p>
    <w:p w14:paraId="0A471E33"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lastRenderedPageBreak/>
        <w:t>The implemented forecasting framework successfully converts historical operational data into actionable planning information.</w:t>
      </w:r>
    </w:p>
    <w:p w14:paraId="581506F8"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Key outputs include:</w:t>
      </w:r>
    </w:p>
    <w:p w14:paraId="0549A0E3" w14:textId="7FFE89B2"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Current operational state</w:t>
      </w:r>
      <w:r>
        <w:rPr>
          <w:rFonts w:ascii="Times New Roman" w:hAnsi="Times New Roman" w:cs="Times New Roman"/>
          <w:sz w:val="28"/>
          <w:szCs w:val="28"/>
        </w:rPr>
        <w:t>,</w:t>
      </w:r>
    </w:p>
    <w:p w14:paraId="74ADD6BD" w14:textId="77777777" w:rsidR="000F5875" w:rsidRPr="000F5875" w:rsidRDefault="000F5875" w:rsidP="000F5875">
      <w:pPr>
        <w:numPr>
          <w:ilvl w:val="0"/>
          <w:numId w:val="35"/>
        </w:numPr>
        <w:rPr>
          <w:rFonts w:ascii="Times New Roman" w:hAnsi="Times New Roman" w:cs="Times New Roman"/>
          <w:sz w:val="28"/>
          <w:szCs w:val="28"/>
        </w:rPr>
      </w:pPr>
      <w:r w:rsidRPr="000F5875">
        <w:rPr>
          <w:rFonts w:ascii="Times New Roman" w:hAnsi="Times New Roman" w:cs="Times New Roman"/>
          <w:sz w:val="28"/>
          <w:szCs w:val="28"/>
        </w:rPr>
        <w:t xml:space="preserve">HHS Care Population ≈ 2,484 </w:t>
      </w:r>
    </w:p>
    <w:p w14:paraId="4C140C4B" w14:textId="77777777" w:rsidR="000F5875" w:rsidRPr="000F5875" w:rsidRDefault="000F5875" w:rsidP="000F5875">
      <w:pPr>
        <w:numPr>
          <w:ilvl w:val="0"/>
          <w:numId w:val="35"/>
        </w:numPr>
        <w:rPr>
          <w:rFonts w:ascii="Times New Roman" w:hAnsi="Times New Roman" w:cs="Times New Roman"/>
          <w:sz w:val="28"/>
          <w:szCs w:val="28"/>
        </w:rPr>
      </w:pPr>
      <w:r w:rsidRPr="000F5875">
        <w:rPr>
          <w:rFonts w:ascii="Times New Roman" w:hAnsi="Times New Roman" w:cs="Times New Roman"/>
          <w:sz w:val="28"/>
          <w:szCs w:val="28"/>
        </w:rPr>
        <w:t xml:space="preserve">Transfers ≈ 11 </w:t>
      </w:r>
    </w:p>
    <w:p w14:paraId="382867FF" w14:textId="77777777" w:rsidR="000F5875" w:rsidRPr="000F5875" w:rsidRDefault="000F5875" w:rsidP="000F5875">
      <w:pPr>
        <w:numPr>
          <w:ilvl w:val="0"/>
          <w:numId w:val="35"/>
        </w:numPr>
        <w:rPr>
          <w:rFonts w:ascii="Times New Roman" w:hAnsi="Times New Roman" w:cs="Times New Roman"/>
          <w:sz w:val="28"/>
          <w:szCs w:val="28"/>
        </w:rPr>
      </w:pPr>
      <w:r w:rsidRPr="000F5875">
        <w:rPr>
          <w:rFonts w:ascii="Times New Roman" w:hAnsi="Times New Roman" w:cs="Times New Roman"/>
          <w:sz w:val="28"/>
          <w:szCs w:val="28"/>
        </w:rPr>
        <w:t xml:space="preserve">Discharges ≈ 14 </w:t>
      </w:r>
    </w:p>
    <w:p w14:paraId="012A77CF" w14:textId="77777777" w:rsidR="000F5875" w:rsidRPr="000F5875" w:rsidRDefault="000F5875" w:rsidP="000F5875">
      <w:pPr>
        <w:numPr>
          <w:ilvl w:val="0"/>
          <w:numId w:val="35"/>
        </w:numPr>
        <w:rPr>
          <w:rFonts w:ascii="Times New Roman" w:hAnsi="Times New Roman" w:cs="Times New Roman"/>
          <w:sz w:val="28"/>
          <w:szCs w:val="28"/>
        </w:rPr>
      </w:pPr>
      <w:r w:rsidRPr="000F5875">
        <w:rPr>
          <w:rFonts w:ascii="Times New Roman" w:hAnsi="Times New Roman" w:cs="Times New Roman"/>
          <w:sz w:val="28"/>
          <w:szCs w:val="28"/>
        </w:rPr>
        <w:t xml:space="preserve">Net Pressure = -3 </w:t>
      </w:r>
    </w:p>
    <w:p w14:paraId="5542EF54"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Key Finding:</w:t>
      </w:r>
    </w:p>
    <w:p w14:paraId="03E44D07"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Discharges exceed transfers, indicating stable operational conditions.</w:t>
      </w:r>
    </w:p>
    <w:p w14:paraId="686BA682"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The forecast projects gradual growth while maintaining low operational risk.</w:t>
      </w:r>
    </w:p>
    <w:p w14:paraId="6A332CA7"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Net Pressure indicator was found to be particularly useful for identifying situations where incoming transfers consistently exceed discharge capacity.</w:t>
      </w:r>
    </w:p>
    <w:p w14:paraId="16B4E2EA" w14:textId="2C2A7BB7" w:rsidR="005A20A1"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Periods of sustained positive net pressure correspond to increasing care load and elevated operational risk.</w:t>
      </w:r>
    </w:p>
    <w:p w14:paraId="68F8D44F" w14:textId="12DB9AC2" w:rsidR="00707622" w:rsidRPr="00707622" w:rsidRDefault="00707622" w:rsidP="00707622">
      <w:pPr>
        <w:pStyle w:val="ListParagraph"/>
        <w:numPr>
          <w:ilvl w:val="0"/>
          <w:numId w:val="37"/>
        </w:numPr>
        <w:rPr>
          <w:rFonts w:ascii="Times New Roman" w:hAnsi="Times New Roman" w:cs="Times New Roman"/>
          <w:b/>
          <w:bCs/>
          <w:sz w:val="28"/>
          <w:szCs w:val="28"/>
        </w:rPr>
      </w:pPr>
      <w:r w:rsidRPr="00707622">
        <w:rPr>
          <w:rFonts w:ascii="Times New Roman" w:hAnsi="Times New Roman" w:cs="Times New Roman"/>
          <w:b/>
          <w:bCs/>
          <w:sz w:val="28"/>
          <w:szCs w:val="28"/>
        </w:rPr>
        <w:t xml:space="preserve">Rolling Flow Summary </w:t>
      </w:r>
    </w:p>
    <w:p w14:paraId="2CF5C686" w14:textId="49A68965"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Use</w:t>
      </w:r>
      <w:r>
        <w:rPr>
          <w:rFonts w:ascii="Times New Roman" w:hAnsi="Times New Roman" w:cs="Times New Roman"/>
          <w:sz w:val="28"/>
          <w:szCs w:val="28"/>
        </w:rPr>
        <w:t>d</w:t>
      </w:r>
      <w:r w:rsidRPr="00707622">
        <w:rPr>
          <w:rFonts w:ascii="Times New Roman" w:hAnsi="Times New Roman" w:cs="Times New Roman"/>
          <w:sz w:val="28"/>
          <w:szCs w:val="28"/>
        </w:rPr>
        <w:t xml:space="preserve"> the exact dashboard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5"/>
        <w:gridCol w:w="1155"/>
      </w:tblGrid>
      <w:tr w:rsidR="00707622" w:rsidRPr="00707622" w14:paraId="094EC30A" w14:textId="77777777" w:rsidTr="00707622">
        <w:trPr>
          <w:tblHeader/>
          <w:tblCellSpacing w:w="15" w:type="dxa"/>
        </w:trPr>
        <w:tc>
          <w:tcPr>
            <w:tcW w:w="4090" w:type="dxa"/>
            <w:vAlign w:val="center"/>
            <w:hideMark/>
          </w:tcPr>
          <w:p w14:paraId="6BCDC4C4" w14:textId="77777777" w:rsidR="00707622" w:rsidRPr="00707622" w:rsidRDefault="00707622" w:rsidP="00707622">
            <w:pPr>
              <w:rPr>
                <w:rFonts w:ascii="Times New Roman" w:hAnsi="Times New Roman" w:cs="Times New Roman"/>
                <w:b/>
                <w:bCs/>
                <w:sz w:val="28"/>
                <w:szCs w:val="28"/>
              </w:rPr>
            </w:pPr>
            <w:r w:rsidRPr="00707622">
              <w:rPr>
                <w:rFonts w:ascii="Times New Roman" w:hAnsi="Times New Roman" w:cs="Times New Roman"/>
                <w:b/>
                <w:bCs/>
                <w:sz w:val="28"/>
                <w:szCs w:val="28"/>
              </w:rPr>
              <w:t>Metric</w:t>
            </w:r>
          </w:p>
        </w:tc>
        <w:tc>
          <w:tcPr>
            <w:tcW w:w="1110" w:type="dxa"/>
            <w:vAlign w:val="center"/>
            <w:hideMark/>
          </w:tcPr>
          <w:p w14:paraId="500274FC" w14:textId="77777777" w:rsidR="00707622" w:rsidRPr="00707622" w:rsidRDefault="00707622" w:rsidP="00707622">
            <w:pPr>
              <w:rPr>
                <w:rFonts w:ascii="Times New Roman" w:hAnsi="Times New Roman" w:cs="Times New Roman"/>
                <w:b/>
                <w:bCs/>
                <w:sz w:val="28"/>
                <w:szCs w:val="28"/>
              </w:rPr>
            </w:pPr>
            <w:r w:rsidRPr="00707622">
              <w:rPr>
                <w:rFonts w:ascii="Times New Roman" w:hAnsi="Times New Roman" w:cs="Times New Roman"/>
                <w:b/>
                <w:bCs/>
                <w:sz w:val="28"/>
                <w:szCs w:val="28"/>
              </w:rPr>
              <w:t>Value</w:t>
            </w:r>
          </w:p>
        </w:tc>
      </w:tr>
      <w:tr w:rsidR="00707622" w:rsidRPr="00707622" w14:paraId="5CF43EFE" w14:textId="77777777" w:rsidTr="00707622">
        <w:trPr>
          <w:tblCellSpacing w:w="15" w:type="dxa"/>
        </w:trPr>
        <w:tc>
          <w:tcPr>
            <w:tcW w:w="4090" w:type="dxa"/>
            <w:vAlign w:val="center"/>
            <w:hideMark/>
          </w:tcPr>
          <w:p w14:paraId="2D9D01CB"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7-Day Avg Transfers</w:t>
            </w:r>
          </w:p>
        </w:tc>
        <w:tc>
          <w:tcPr>
            <w:tcW w:w="1110" w:type="dxa"/>
            <w:vAlign w:val="center"/>
            <w:hideMark/>
          </w:tcPr>
          <w:p w14:paraId="7B5A9432"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9</w:t>
            </w:r>
          </w:p>
        </w:tc>
      </w:tr>
      <w:tr w:rsidR="00707622" w:rsidRPr="00707622" w14:paraId="5E68B217" w14:textId="77777777" w:rsidTr="00707622">
        <w:trPr>
          <w:tblCellSpacing w:w="15" w:type="dxa"/>
        </w:trPr>
        <w:tc>
          <w:tcPr>
            <w:tcW w:w="4090" w:type="dxa"/>
            <w:vAlign w:val="center"/>
            <w:hideMark/>
          </w:tcPr>
          <w:p w14:paraId="212187CB"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7-Day Avg Discharges</w:t>
            </w:r>
          </w:p>
        </w:tc>
        <w:tc>
          <w:tcPr>
            <w:tcW w:w="1110" w:type="dxa"/>
            <w:vAlign w:val="center"/>
            <w:hideMark/>
          </w:tcPr>
          <w:p w14:paraId="1E633158"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11</w:t>
            </w:r>
          </w:p>
        </w:tc>
      </w:tr>
      <w:tr w:rsidR="00707622" w:rsidRPr="00707622" w14:paraId="0696A25E" w14:textId="77777777" w:rsidTr="00707622">
        <w:trPr>
          <w:tblCellSpacing w:w="15" w:type="dxa"/>
        </w:trPr>
        <w:tc>
          <w:tcPr>
            <w:tcW w:w="4090" w:type="dxa"/>
            <w:vAlign w:val="center"/>
            <w:hideMark/>
          </w:tcPr>
          <w:p w14:paraId="7185143D"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7-Day Avg Net Pressure</w:t>
            </w:r>
          </w:p>
        </w:tc>
        <w:tc>
          <w:tcPr>
            <w:tcW w:w="1110" w:type="dxa"/>
            <w:vAlign w:val="center"/>
            <w:hideMark/>
          </w:tcPr>
          <w:p w14:paraId="196659FB"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w:t>
            </w:r>
          </w:p>
        </w:tc>
      </w:tr>
      <w:tr w:rsidR="00707622" w:rsidRPr="00707622" w14:paraId="0DB7B6FC" w14:textId="77777777" w:rsidTr="00707622">
        <w:trPr>
          <w:tblCellSpacing w:w="15" w:type="dxa"/>
        </w:trPr>
        <w:tc>
          <w:tcPr>
            <w:tcW w:w="4090" w:type="dxa"/>
            <w:vAlign w:val="center"/>
            <w:hideMark/>
          </w:tcPr>
          <w:p w14:paraId="5BDF9BC1"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14-Day Avg Transfers</w:t>
            </w:r>
          </w:p>
        </w:tc>
        <w:tc>
          <w:tcPr>
            <w:tcW w:w="1110" w:type="dxa"/>
            <w:vAlign w:val="center"/>
            <w:hideMark/>
          </w:tcPr>
          <w:p w14:paraId="2C673061"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9</w:t>
            </w:r>
          </w:p>
        </w:tc>
      </w:tr>
      <w:tr w:rsidR="00707622" w:rsidRPr="00707622" w14:paraId="4C5E7EF4" w14:textId="77777777" w:rsidTr="00707622">
        <w:trPr>
          <w:tblCellSpacing w:w="15" w:type="dxa"/>
        </w:trPr>
        <w:tc>
          <w:tcPr>
            <w:tcW w:w="4090" w:type="dxa"/>
            <w:vAlign w:val="center"/>
            <w:hideMark/>
          </w:tcPr>
          <w:p w14:paraId="5BF3886F"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14-Day Avg Discharges</w:t>
            </w:r>
          </w:p>
        </w:tc>
        <w:tc>
          <w:tcPr>
            <w:tcW w:w="1110" w:type="dxa"/>
            <w:vAlign w:val="center"/>
            <w:hideMark/>
          </w:tcPr>
          <w:p w14:paraId="28C5EE94"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10</w:t>
            </w:r>
          </w:p>
        </w:tc>
      </w:tr>
      <w:tr w:rsidR="00707622" w:rsidRPr="00707622" w14:paraId="2C456B47" w14:textId="77777777" w:rsidTr="00707622">
        <w:trPr>
          <w:tblCellSpacing w:w="15" w:type="dxa"/>
        </w:trPr>
        <w:tc>
          <w:tcPr>
            <w:tcW w:w="4090" w:type="dxa"/>
            <w:vAlign w:val="center"/>
            <w:hideMark/>
          </w:tcPr>
          <w:p w14:paraId="603932A7"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14-Day Avg Net Pressure</w:t>
            </w:r>
          </w:p>
        </w:tc>
        <w:tc>
          <w:tcPr>
            <w:tcW w:w="1110" w:type="dxa"/>
            <w:vAlign w:val="center"/>
            <w:hideMark/>
          </w:tcPr>
          <w:p w14:paraId="0D590C9C"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w:t>
            </w:r>
          </w:p>
        </w:tc>
      </w:tr>
    </w:tbl>
    <w:p w14:paraId="7E315BE1"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b/>
          <w:bCs/>
          <w:sz w:val="28"/>
          <w:szCs w:val="28"/>
        </w:rPr>
        <w:t>Purpose:</w:t>
      </w:r>
      <w:r w:rsidRPr="00707622">
        <w:rPr>
          <w:rFonts w:ascii="Times New Roman" w:hAnsi="Times New Roman" w:cs="Times New Roman"/>
          <w:sz w:val="28"/>
          <w:szCs w:val="28"/>
        </w:rPr>
        <w:br/>
        <w:t>Shows short-term operational trends.</w:t>
      </w:r>
    </w:p>
    <w:p w14:paraId="41EC1B9D" w14:textId="77777777" w:rsidR="00707622" w:rsidRPr="00707622" w:rsidRDefault="00707622" w:rsidP="00707622">
      <w:pPr>
        <w:pStyle w:val="ListParagraph"/>
        <w:rPr>
          <w:rFonts w:ascii="Times New Roman" w:hAnsi="Times New Roman" w:cs="Times New Roman"/>
          <w:sz w:val="28"/>
          <w:szCs w:val="28"/>
        </w:rPr>
      </w:pPr>
    </w:p>
    <w:p w14:paraId="33507A2C" w14:textId="0B1956BF" w:rsidR="00707622" w:rsidRDefault="00707622" w:rsidP="00707622">
      <w:pPr>
        <w:pStyle w:val="ListParagraph"/>
        <w:numPr>
          <w:ilvl w:val="0"/>
          <w:numId w:val="37"/>
        </w:numPr>
        <w:rPr>
          <w:rFonts w:ascii="Times New Roman" w:hAnsi="Times New Roman" w:cs="Times New Roman"/>
          <w:b/>
          <w:bCs/>
          <w:sz w:val="28"/>
          <w:szCs w:val="28"/>
        </w:rPr>
      </w:pPr>
      <w:r w:rsidRPr="00707622">
        <w:rPr>
          <w:rFonts w:ascii="Times New Roman" w:hAnsi="Times New Roman" w:cs="Times New Roman"/>
          <w:b/>
          <w:bCs/>
          <w:sz w:val="28"/>
          <w:szCs w:val="28"/>
        </w:rPr>
        <w:lastRenderedPageBreak/>
        <w:t xml:space="preserve">Risk Classification Framework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2502"/>
        <w:gridCol w:w="3420"/>
      </w:tblGrid>
      <w:tr w:rsidR="00707622" w:rsidRPr="00707622" w14:paraId="1C4F6EAE" w14:textId="77777777" w:rsidTr="00707622">
        <w:trPr>
          <w:tblHeader/>
          <w:tblCellSpacing w:w="15" w:type="dxa"/>
        </w:trPr>
        <w:tc>
          <w:tcPr>
            <w:tcW w:w="0" w:type="auto"/>
            <w:vAlign w:val="center"/>
            <w:hideMark/>
          </w:tcPr>
          <w:p w14:paraId="56D8BF88" w14:textId="77777777" w:rsidR="00707622" w:rsidRPr="00707622" w:rsidRDefault="00707622" w:rsidP="00707622">
            <w:pPr>
              <w:pStyle w:val="ListParagraph"/>
              <w:rPr>
                <w:rFonts w:ascii="Times New Roman" w:hAnsi="Times New Roman" w:cs="Times New Roman"/>
                <w:b/>
                <w:bCs/>
                <w:sz w:val="28"/>
                <w:szCs w:val="28"/>
              </w:rPr>
            </w:pPr>
            <w:r w:rsidRPr="00707622">
              <w:rPr>
                <w:rFonts w:ascii="Times New Roman" w:hAnsi="Times New Roman" w:cs="Times New Roman"/>
                <w:b/>
                <w:bCs/>
                <w:sz w:val="28"/>
                <w:szCs w:val="28"/>
              </w:rPr>
              <w:t>Risk Level</w:t>
            </w:r>
          </w:p>
        </w:tc>
        <w:tc>
          <w:tcPr>
            <w:tcW w:w="2472" w:type="dxa"/>
            <w:vAlign w:val="center"/>
            <w:hideMark/>
          </w:tcPr>
          <w:p w14:paraId="5438B5FF" w14:textId="77777777" w:rsidR="00707622" w:rsidRPr="00707622" w:rsidRDefault="00707622" w:rsidP="00707622">
            <w:pPr>
              <w:pStyle w:val="ListParagraph"/>
              <w:rPr>
                <w:rFonts w:ascii="Times New Roman" w:hAnsi="Times New Roman" w:cs="Times New Roman"/>
                <w:b/>
                <w:bCs/>
                <w:sz w:val="28"/>
                <w:szCs w:val="28"/>
              </w:rPr>
            </w:pPr>
            <w:r w:rsidRPr="00707622">
              <w:rPr>
                <w:rFonts w:ascii="Times New Roman" w:hAnsi="Times New Roman" w:cs="Times New Roman"/>
                <w:b/>
                <w:bCs/>
                <w:sz w:val="28"/>
                <w:szCs w:val="28"/>
              </w:rPr>
              <w:t>Net Pressure</w:t>
            </w:r>
          </w:p>
        </w:tc>
        <w:tc>
          <w:tcPr>
            <w:tcW w:w="3375" w:type="dxa"/>
            <w:vAlign w:val="center"/>
            <w:hideMark/>
          </w:tcPr>
          <w:p w14:paraId="1EAADF91" w14:textId="77777777" w:rsidR="00707622" w:rsidRPr="00707622" w:rsidRDefault="00707622" w:rsidP="00707622">
            <w:pPr>
              <w:pStyle w:val="ListParagraph"/>
              <w:rPr>
                <w:rFonts w:ascii="Times New Roman" w:hAnsi="Times New Roman" w:cs="Times New Roman"/>
                <w:b/>
                <w:bCs/>
                <w:sz w:val="28"/>
                <w:szCs w:val="28"/>
              </w:rPr>
            </w:pPr>
            <w:r w:rsidRPr="00707622">
              <w:rPr>
                <w:rFonts w:ascii="Times New Roman" w:hAnsi="Times New Roman" w:cs="Times New Roman"/>
                <w:b/>
                <w:bCs/>
                <w:sz w:val="28"/>
                <w:szCs w:val="28"/>
              </w:rPr>
              <w:t>Action</w:t>
            </w:r>
          </w:p>
        </w:tc>
      </w:tr>
      <w:tr w:rsidR="00707622" w:rsidRPr="00707622" w14:paraId="395A9D5D" w14:textId="77777777" w:rsidTr="00707622">
        <w:trPr>
          <w:tblCellSpacing w:w="15" w:type="dxa"/>
        </w:trPr>
        <w:tc>
          <w:tcPr>
            <w:tcW w:w="0" w:type="auto"/>
            <w:vAlign w:val="center"/>
            <w:hideMark/>
          </w:tcPr>
          <w:p w14:paraId="2E55DB1C"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Low</w:t>
            </w:r>
          </w:p>
        </w:tc>
        <w:tc>
          <w:tcPr>
            <w:tcW w:w="2472" w:type="dxa"/>
            <w:vAlign w:val="center"/>
            <w:hideMark/>
          </w:tcPr>
          <w:p w14:paraId="2EC3891B"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&lt; 7</w:t>
            </w:r>
          </w:p>
        </w:tc>
        <w:tc>
          <w:tcPr>
            <w:tcW w:w="3375" w:type="dxa"/>
            <w:vAlign w:val="center"/>
            <w:hideMark/>
          </w:tcPr>
          <w:p w14:paraId="1E6F92AC"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Continue Monitoring</w:t>
            </w:r>
          </w:p>
        </w:tc>
      </w:tr>
      <w:tr w:rsidR="00707622" w:rsidRPr="00707622" w14:paraId="2F0F36B3" w14:textId="77777777" w:rsidTr="00707622">
        <w:trPr>
          <w:tblCellSpacing w:w="15" w:type="dxa"/>
        </w:trPr>
        <w:tc>
          <w:tcPr>
            <w:tcW w:w="0" w:type="auto"/>
            <w:vAlign w:val="center"/>
            <w:hideMark/>
          </w:tcPr>
          <w:p w14:paraId="6453BA32"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Moderate</w:t>
            </w:r>
          </w:p>
        </w:tc>
        <w:tc>
          <w:tcPr>
            <w:tcW w:w="2472" w:type="dxa"/>
            <w:vAlign w:val="center"/>
            <w:hideMark/>
          </w:tcPr>
          <w:p w14:paraId="7B1AFFF4"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7–14</w:t>
            </w:r>
          </w:p>
        </w:tc>
        <w:tc>
          <w:tcPr>
            <w:tcW w:w="3375" w:type="dxa"/>
            <w:vAlign w:val="center"/>
            <w:hideMark/>
          </w:tcPr>
          <w:p w14:paraId="55DA3424"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Prepare Resources</w:t>
            </w:r>
          </w:p>
        </w:tc>
      </w:tr>
      <w:tr w:rsidR="00707622" w:rsidRPr="00707622" w14:paraId="537D56D7" w14:textId="77777777" w:rsidTr="00707622">
        <w:trPr>
          <w:tblCellSpacing w:w="15" w:type="dxa"/>
        </w:trPr>
        <w:tc>
          <w:tcPr>
            <w:tcW w:w="0" w:type="auto"/>
            <w:vAlign w:val="center"/>
            <w:hideMark/>
          </w:tcPr>
          <w:p w14:paraId="75B240E6"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High</w:t>
            </w:r>
          </w:p>
        </w:tc>
        <w:tc>
          <w:tcPr>
            <w:tcW w:w="2472" w:type="dxa"/>
            <w:vAlign w:val="center"/>
            <w:hideMark/>
          </w:tcPr>
          <w:p w14:paraId="5270A985"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≥15</w:t>
            </w:r>
          </w:p>
        </w:tc>
        <w:tc>
          <w:tcPr>
            <w:tcW w:w="3375" w:type="dxa"/>
            <w:vAlign w:val="center"/>
            <w:hideMark/>
          </w:tcPr>
          <w:p w14:paraId="472437CC" w14:textId="77777777" w:rsidR="00707622" w:rsidRPr="00707622" w:rsidRDefault="00707622" w:rsidP="00707622">
            <w:pPr>
              <w:pStyle w:val="ListParagraph"/>
              <w:rPr>
                <w:rFonts w:ascii="Times New Roman" w:hAnsi="Times New Roman" w:cs="Times New Roman"/>
                <w:sz w:val="28"/>
                <w:szCs w:val="28"/>
              </w:rPr>
            </w:pPr>
            <w:r w:rsidRPr="00707622">
              <w:rPr>
                <w:rFonts w:ascii="Times New Roman" w:hAnsi="Times New Roman" w:cs="Times New Roman"/>
                <w:sz w:val="28"/>
                <w:szCs w:val="28"/>
              </w:rPr>
              <w:t>Capacity Expansion</w:t>
            </w:r>
          </w:p>
        </w:tc>
      </w:tr>
    </w:tbl>
    <w:p w14:paraId="3417D96B" w14:textId="77777777" w:rsidR="00707622" w:rsidRPr="00707622" w:rsidRDefault="00707622" w:rsidP="00707622">
      <w:pPr>
        <w:pStyle w:val="ListParagraph"/>
        <w:rPr>
          <w:rFonts w:ascii="Times New Roman" w:hAnsi="Times New Roman" w:cs="Times New Roman"/>
          <w:b/>
          <w:bCs/>
          <w:sz w:val="28"/>
          <w:szCs w:val="28"/>
        </w:rPr>
      </w:pPr>
    </w:p>
    <w:p w14:paraId="06B9EA83"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Purpose:</w:t>
      </w:r>
    </w:p>
    <w:p w14:paraId="3E913FE3" w14:textId="25665E30" w:rsid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Explains AI Early Warning logic.</w:t>
      </w:r>
    </w:p>
    <w:p w14:paraId="0BF83DFF" w14:textId="347B8A88" w:rsidR="00707622" w:rsidRPr="00707622" w:rsidRDefault="00707622" w:rsidP="00707622">
      <w:pPr>
        <w:pStyle w:val="ListParagraph"/>
        <w:numPr>
          <w:ilvl w:val="0"/>
          <w:numId w:val="37"/>
        </w:numPr>
        <w:rPr>
          <w:rFonts w:ascii="Times New Roman" w:hAnsi="Times New Roman" w:cs="Times New Roman"/>
          <w:b/>
          <w:bCs/>
          <w:sz w:val="28"/>
          <w:szCs w:val="28"/>
        </w:rPr>
      </w:pPr>
      <w:r w:rsidRPr="00707622">
        <w:rPr>
          <w:rFonts w:ascii="Times New Roman" w:hAnsi="Times New Roman" w:cs="Times New Roman"/>
          <w:b/>
          <w:bCs/>
          <w:sz w:val="28"/>
          <w:szCs w:val="28"/>
        </w:rPr>
        <w:t xml:space="preserve">Current Operational Snapshot </w:t>
      </w:r>
    </w:p>
    <w:p w14:paraId="4D6F0E04" w14:textId="77777777" w:rsid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Using dashboard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1530"/>
      </w:tblGrid>
      <w:tr w:rsidR="00707622" w:rsidRPr="00707622" w14:paraId="5D260BD1" w14:textId="77777777" w:rsidTr="00707622">
        <w:trPr>
          <w:tblHeader/>
          <w:tblCellSpacing w:w="15" w:type="dxa"/>
        </w:trPr>
        <w:tc>
          <w:tcPr>
            <w:tcW w:w="3640" w:type="dxa"/>
            <w:vAlign w:val="center"/>
            <w:hideMark/>
          </w:tcPr>
          <w:p w14:paraId="12123B80" w14:textId="77777777" w:rsidR="00707622" w:rsidRPr="00707622" w:rsidRDefault="00707622" w:rsidP="00707622">
            <w:pPr>
              <w:rPr>
                <w:rFonts w:ascii="Times New Roman" w:hAnsi="Times New Roman" w:cs="Times New Roman"/>
                <w:b/>
                <w:bCs/>
                <w:sz w:val="28"/>
                <w:szCs w:val="28"/>
              </w:rPr>
            </w:pPr>
            <w:r w:rsidRPr="00707622">
              <w:rPr>
                <w:rFonts w:ascii="Times New Roman" w:hAnsi="Times New Roman" w:cs="Times New Roman"/>
                <w:b/>
                <w:bCs/>
                <w:sz w:val="28"/>
                <w:szCs w:val="28"/>
              </w:rPr>
              <w:t>KPI</w:t>
            </w:r>
          </w:p>
        </w:tc>
        <w:tc>
          <w:tcPr>
            <w:tcW w:w="1485" w:type="dxa"/>
            <w:vAlign w:val="center"/>
            <w:hideMark/>
          </w:tcPr>
          <w:p w14:paraId="60815851" w14:textId="77777777" w:rsidR="00707622" w:rsidRPr="00707622" w:rsidRDefault="00707622" w:rsidP="00707622">
            <w:pPr>
              <w:rPr>
                <w:rFonts w:ascii="Times New Roman" w:hAnsi="Times New Roman" w:cs="Times New Roman"/>
                <w:b/>
                <w:bCs/>
                <w:sz w:val="28"/>
                <w:szCs w:val="28"/>
              </w:rPr>
            </w:pPr>
            <w:r w:rsidRPr="00707622">
              <w:rPr>
                <w:rFonts w:ascii="Times New Roman" w:hAnsi="Times New Roman" w:cs="Times New Roman"/>
                <w:b/>
                <w:bCs/>
                <w:sz w:val="28"/>
                <w:szCs w:val="28"/>
              </w:rPr>
              <w:t>Value</w:t>
            </w:r>
          </w:p>
        </w:tc>
      </w:tr>
      <w:tr w:rsidR="00707622" w:rsidRPr="00707622" w14:paraId="074E72F7" w14:textId="77777777" w:rsidTr="00707622">
        <w:trPr>
          <w:tblCellSpacing w:w="15" w:type="dxa"/>
        </w:trPr>
        <w:tc>
          <w:tcPr>
            <w:tcW w:w="3640" w:type="dxa"/>
            <w:vAlign w:val="center"/>
            <w:hideMark/>
          </w:tcPr>
          <w:p w14:paraId="17A03C73"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Children in HHS Care</w:t>
            </w:r>
          </w:p>
        </w:tc>
        <w:tc>
          <w:tcPr>
            <w:tcW w:w="1485" w:type="dxa"/>
            <w:vAlign w:val="center"/>
            <w:hideMark/>
          </w:tcPr>
          <w:p w14:paraId="793BD45A"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2484</w:t>
            </w:r>
          </w:p>
        </w:tc>
      </w:tr>
      <w:tr w:rsidR="00707622" w:rsidRPr="00707622" w14:paraId="5DCF9444" w14:textId="77777777" w:rsidTr="00707622">
        <w:trPr>
          <w:tblCellSpacing w:w="15" w:type="dxa"/>
        </w:trPr>
        <w:tc>
          <w:tcPr>
            <w:tcW w:w="3640" w:type="dxa"/>
            <w:vAlign w:val="center"/>
            <w:hideMark/>
          </w:tcPr>
          <w:p w14:paraId="679D215B"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Transfers</w:t>
            </w:r>
          </w:p>
        </w:tc>
        <w:tc>
          <w:tcPr>
            <w:tcW w:w="1485" w:type="dxa"/>
            <w:vAlign w:val="center"/>
            <w:hideMark/>
          </w:tcPr>
          <w:p w14:paraId="12157FAC"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11</w:t>
            </w:r>
          </w:p>
        </w:tc>
      </w:tr>
      <w:tr w:rsidR="00707622" w:rsidRPr="00707622" w14:paraId="460924F5" w14:textId="77777777" w:rsidTr="00707622">
        <w:trPr>
          <w:tblCellSpacing w:w="15" w:type="dxa"/>
        </w:trPr>
        <w:tc>
          <w:tcPr>
            <w:tcW w:w="3640" w:type="dxa"/>
            <w:vAlign w:val="center"/>
            <w:hideMark/>
          </w:tcPr>
          <w:p w14:paraId="7F77EA0A"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Discharges</w:t>
            </w:r>
          </w:p>
        </w:tc>
        <w:tc>
          <w:tcPr>
            <w:tcW w:w="1485" w:type="dxa"/>
            <w:vAlign w:val="center"/>
            <w:hideMark/>
          </w:tcPr>
          <w:p w14:paraId="365A6CB5"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14</w:t>
            </w:r>
          </w:p>
        </w:tc>
      </w:tr>
      <w:tr w:rsidR="00707622" w:rsidRPr="00707622" w14:paraId="56547A8E" w14:textId="77777777" w:rsidTr="00707622">
        <w:trPr>
          <w:tblCellSpacing w:w="15" w:type="dxa"/>
        </w:trPr>
        <w:tc>
          <w:tcPr>
            <w:tcW w:w="3640" w:type="dxa"/>
            <w:vAlign w:val="center"/>
            <w:hideMark/>
          </w:tcPr>
          <w:p w14:paraId="67DBB699"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Net Pressure</w:t>
            </w:r>
          </w:p>
        </w:tc>
        <w:tc>
          <w:tcPr>
            <w:tcW w:w="1485" w:type="dxa"/>
            <w:vAlign w:val="center"/>
            <w:hideMark/>
          </w:tcPr>
          <w:p w14:paraId="72F9057D"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-3</w:t>
            </w:r>
          </w:p>
        </w:tc>
      </w:tr>
      <w:tr w:rsidR="00707622" w:rsidRPr="00707622" w14:paraId="16CAF596" w14:textId="77777777" w:rsidTr="00707622">
        <w:trPr>
          <w:tblCellSpacing w:w="15" w:type="dxa"/>
        </w:trPr>
        <w:tc>
          <w:tcPr>
            <w:tcW w:w="3640" w:type="dxa"/>
            <w:vAlign w:val="center"/>
            <w:hideMark/>
          </w:tcPr>
          <w:p w14:paraId="01EE7407"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Forecast End HHS Care</w:t>
            </w:r>
          </w:p>
        </w:tc>
        <w:tc>
          <w:tcPr>
            <w:tcW w:w="1485" w:type="dxa"/>
            <w:vAlign w:val="center"/>
            <w:hideMark/>
          </w:tcPr>
          <w:p w14:paraId="33E5ED3C" w14:textId="7777777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sz w:val="28"/>
                <w:szCs w:val="28"/>
              </w:rPr>
              <w:t>2563</w:t>
            </w:r>
          </w:p>
        </w:tc>
      </w:tr>
    </w:tbl>
    <w:p w14:paraId="2BAF2D96" w14:textId="77777777" w:rsidR="00707622" w:rsidRPr="00707622" w:rsidRDefault="00707622" w:rsidP="00707622">
      <w:pPr>
        <w:rPr>
          <w:rFonts w:ascii="Times New Roman" w:hAnsi="Times New Roman" w:cs="Times New Roman"/>
          <w:sz w:val="28"/>
          <w:szCs w:val="28"/>
        </w:rPr>
      </w:pPr>
    </w:p>
    <w:p w14:paraId="6E2E9DCE" w14:textId="45D385C7" w:rsidR="00707622" w:rsidRPr="00707622" w:rsidRDefault="00707622" w:rsidP="00707622">
      <w:pPr>
        <w:rPr>
          <w:rFonts w:ascii="Times New Roman" w:hAnsi="Times New Roman" w:cs="Times New Roman"/>
          <w:sz w:val="28"/>
          <w:szCs w:val="28"/>
        </w:rPr>
      </w:pPr>
      <w:r w:rsidRPr="00707622">
        <w:rPr>
          <w:rFonts w:ascii="Times New Roman" w:hAnsi="Times New Roman" w:cs="Times New Roman"/>
          <w:b/>
          <w:bCs/>
          <w:sz w:val="28"/>
          <w:szCs w:val="28"/>
        </w:rPr>
        <w:t>Purpose:</w:t>
      </w:r>
      <w:r w:rsidRPr="00707622">
        <w:rPr>
          <w:rFonts w:ascii="Times New Roman" w:hAnsi="Times New Roman" w:cs="Times New Roman"/>
          <w:sz w:val="28"/>
          <w:szCs w:val="28"/>
        </w:rPr>
        <w:br/>
        <w:t>Summarizes current state.</w:t>
      </w:r>
      <w:r w:rsidR="008A2846">
        <w:rPr>
          <w:rFonts w:ascii="Times New Roman" w:hAnsi="Times New Roman" w:cs="Times New Roman"/>
          <w:sz w:val="28"/>
          <w:szCs w:val="28"/>
        </w:rPr>
        <w:tab/>
      </w:r>
    </w:p>
    <w:p w14:paraId="3471FA5C" w14:textId="7E87E60B"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10</w:t>
      </w:r>
      <w:r w:rsidR="005A20A1" w:rsidRPr="003E3B9E">
        <w:rPr>
          <w:rFonts w:ascii="Times New Roman" w:hAnsi="Times New Roman" w:cs="Times New Roman"/>
          <w:b/>
          <w:bCs/>
          <w:sz w:val="28"/>
          <w:szCs w:val="28"/>
        </w:rPr>
        <w:t>. Operational Recommendations</w:t>
      </w:r>
    </w:p>
    <w:p w14:paraId="3B460C38" w14:textId="77777777" w:rsidR="000F5875" w:rsidRPr="000F5875" w:rsidRDefault="000F5875" w:rsidP="000F5875">
      <w:pPr>
        <w:rPr>
          <w:rFonts w:ascii="Times New Roman" w:hAnsi="Times New Roman" w:cs="Times New Roman"/>
          <w:sz w:val="28"/>
          <w:szCs w:val="28"/>
        </w:rPr>
      </w:pPr>
      <w:r w:rsidRPr="000F5875">
        <w:rPr>
          <w:rFonts w:ascii="Times New Roman" w:hAnsi="Times New Roman" w:cs="Times New Roman"/>
          <w:sz w:val="28"/>
          <w:szCs w:val="28"/>
        </w:rPr>
        <w:t>The dashboard enables:</w:t>
      </w:r>
    </w:p>
    <w:p w14:paraId="094F982A" w14:textId="77777777" w:rsidR="000F5875" w:rsidRPr="000F5875" w:rsidRDefault="000F5875" w:rsidP="000F5875">
      <w:pPr>
        <w:numPr>
          <w:ilvl w:val="0"/>
          <w:numId w:val="36"/>
        </w:numPr>
        <w:rPr>
          <w:rFonts w:ascii="Times New Roman" w:hAnsi="Times New Roman" w:cs="Times New Roman"/>
          <w:sz w:val="28"/>
          <w:szCs w:val="28"/>
        </w:rPr>
      </w:pPr>
      <w:r w:rsidRPr="000F5875">
        <w:rPr>
          <w:rFonts w:ascii="Times New Roman" w:hAnsi="Times New Roman" w:cs="Times New Roman"/>
          <w:sz w:val="28"/>
          <w:szCs w:val="28"/>
        </w:rPr>
        <w:t xml:space="preserve">Proactive resource planning </w:t>
      </w:r>
    </w:p>
    <w:p w14:paraId="4D8D323D" w14:textId="77777777" w:rsidR="000F5875" w:rsidRPr="000F5875" w:rsidRDefault="000F5875" w:rsidP="000F5875">
      <w:pPr>
        <w:numPr>
          <w:ilvl w:val="0"/>
          <w:numId w:val="36"/>
        </w:numPr>
        <w:rPr>
          <w:rFonts w:ascii="Times New Roman" w:hAnsi="Times New Roman" w:cs="Times New Roman"/>
          <w:sz w:val="28"/>
          <w:szCs w:val="28"/>
        </w:rPr>
      </w:pPr>
      <w:r w:rsidRPr="000F5875">
        <w:rPr>
          <w:rFonts w:ascii="Times New Roman" w:hAnsi="Times New Roman" w:cs="Times New Roman"/>
          <w:sz w:val="28"/>
          <w:szCs w:val="28"/>
        </w:rPr>
        <w:t xml:space="preserve">Shelter capacity monitoring </w:t>
      </w:r>
    </w:p>
    <w:p w14:paraId="3CCD23BB" w14:textId="77777777" w:rsidR="000F5875" w:rsidRPr="000F5875" w:rsidRDefault="000F5875" w:rsidP="000F5875">
      <w:pPr>
        <w:numPr>
          <w:ilvl w:val="0"/>
          <w:numId w:val="36"/>
        </w:numPr>
        <w:rPr>
          <w:rFonts w:ascii="Times New Roman" w:hAnsi="Times New Roman" w:cs="Times New Roman"/>
          <w:sz w:val="28"/>
          <w:szCs w:val="28"/>
        </w:rPr>
      </w:pPr>
      <w:r w:rsidRPr="000F5875">
        <w:rPr>
          <w:rFonts w:ascii="Times New Roman" w:hAnsi="Times New Roman" w:cs="Times New Roman"/>
          <w:sz w:val="28"/>
          <w:szCs w:val="28"/>
        </w:rPr>
        <w:t xml:space="preserve">Staffing preparedness </w:t>
      </w:r>
    </w:p>
    <w:p w14:paraId="417D1D12" w14:textId="2A8A32F9" w:rsidR="005A20A1" w:rsidRPr="000F5875" w:rsidRDefault="000F5875" w:rsidP="005A20A1">
      <w:pPr>
        <w:numPr>
          <w:ilvl w:val="0"/>
          <w:numId w:val="36"/>
        </w:numPr>
        <w:rPr>
          <w:rFonts w:ascii="Times New Roman" w:hAnsi="Times New Roman" w:cs="Times New Roman"/>
          <w:sz w:val="28"/>
          <w:szCs w:val="28"/>
        </w:rPr>
      </w:pPr>
      <w:r w:rsidRPr="000F5875">
        <w:rPr>
          <w:rFonts w:ascii="Times New Roman" w:hAnsi="Times New Roman" w:cs="Times New Roman"/>
          <w:sz w:val="28"/>
          <w:szCs w:val="28"/>
        </w:rPr>
        <w:t>Early identification of pressure buildup</w:t>
      </w:r>
    </w:p>
    <w:p w14:paraId="77D121F7" w14:textId="41120C1B" w:rsidR="005A20A1" w:rsidRPr="003E3B9E" w:rsidRDefault="003A1028" w:rsidP="005A20A1">
      <w:pPr>
        <w:rPr>
          <w:rFonts w:ascii="Times New Roman" w:hAnsi="Times New Roman" w:cs="Times New Roman"/>
          <w:b/>
          <w:bCs/>
          <w:sz w:val="28"/>
          <w:szCs w:val="28"/>
        </w:rPr>
      </w:pPr>
      <w:r>
        <w:rPr>
          <w:rFonts w:ascii="Times New Roman" w:hAnsi="Times New Roman" w:cs="Times New Roman"/>
          <w:b/>
          <w:bCs/>
          <w:sz w:val="28"/>
          <w:szCs w:val="28"/>
        </w:rPr>
        <w:t>11</w:t>
      </w:r>
      <w:r w:rsidR="005A20A1" w:rsidRPr="003E3B9E">
        <w:rPr>
          <w:rFonts w:ascii="Times New Roman" w:hAnsi="Times New Roman" w:cs="Times New Roman"/>
          <w:b/>
          <w:bCs/>
          <w:sz w:val="28"/>
          <w:szCs w:val="28"/>
        </w:rPr>
        <w:t>. Project Summary</w:t>
      </w:r>
    </w:p>
    <w:p w14:paraId="2D10E62F"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lastRenderedPageBreak/>
        <w:t>This project demonstrates how predictive analytics can support operational planning within the HHS UAC Program. By integrating historical operational data with forecasting techniques, the system provides early visibility into future care demand and potential capacity constraints.</w:t>
      </w:r>
    </w:p>
    <w:p w14:paraId="7C5B70D0"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dashboard enables decision-makers to:</w:t>
      </w:r>
    </w:p>
    <w:p w14:paraId="3BE23CBE" w14:textId="77777777" w:rsidR="005A20A1" w:rsidRPr="003E3B9E" w:rsidRDefault="005A20A1" w:rsidP="005A20A1">
      <w:pPr>
        <w:numPr>
          <w:ilvl w:val="0"/>
          <w:numId w:val="28"/>
        </w:numPr>
        <w:rPr>
          <w:rFonts w:ascii="Times New Roman" w:hAnsi="Times New Roman" w:cs="Times New Roman"/>
          <w:sz w:val="28"/>
          <w:szCs w:val="28"/>
        </w:rPr>
      </w:pPr>
      <w:r w:rsidRPr="003E3B9E">
        <w:rPr>
          <w:rFonts w:ascii="Times New Roman" w:hAnsi="Times New Roman" w:cs="Times New Roman"/>
          <w:sz w:val="28"/>
          <w:szCs w:val="28"/>
        </w:rPr>
        <w:t>Anticipate future care load</w:t>
      </w:r>
    </w:p>
    <w:p w14:paraId="71411DE3" w14:textId="77777777" w:rsidR="005A20A1" w:rsidRPr="003E3B9E" w:rsidRDefault="005A20A1" w:rsidP="005A20A1">
      <w:pPr>
        <w:numPr>
          <w:ilvl w:val="0"/>
          <w:numId w:val="28"/>
        </w:numPr>
        <w:rPr>
          <w:rFonts w:ascii="Times New Roman" w:hAnsi="Times New Roman" w:cs="Times New Roman"/>
          <w:sz w:val="28"/>
          <w:szCs w:val="28"/>
        </w:rPr>
      </w:pPr>
      <w:r w:rsidRPr="003E3B9E">
        <w:rPr>
          <w:rFonts w:ascii="Times New Roman" w:hAnsi="Times New Roman" w:cs="Times New Roman"/>
          <w:sz w:val="28"/>
          <w:szCs w:val="28"/>
        </w:rPr>
        <w:t>Monitor operational flow imbalances</w:t>
      </w:r>
    </w:p>
    <w:p w14:paraId="6A2477A3" w14:textId="77777777" w:rsidR="005A20A1" w:rsidRPr="003E3B9E" w:rsidRDefault="005A20A1" w:rsidP="005A20A1">
      <w:pPr>
        <w:numPr>
          <w:ilvl w:val="0"/>
          <w:numId w:val="28"/>
        </w:numPr>
        <w:rPr>
          <w:rFonts w:ascii="Times New Roman" w:hAnsi="Times New Roman" w:cs="Times New Roman"/>
          <w:sz w:val="28"/>
          <w:szCs w:val="28"/>
        </w:rPr>
      </w:pPr>
      <w:r w:rsidRPr="003E3B9E">
        <w:rPr>
          <w:rFonts w:ascii="Times New Roman" w:hAnsi="Times New Roman" w:cs="Times New Roman"/>
          <w:sz w:val="28"/>
          <w:szCs w:val="28"/>
        </w:rPr>
        <w:t>Identify emerging capacity risks</w:t>
      </w:r>
    </w:p>
    <w:p w14:paraId="140E90E5" w14:textId="77777777" w:rsidR="005A20A1" w:rsidRPr="003E3B9E" w:rsidRDefault="005A20A1" w:rsidP="005A20A1">
      <w:pPr>
        <w:numPr>
          <w:ilvl w:val="0"/>
          <w:numId w:val="28"/>
        </w:numPr>
        <w:rPr>
          <w:rFonts w:ascii="Times New Roman" w:hAnsi="Times New Roman" w:cs="Times New Roman"/>
          <w:sz w:val="28"/>
          <w:szCs w:val="28"/>
        </w:rPr>
      </w:pPr>
      <w:r w:rsidRPr="003E3B9E">
        <w:rPr>
          <w:rFonts w:ascii="Times New Roman" w:hAnsi="Times New Roman" w:cs="Times New Roman"/>
          <w:sz w:val="28"/>
          <w:szCs w:val="28"/>
        </w:rPr>
        <w:t>Improve resource allocation decisions</w:t>
      </w:r>
    </w:p>
    <w:p w14:paraId="0DD94B28" w14:textId="77777777" w:rsidR="005A20A1" w:rsidRPr="003E3B9E" w:rsidRDefault="005A20A1" w:rsidP="005A20A1">
      <w:pPr>
        <w:numPr>
          <w:ilvl w:val="0"/>
          <w:numId w:val="28"/>
        </w:numPr>
        <w:rPr>
          <w:rFonts w:ascii="Times New Roman" w:hAnsi="Times New Roman" w:cs="Times New Roman"/>
          <w:sz w:val="28"/>
          <w:szCs w:val="28"/>
        </w:rPr>
      </w:pPr>
      <w:r w:rsidRPr="003E3B9E">
        <w:rPr>
          <w:rFonts w:ascii="Times New Roman" w:hAnsi="Times New Roman" w:cs="Times New Roman"/>
          <w:sz w:val="28"/>
          <w:szCs w:val="28"/>
        </w:rPr>
        <w:t>Support evidence-based planning</w:t>
      </w:r>
    </w:p>
    <w:p w14:paraId="6424E637"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solution transforms historical reporting into predictive intelligence, allowing HHS stakeholders to move from reactive management toward proactive operational planning.</w:t>
      </w:r>
    </w:p>
    <w:p w14:paraId="12DC4FB2" w14:textId="6427DAA7" w:rsidR="005A20A1" w:rsidRPr="003E3B9E" w:rsidRDefault="005A20A1" w:rsidP="005A20A1">
      <w:pPr>
        <w:rPr>
          <w:rFonts w:ascii="Times New Roman" w:hAnsi="Times New Roman" w:cs="Times New Roman"/>
          <w:b/>
          <w:bCs/>
          <w:sz w:val="28"/>
          <w:szCs w:val="28"/>
        </w:rPr>
      </w:pPr>
      <w:r w:rsidRPr="003E3B9E">
        <w:rPr>
          <w:rFonts w:ascii="Times New Roman" w:hAnsi="Times New Roman" w:cs="Times New Roman"/>
          <w:b/>
          <w:bCs/>
          <w:sz w:val="28"/>
          <w:szCs w:val="28"/>
        </w:rPr>
        <w:t>1</w:t>
      </w:r>
      <w:r w:rsidR="003A1028">
        <w:rPr>
          <w:rFonts w:ascii="Times New Roman" w:hAnsi="Times New Roman" w:cs="Times New Roman"/>
          <w:b/>
          <w:bCs/>
          <w:sz w:val="28"/>
          <w:szCs w:val="28"/>
        </w:rPr>
        <w:t>2</w:t>
      </w:r>
      <w:r w:rsidRPr="003E3B9E">
        <w:rPr>
          <w:rFonts w:ascii="Times New Roman" w:hAnsi="Times New Roman" w:cs="Times New Roman"/>
          <w:b/>
          <w:bCs/>
          <w:sz w:val="28"/>
          <w:szCs w:val="28"/>
        </w:rPr>
        <w:t>. Conclusion</w:t>
      </w:r>
    </w:p>
    <w:p w14:paraId="28EA220D" w14:textId="77777777" w:rsidR="005A20A1" w:rsidRPr="003E3B9E"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proposed forecasting dashboard provides a practical and scalable solution for supporting HHS UAC operations. Through trend-based forecasting, net-pressure monitoring, uncertainty estimation, and automated risk assessment, the system enhances situational awareness and resource planning capabilities.</w:t>
      </w:r>
    </w:p>
    <w:p w14:paraId="39292404" w14:textId="77777777" w:rsidR="005A20A1" w:rsidRDefault="005A20A1" w:rsidP="005A20A1">
      <w:pPr>
        <w:rPr>
          <w:rFonts w:ascii="Times New Roman" w:hAnsi="Times New Roman" w:cs="Times New Roman"/>
          <w:sz w:val="28"/>
          <w:szCs w:val="28"/>
        </w:rPr>
      </w:pPr>
      <w:r w:rsidRPr="003E3B9E">
        <w:rPr>
          <w:rFonts w:ascii="Times New Roman" w:hAnsi="Times New Roman" w:cs="Times New Roman"/>
          <w:sz w:val="28"/>
          <w:szCs w:val="28"/>
        </w:rPr>
        <w:t>The developed platform demonstrates how data-driven forecasting can strengthen child welfare operations by enabling earlier interventions, improved capacity management, and more effective allocation of healthcare and placement resources. Future enhancements may incorporate advanced machine-learning models, walk-forward validation techniques, and scenario simulation capabilities to further improve forecast accuracy and decision support.</w:t>
      </w:r>
    </w:p>
    <w:p w14:paraId="57BAA04E"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References</w:t>
      </w:r>
    </w:p>
    <w:p w14:paraId="2DA4AFF2"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Government &amp; Dataset Sources</w:t>
      </w:r>
    </w:p>
    <w:p w14:paraId="21FEA810" w14:textId="77777777" w:rsidR="008A2846" w:rsidRPr="008A2846" w:rsidRDefault="008A2846" w:rsidP="008A2846">
      <w:pPr>
        <w:numPr>
          <w:ilvl w:val="0"/>
          <w:numId w:val="38"/>
        </w:numPr>
        <w:rPr>
          <w:rFonts w:ascii="Times New Roman" w:hAnsi="Times New Roman" w:cs="Times New Roman"/>
          <w:sz w:val="28"/>
          <w:szCs w:val="28"/>
        </w:rPr>
      </w:pPr>
      <w:r w:rsidRPr="008A2846">
        <w:rPr>
          <w:rFonts w:ascii="Times New Roman" w:hAnsi="Times New Roman" w:cs="Times New Roman"/>
          <w:sz w:val="28"/>
          <w:szCs w:val="28"/>
        </w:rPr>
        <w:t xml:space="preserve">U.S. Department of Health and Human Services (HHS). (2025). </w:t>
      </w:r>
      <w:r w:rsidRPr="008A2846">
        <w:rPr>
          <w:rFonts w:ascii="Times New Roman" w:hAnsi="Times New Roman" w:cs="Times New Roman"/>
          <w:i/>
          <w:iCs/>
          <w:sz w:val="28"/>
          <w:szCs w:val="28"/>
        </w:rPr>
        <w:t>Unaccompanied Children Program Data</w:t>
      </w:r>
      <w:r w:rsidRPr="008A2846">
        <w:rPr>
          <w:rFonts w:ascii="Times New Roman" w:hAnsi="Times New Roman" w:cs="Times New Roman"/>
          <w:sz w:val="28"/>
          <w:szCs w:val="28"/>
        </w:rPr>
        <w:t>. Office of Refugee Resettlement (ORR). Retrieved from:</w:t>
      </w:r>
      <w:r w:rsidRPr="008A2846">
        <w:rPr>
          <w:rFonts w:ascii="Times New Roman" w:hAnsi="Times New Roman" w:cs="Times New Roman"/>
          <w:sz w:val="28"/>
          <w:szCs w:val="28"/>
        </w:rPr>
        <w:br/>
      </w:r>
      <w:hyperlink r:id="rId7" w:tgtFrame="_new" w:history="1">
        <w:r w:rsidRPr="008A2846">
          <w:rPr>
            <w:rStyle w:val="Hyperlink"/>
            <w:rFonts w:ascii="Times New Roman" w:hAnsi="Times New Roman" w:cs="Times New Roman"/>
            <w:sz w:val="28"/>
            <w:szCs w:val="28"/>
          </w:rPr>
          <w:t>https://www.acf.hhs.gov/orr</w:t>
        </w:r>
      </w:hyperlink>
      <w:r w:rsidRPr="008A2846">
        <w:rPr>
          <w:rFonts w:ascii="Times New Roman" w:hAnsi="Times New Roman" w:cs="Times New Roman"/>
          <w:sz w:val="28"/>
          <w:szCs w:val="28"/>
        </w:rPr>
        <w:t xml:space="preserve"> </w:t>
      </w:r>
    </w:p>
    <w:p w14:paraId="41823CCA" w14:textId="77777777" w:rsidR="008A2846" w:rsidRPr="008A2846" w:rsidRDefault="008A2846" w:rsidP="008A2846">
      <w:pPr>
        <w:numPr>
          <w:ilvl w:val="0"/>
          <w:numId w:val="38"/>
        </w:numPr>
        <w:rPr>
          <w:rFonts w:ascii="Times New Roman" w:hAnsi="Times New Roman" w:cs="Times New Roman"/>
          <w:sz w:val="28"/>
          <w:szCs w:val="28"/>
        </w:rPr>
      </w:pPr>
      <w:r w:rsidRPr="008A2846">
        <w:rPr>
          <w:rFonts w:ascii="Times New Roman" w:hAnsi="Times New Roman" w:cs="Times New Roman"/>
          <w:sz w:val="28"/>
          <w:szCs w:val="28"/>
        </w:rPr>
        <w:lastRenderedPageBreak/>
        <w:t xml:space="preserve">U.S. Department of Health and Human Services. (2025). </w:t>
      </w:r>
      <w:r w:rsidRPr="008A2846">
        <w:rPr>
          <w:rFonts w:ascii="Times New Roman" w:hAnsi="Times New Roman" w:cs="Times New Roman"/>
          <w:i/>
          <w:iCs/>
          <w:sz w:val="28"/>
          <w:szCs w:val="28"/>
        </w:rPr>
        <w:t>Unaccompanied Alien Children Program Overview</w:t>
      </w:r>
      <w:r w:rsidRPr="008A2846">
        <w:rPr>
          <w:rFonts w:ascii="Times New Roman" w:hAnsi="Times New Roman" w:cs="Times New Roman"/>
          <w:sz w:val="28"/>
          <w:szCs w:val="28"/>
        </w:rPr>
        <w:t>. Administration for Children and Families. Retrieved from:</w:t>
      </w:r>
      <w:r w:rsidRPr="008A2846">
        <w:rPr>
          <w:rFonts w:ascii="Times New Roman" w:hAnsi="Times New Roman" w:cs="Times New Roman"/>
          <w:sz w:val="28"/>
          <w:szCs w:val="28"/>
        </w:rPr>
        <w:br/>
        <w:t xml:space="preserve">https://www.acf.hhs.gov/orr/programs/ucs </w:t>
      </w:r>
    </w:p>
    <w:p w14:paraId="3C62D618" w14:textId="77777777" w:rsidR="008A2846" w:rsidRPr="008A2846" w:rsidRDefault="008A2846" w:rsidP="008A2846">
      <w:pPr>
        <w:numPr>
          <w:ilvl w:val="0"/>
          <w:numId w:val="38"/>
        </w:numPr>
        <w:rPr>
          <w:rFonts w:ascii="Times New Roman" w:hAnsi="Times New Roman" w:cs="Times New Roman"/>
          <w:sz w:val="28"/>
          <w:szCs w:val="28"/>
        </w:rPr>
      </w:pPr>
      <w:r w:rsidRPr="008A2846">
        <w:rPr>
          <w:rFonts w:ascii="Times New Roman" w:hAnsi="Times New Roman" w:cs="Times New Roman"/>
          <w:sz w:val="28"/>
          <w:szCs w:val="28"/>
        </w:rPr>
        <w:t xml:space="preserve">U.S. Customs and Border Protection (CBP). (2025). </w:t>
      </w:r>
      <w:r w:rsidRPr="008A2846">
        <w:rPr>
          <w:rFonts w:ascii="Times New Roman" w:hAnsi="Times New Roman" w:cs="Times New Roman"/>
          <w:i/>
          <w:iCs/>
          <w:sz w:val="28"/>
          <w:szCs w:val="28"/>
        </w:rPr>
        <w:t>Southwest Border Migration Data</w:t>
      </w:r>
      <w:r w:rsidRPr="008A2846">
        <w:rPr>
          <w:rFonts w:ascii="Times New Roman" w:hAnsi="Times New Roman" w:cs="Times New Roman"/>
          <w:sz w:val="28"/>
          <w:szCs w:val="28"/>
        </w:rPr>
        <w:t>. Retrieved from:</w:t>
      </w:r>
      <w:r w:rsidRPr="008A2846">
        <w:rPr>
          <w:rFonts w:ascii="Times New Roman" w:hAnsi="Times New Roman" w:cs="Times New Roman"/>
          <w:sz w:val="28"/>
          <w:szCs w:val="28"/>
        </w:rPr>
        <w:br/>
      </w:r>
      <w:hyperlink r:id="rId8" w:tgtFrame="_new" w:history="1">
        <w:r w:rsidRPr="008A2846">
          <w:rPr>
            <w:rStyle w:val="Hyperlink"/>
            <w:rFonts w:ascii="Times New Roman" w:hAnsi="Times New Roman" w:cs="Times New Roman"/>
            <w:sz w:val="28"/>
            <w:szCs w:val="28"/>
          </w:rPr>
          <w:t>https://www.cbp.gov</w:t>
        </w:r>
      </w:hyperlink>
      <w:r w:rsidRPr="008A2846">
        <w:rPr>
          <w:rFonts w:ascii="Times New Roman" w:hAnsi="Times New Roman" w:cs="Times New Roman"/>
          <w:sz w:val="28"/>
          <w:szCs w:val="28"/>
        </w:rPr>
        <w:t xml:space="preserve"> </w:t>
      </w:r>
    </w:p>
    <w:p w14:paraId="36BC1FDA" w14:textId="77777777" w:rsidR="008A2846" w:rsidRPr="008A2846" w:rsidRDefault="008A2846" w:rsidP="008A2846">
      <w:pPr>
        <w:rPr>
          <w:rFonts w:ascii="Times New Roman" w:hAnsi="Times New Roman" w:cs="Times New Roman"/>
          <w:sz w:val="28"/>
          <w:szCs w:val="28"/>
        </w:rPr>
      </w:pPr>
      <w:r w:rsidRPr="008A2846">
        <w:rPr>
          <w:rFonts w:ascii="Times New Roman" w:hAnsi="Times New Roman" w:cs="Times New Roman"/>
          <w:sz w:val="28"/>
          <w:szCs w:val="28"/>
        </w:rPr>
        <w:pict w14:anchorId="72936B47">
          <v:rect id="_x0000_i1079" style="width:0;height:1.5pt" o:hralign="center" o:hrstd="t" o:hr="t" fillcolor="#a0a0a0" stroked="f"/>
        </w:pict>
      </w:r>
    </w:p>
    <w:p w14:paraId="6A1EAC75"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Forecasting and Time-Series References</w:t>
      </w:r>
    </w:p>
    <w:p w14:paraId="35CB0289" w14:textId="77777777" w:rsidR="008A2846" w:rsidRPr="008A2846" w:rsidRDefault="008A2846" w:rsidP="008A2846">
      <w:pPr>
        <w:numPr>
          <w:ilvl w:val="0"/>
          <w:numId w:val="39"/>
        </w:numPr>
        <w:rPr>
          <w:rFonts w:ascii="Times New Roman" w:hAnsi="Times New Roman" w:cs="Times New Roman"/>
          <w:sz w:val="28"/>
          <w:szCs w:val="28"/>
        </w:rPr>
      </w:pPr>
      <w:r w:rsidRPr="008A2846">
        <w:rPr>
          <w:rFonts w:ascii="Times New Roman" w:hAnsi="Times New Roman" w:cs="Times New Roman"/>
          <w:sz w:val="28"/>
          <w:szCs w:val="28"/>
        </w:rPr>
        <w:t xml:space="preserve">Hyndman, R. J., &amp; Athanasopoulos, G. (2021). </w:t>
      </w:r>
      <w:r w:rsidRPr="008A2846">
        <w:rPr>
          <w:rFonts w:ascii="Times New Roman" w:hAnsi="Times New Roman" w:cs="Times New Roman"/>
          <w:i/>
          <w:iCs/>
          <w:sz w:val="28"/>
          <w:szCs w:val="28"/>
        </w:rPr>
        <w:t>Forecasting: Principles and Practice</w:t>
      </w:r>
      <w:r w:rsidRPr="008A2846">
        <w:rPr>
          <w:rFonts w:ascii="Times New Roman" w:hAnsi="Times New Roman" w:cs="Times New Roman"/>
          <w:sz w:val="28"/>
          <w:szCs w:val="28"/>
        </w:rPr>
        <w:t xml:space="preserve"> (3rd ed.). </w:t>
      </w:r>
      <w:proofErr w:type="spellStart"/>
      <w:r w:rsidRPr="008A2846">
        <w:rPr>
          <w:rFonts w:ascii="Times New Roman" w:hAnsi="Times New Roman" w:cs="Times New Roman"/>
          <w:sz w:val="28"/>
          <w:szCs w:val="28"/>
        </w:rPr>
        <w:t>OTexts</w:t>
      </w:r>
      <w:proofErr w:type="spellEnd"/>
      <w:r w:rsidRPr="008A2846">
        <w:rPr>
          <w:rFonts w:ascii="Times New Roman" w:hAnsi="Times New Roman" w:cs="Times New Roman"/>
          <w:sz w:val="28"/>
          <w:szCs w:val="28"/>
        </w:rPr>
        <w:t>. Retrieved from:</w:t>
      </w:r>
      <w:r w:rsidRPr="008A2846">
        <w:rPr>
          <w:rFonts w:ascii="Times New Roman" w:hAnsi="Times New Roman" w:cs="Times New Roman"/>
          <w:sz w:val="28"/>
          <w:szCs w:val="28"/>
        </w:rPr>
        <w:br/>
      </w:r>
      <w:hyperlink r:id="rId9" w:tgtFrame="_new" w:history="1">
        <w:r w:rsidRPr="008A2846">
          <w:rPr>
            <w:rStyle w:val="Hyperlink"/>
            <w:rFonts w:ascii="Times New Roman" w:hAnsi="Times New Roman" w:cs="Times New Roman"/>
            <w:sz w:val="28"/>
            <w:szCs w:val="28"/>
          </w:rPr>
          <w:t>https://otexts.com/fpp3/</w:t>
        </w:r>
      </w:hyperlink>
      <w:r w:rsidRPr="008A2846">
        <w:rPr>
          <w:rFonts w:ascii="Times New Roman" w:hAnsi="Times New Roman" w:cs="Times New Roman"/>
          <w:sz w:val="28"/>
          <w:szCs w:val="28"/>
        </w:rPr>
        <w:t xml:space="preserve"> </w:t>
      </w:r>
    </w:p>
    <w:p w14:paraId="482D092D" w14:textId="77777777" w:rsidR="008A2846" w:rsidRPr="008A2846" w:rsidRDefault="008A2846" w:rsidP="008A2846">
      <w:pPr>
        <w:numPr>
          <w:ilvl w:val="0"/>
          <w:numId w:val="39"/>
        </w:numPr>
        <w:rPr>
          <w:rFonts w:ascii="Times New Roman" w:hAnsi="Times New Roman" w:cs="Times New Roman"/>
          <w:sz w:val="28"/>
          <w:szCs w:val="28"/>
        </w:rPr>
      </w:pPr>
      <w:r w:rsidRPr="008A2846">
        <w:rPr>
          <w:rFonts w:ascii="Times New Roman" w:hAnsi="Times New Roman" w:cs="Times New Roman"/>
          <w:sz w:val="28"/>
          <w:szCs w:val="28"/>
        </w:rPr>
        <w:t xml:space="preserve">Box, G. E. P., Jenkins, G. M., Reinsel, G. C., &amp; Ljung, G. M. (2016). </w:t>
      </w:r>
      <w:r w:rsidRPr="008A2846">
        <w:rPr>
          <w:rFonts w:ascii="Times New Roman" w:hAnsi="Times New Roman" w:cs="Times New Roman"/>
          <w:i/>
          <w:iCs/>
          <w:sz w:val="28"/>
          <w:szCs w:val="28"/>
        </w:rPr>
        <w:t>Time Series Analysis: Forecasting and Control</w:t>
      </w:r>
      <w:r w:rsidRPr="008A2846">
        <w:rPr>
          <w:rFonts w:ascii="Times New Roman" w:hAnsi="Times New Roman" w:cs="Times New Roman"/>
          <w:sz w:val="28"/>
          <w:szCs w:val="28"/>
        </w:rPr>
        <w:t xml:space="preserve"> (5th ed.). Wiley. </w:t>
      </w:r>
    </w:p>
    <w:p w14:paraId="02C5E129" w14:textId="77777777" w:rsidR="008A2846" w:rsidRPr="008A2846" w:rsidRDefault="008A2846" w:rsidP="008A2846">
      <w:pPr>
        <w:numPr>
          <w:ilvl w:val="0"/>
          <w:numId w:val="39"/>
        </w:numPr>
        <w:rPr>
          <w:rFonts w:ascii="Times New Roman" w:hAnsi="Times New Roman" w:cs="Times New Roman"/>
          <w:sz w:val="28"/>
          <w:szCs w:val="28"/>
        </w:rPr>
      </w:pPr>
      <w:r w:rsidRPr="008A2846">
        <w:rPr>
          <w:rFonts w:ascii="Times New Roman" w:hAnsi="Times New Roman" w:cs="Times New Roman"/>
          <w:sz w:val="28"/>
          <w:szCs w:val="28"/>
        </w:rPr>
        <w:t xml:space="preserve">Montgomery, D. C., Jennings, C. L., &amp; </w:t>
      </w:r>
      <w:proofErr w:type="spellStart"/>
      <w:r w:rsidRPr="008A2846">
        <w:rPr>
          <w:rFonts w:ascii="Times New Roman" w:hAnsi="Times New Roman" w:cs="Times New Roman"/>
          <w:sz w:val="28"/>
          <w:szCs w:val="28"/>
        </w:rPr>
        <w:t>Kulahci</w:t>
      </w:r>
      <w:proofErr w:type="spellEnd"/>
      <w:r w:rsidRPr="008A2846">
        <w:rPr>
          <w:rFonts w:ascii="Times New Roman" w:hAnsi="Times New Roman" w:cs="Times New Roman"/>
          <w:sz w:val="28"/>
          <w:szCs w:val="28"/>
        </w:rPr>
        <w:t xml:space="preserve">, M. (2015). </w:t>
      </w:r>
      <w:r w:rsidRPr="008A2846">
        <w:rPr>
          <w:rFonts w:ascii="Times New Roman" w:hAnsi="Times New Roman" w:cs="Times New Roman"/>
          <w:i/>
          <w:iCs/>
          <w:sz w:val="28"/>
          <w:szCs w:val="28"/>
        </w:rPr>
        <w:t>Introduction to Time Series Analysis and Forecasting</w:t>
      </w:r>
      <w:r w:rsidRPr="008A2846">
        <w:rPr>
          <w:rFonts w:ascii="Times New Roman" w:hAnsi="Times New Roman" w:cs="Times New Roman"/>
          <w:sz w:val="28"/>
          <w:szCs w:val="28"/>
        </w:rPr>
        <w:t xml:space="preserve"> (2nd ed.). Wiley. </w:t>
      </w:r>
    </w:p>
    <w:p w14:paraId="7C5BA540" w14:textId="77777777" w:rsidR="008A2846" w:rsidRPr="008A2846" w:rsidRDefault="008A2846" w:rsidP="008A2846">
      <w:pPr>
        <w:numPr>
          <w:ilvl w:val="0"/>
          <w:numId w:val="39"/>
        </w:numPr>
        <w:rPr>
          <w:rFonts w:ascii="Times New Roman" w:hAnsi="Times New Roman" w:cs="Times New Roman"/>
          <w:sz w:val="28"/>
          <w:szCs w:val="28"/>
        </w:rPr>
      </w:pPr>
      <w:r w:rsidRPr="008A2846">
        <w:rPr>
          <w:rFonts w:ascii="Times New Roman" w:hAnsi="Times New Roman" w:cs="Times New Roman"/>
          <w:sz w:val="28"/>
          <w:szCs w:val="28"/>
        </w:rPr>
        <w:t xml:space="preserve">Chatfield, C. (2019). </w:t>
      </w:r>
      <w:r w:rsidRPr="008A2846">
        <w:rPr>
          <w:rFonts w:ascii="Times New Roman" w:hAnsi="Times New Roman" w:cs="Times New Roman"/>
          <w:i/>
          <w:iCs/>
          <w:sz w:val="28"/>
          <w:szCs w:val="28"/>
        </w:rPr>
        <w:t>The Analysis of Time Series: An Introduction</w:t>
      </w:r>
      <w:r w:rsidRPr="008A2846">
        <w:rPr>
          <w:rFonts w:ascii="Times New Roman" w:hAnsi="Times New Roman" w:cs="Times New Roman"/>
          <w:sz w:val="28"/>
          <w:szCs w:val="28"/>
        </w:rPr>
        <w:t xml:space="preserve"> (7th ed.). CRC Press. </w:t>
      </w:r>
    </w:p>
    <w:p w14:paraId="62DF93C4" w14:textId="77777777" w:rsidR="008A2846" w:rsidRPr="008A2846" w:rsidRDefault="008A2846" w:rsidP="008A2846">
      <w:pPr>
        <w:rPr>
          <w:rFonts w:ascii="Times New Roman" w:hAnsi="Times New Roman" w:cs="Times New Roman"/>
          <w:sz w:val="28"/>
          <w:szCs w:val="28"/>
        </w:rPr>
      </w:pPr>
      <w:r w:rsidRPr="008A2846">
        <w:rPr>
          <w:rFonts w:ascii="Times New Roman" w:hAnsi="Times New Roman" w:cs="Times New Roman"/>
          <w:sz w:val="28"/>
          <w:szCs w:val="28"/>
        </w:rPr>
        <w:pict w14:anchorId="1C877E81">
          <v:rect id="_x0000_i1080" style="width:0;height:1.5pt" o:hralign="center" o:hrstd="t" o:hr="t" fillcolor="#a0a0a0" stroked="f"/>
        </w:pict>
      </w:r>
    </w:p>
    <w:p w14:paraId="3634BF5D"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Machine Learning and Predictive Analytics</w:t>
      </w:r>
    </w:p>
    <w:p w14:paraId="209E219D" w14:textId="77777777" w:rsidR="008A2846" w:rsidRPr="008A2846" w:rsidRDefault="008A2846" w:rsidP="008A2846">
      <w:pPr>
        <w:numPr>
          <w:ilvl w:val="0"/>
          <w:numId w:val="40"/>
        </w:numPr>
        <w:rPr>
          <w:rFonts w:ascii="Times New Roman" w:hAnsi="Times New Roman" w:cs="Times New Roman"/>
          <w:sz w:val="28"/>
          <w:szCs w:val="28"/>
        </w:rPr>
      </w:pPr>
      <w:r w:rsidRPr="008A2846">
        <w:rPr>
          <w:rFonts w:ascii="Times New Roman" w:hAnsi="Times New Roman" w:cs="Times New Roman"/>
          <w:sz w:val="28"/>
          <w:szCs w:val="28"/>
        </w:rPr>
        <w:t xml:space="preserve">James, G., Witten, D., Hastie, T., &amp; </w:t>
      </w:r>
      <w:proofErr w:type="spellStart"/>
      <w:r w:rsidRPr="008A2846">
        <w:rPr>
          <w:rFonts w:ascii="Times New Roman" w:hAnsi="Times New Roman" w:cs="Times New Roman"/>
          <w:sz w:val="28"/>
          <w:szCs w:val="28"/>
        </w:rPr>
        <w:t>Tibshirani</w:t>
      </w:r>
      <w:proofErr w:type="spellEnd"/>
      <w:r w:rsidRPr="008A2846">
        <w:rPr>
          <w:rFonts w:ascii="Times New Roman" w:hAnsi="Times New Roman" w:cs="Times New Roman"/>
          <w:sz w:val="28"/>
          <w:szCs w:val="28"/>
        </w:rPr>
        <w:t xml:space="preserve">, R. (2021). </w:t>
      </w:r>
      <w:r w:rsidRPr="008A2846">
        <w:rPr>
          <w:rFonts w:ascii="Times New Roman" w:hAnsi="Times New Roman" w:cs="Times New Roman"/>
          <w:i/>
          <w:iCs/>
          <w:sz w:val="28"/>
          <w:szCs w:val="28"/>
        </w:rPr>
        <w:t>An Introduction to Statistical Learning</w:t>
      </w:r>
      <w:r w:rsidRPr="008A2846">
        <w:rPr>
          <w:rFonts w:ascii="Times New Roman" w:hAnsi="Times New Roman" w:cs="Times New Roman"/>
          <w:sz w:val="28"/>
          <w:szCs w:val="28"/>
        </w:rPr>
        <w:t xml:space="preserve"> (2nd ed.). Springer. </w:t>
      </w:r>
    </w:p>
    <w:p w14:paraId="6D7C3ACE" w14:textId="77777777" w:rsidR="008A2846" w:rsidRPr="008A2846" w:rsidRDefault="008A2846" w:rsidP="008A2846">
      <w:pPr>
        <w:numPr>
          <w:ilvl w:val="0"/>
          <w:numId w:val="40"/>
        </w:numPr>
        <w:rPr>
          <w:rFonts w:ascii="Times New Roman" w:hAnsi="Times New Roman" w:cs="Times New Roman"/>
          <w:sz w:val="28"/>
          <w:szCs w:val="28"/>
        </w:rPr>
      </w:pPr>
      <w:proofErr w:type="spellStart"/>
      <w:r w:rsidRPr="008A2846">
        <w:rPr>
          <w:rFonts w:ascii="Times New Roman" w:hAnsi="Times New Roman" w:cs="Times New Roman"/>
          <w:sz w:val="28"/>
          <w:szCs w:val="28"/>
        </w:rPr>
        <w:t>Géron</w:t>
      </w:r>
      <w:proofErr w:type="spellEnd"/>
      <w:r w:rsidRPr="008A2846">
        <w:rPr>
          <w:rFonts w:ascii="Times New Roman" w:hAnsi="Times New Roman" w:cs="Times New Roman"/>
          <w:sz w:val="28"/>
          <w:szCs w:val="28"/>
        </w:rPr>
        <w:t xml:space="preserve">, A. (2022). </w:t>
      </w:r>
      <w:r w:rsidRPr="008A2846">
        <w:rPr>
          <w:rFonts w:ascii="Times New Roman" w:hAnsi="Times New Roman" w:cs="Times New Roman"/>
          <w:i/>
          <w:iCs/>
          <w:sz w:val="28"/>
          <w:szCs w:val="28"/>
        </w:rPr>
        <w:t xml:space="preserve">Hands-On Machine Learning with Scikit-Learn, </w:t>
      </w:r>
      <w:proofErr w:type="spellStart"/>
      <w:r w:rsidRPr="008A2846">
        <w:rPr>
          <w:rFonts w:ascii="Times New Roman" w:hAnsi="Times New Roman" w:cs="Times New Roman"/>
          <w:i/>
          <w:iCs/>
          <w:sz w:val="28"/>
          <w:szCs w:val="28"/>
        </w:rPr>
        <w:t>Keras</w:t>
      </w:r>
      <w:proofErr w:type="spellEnd"/>
      <w:r w:rsidRPr="008A2846">
        <w:rPr>
          <w:rFonts w:ascii="Times New Roman" w:hAnsi="Times New Roman" w:cs="Times New Roman"/>
          <w:i/>
          <w:iCs/>
          <w:sz w:val="28"/>
          <w:szCs w:val="28"/>
        </w:rPr>
        <w:t>, and TensorFlow</w:t>
      </w:r>
      <w:r w:rsidRPr="008A2846">
        <w:rPr>
          <w:rFonts w:ascii="Times New Roman" w:hAnsi="Times New Roman" w:cs="Times New Roman"/>
          <w:sz w:val="28"/>
          <w:szCs w:val="28"/>
        </w:rPr>
        <w:t xml:space="preserve"> (3rd ed.). O'Reilly Media. </w:t>
      </w:r>
    </w:p>
    <w:p w14:paraId="51E8E892" w14:textId="77777777" w:rsidR="008A2846" w:rsidRPr="008A2846" w:rsidRDefault="008A2846" w:rsidP="008A2846">
      <w:pPr>
        <w:numPr>
          <w:ilvl w:val="0"/>
          <w:numId w:val="40"/>
        </w:numPr>
        <w:rPr>
          <w:rFonts w:ascii="Times New Roman" w:hAnsi="Times New Roman" w:cs="Times New Roman"/>
          <w:sz w:val="28"/>
          <w:szCs w:val="28"/>
        </w:rPr>
      </w:pPr>
      <w:r w:rsidRPr="008A2846">
        <w:rPr>
          <w:rFonts w:ascii="Times New Roman" w:hAnsi="Times New Roman" w:cs="Times New Roman"/>
          <w:sz w:val="28"/>
          <w:szCs w:val="28"/>
        </w:rPr>
        <w:t xml:space="preserve">Kuhn, M., &amp; Johnson, K. (2019). </w:t>
      </w:r>
      <w:r w:rsidRPr="008A2846">
        <w:rPr>
          <w:rFonts w:ascii="Times New Roman" w:hAnsi="Times New Roman" w:cs="Times New Roman"/>
          <w:i/>
          <w:iCs/>
          <w:sz w:val="28"/>
          <w:szCs w:val="28"/>
        </w:rPr>
        <w:t>Feature Engineering and Selection: A Practical Approach for Predictive Models</w:t>
      </w:r>
      <w:r w:rsidRPr="008A2846">
        <w:rPr>
          <w:rFonts w:ascii="Times New Roman" w:hAnsi="Times New Roman" w:cs="Times New Roman"/>
          <w:sz w:val="28"/>
          <w:szCs w:val="28"/>
        </w:rPr>
        <w:t xml:space="preserve">. CRC Press. </w:t>
      </w:r>
    </w:p>
    <w:p w14:paraId="6F2F0D11" w14:textId="77777777" w:rsidR="008A2846" w:rsidRPr="008A2846" w:rsidRDefault="008A2846" w:rsidP="008A2846">
      <w:pPr>
        <w:rPr>
          <w:rFonts w:ascii="Times New Roman" w:hAnsi="Times New Roman" w:cs="Times New Roman"/>
          <w:sz w:val="28"/>
          <w:szCs w:val="28"/>
        </w:rPr>
      </w:pPr>
      <w:r w:rsidRPr="008A2846">
        <w:rPr>
          <w:rFonts w:ascii="Times New Roman" w:hAnsi="Times New Roman" w:cs="Times New Roman"/>
          <w:sz w:val="28"/>
          <w:szCs w:val="28"/>
        </w:rPr>
        <w:pict w14:anchorId="150CCA25">
          <v:rect id="_x0000_i1081" style="width:0;height:1.5pt" o:hralign="center" o:hrstd="t" o:hr="t" fillcolor="#a0a0a0" stroked="f"/>
        </w:pict>
      </w:r>
    </w:p>
    <w:p w14:paraId="7B1531D2"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Dashboard and Visualization References</w:t>
      </w:r>
    </w:p>
    <w:p w14:paraId="77252DD0" w14:textId="77777777" w:rsidR="008A2846" w:rsidRPr="008A2846" w:rsidRDefault="008A2846" w:rsidP="008A2846">
      <w:pPr>
        <w:numPr>
          <w:ilvl w:val="0"/>
          <w:numId w:val="41"/>
        </w:numPr>
        <w:rPr>
          <w:rFonts w:ascii="Times New Roman" w:hAnsi="Times New Roman" w:cs="Times New Roman"/>
          <w:sz w:val="28"/>
          <w:szCs w:val="28"/>
        </w:rPr>
      </w:pPr>
      <w:proofErr w:type="spellStart"/>
      <w:r w:rsidRPr="008A2846">
        <w:rPr>
          <w:rFonts w:ascii="Times New Roman" w:hAnsi="Times New Roman" w:cs="Times New Roman"/>
          <w:sz w:val="28"/>
          <w:szCs w:val="28"/>
        </w:rPr>
        <w:t>Streamlit</w:t>
      </w:r>
      <w:proofErr w:type="spellEnd"/>
      <w:r w:rsidRPr="008A2846">
        <w:rPr>
          <w:rFonts w:ascii="Times New Roman" w:hAnsi="Times New Roman" w:cs="Times New Roman"/>
          <w:sz w:val="28"/>
          <w:szCs w:val="28"/>
        </w:rPr>
        <w:t xml:space="preserve"> Inc. (2025). </w:t>
      </w:r>
      <w:proofErr w:type="spellStart"/>
      <w:r w:rsidRPr="008A2846">
        <w:rPr>
          <w:rFonts w:ascii="Times New Roman" w:hAnsi="Times New Roman" w:cs="Times New Roman"/>
          <w:i/>
          <w:iCs/>
          <w:sz w:val="28"/>
          <w:szCs w:val="28"/>
        </w:rPr>
        <w:t>Streamlit</w:t>
      </w:r>
      <w:proofErr w:type="spellEnd"/>
      <w:r w:rsidRPr="008A2846">
        <w:rPr>
          <w:rFonts w:ascii="Times New Roman" w:hAnsi="Times New Roman" w:cs="Times New Roman"/>
          <w:i/>
          <w:iCs/>
          <w:sz w:val="28"/>
          <w:szCs w:val="28"/>
        </w:rPr>
        <w:t xml:space="preserve"> Documentation</w:t>
      </w:r>
      <w:r w:rsidRPr="008A2846">
        <w:rPr>
          <w:rFonts w:ascii="Times New Roman" w:hAnsi="Times New Roman" w:cs="Times New Roman"/>
          <w:sz w:val="28"/>
          <w:szCs w:val="28"/>
        </w:rPr>
        <w:t>. Retrieved from:</w:t>
      </w:r>
      <w:r w:rsidRPr="008A2846">
        <w:rPr>
          <w:rFonts w:ascii="Times New Roman" w:hAnsi="Times New Roman" w:cs="Times New Roman"/>
          <w:sz w:val="28"/>
          <w:szCs w:val="28"/>
        </w:rPr>
        <w:br/>
      </w:r>
      <w:hyperlink r:id="rId10" w:tgtFrame="_new" w:history="1">
        <w:r w:rsidRPr="008A2846">
          <w:rPr>
            <w:rStyle w:val="Hyperlink"/>
            <w:rFonts w:ascii="Times New Roman" w:hAnsi="Times New Roman" w:cs="Times New Roman"/>
            <w:sz w:val="28"/>
            <w:szCs w:val="28"/>
          </w:rPr>
          <w:t>https://docs.streamlit.io</w:t>
        </w:r>
      </w:hyperlink>
      <w:r w:rsidRPr="008A2846">
        <w:rPr>
          <w:rFonts w:ascii="Times New Roman" w:hAnsi="Times New Roman" w:cs="Times New Roman"/>
          <w:sz w:val="28"/>
          <w:szCs w:val="28"/>
        </w:rPr>
        <w:t xml:space="preserve"> </w:t>
      </w:r>
    </w:p>
    <w:p w14:paraId="685B6D63" w14:textId="77777777" w:rsidR="008A2846" w:rsidRPr="008A2846" w:rsidRDefault="008A2846" w:rsidP="008A2846">
      <w:pPr>
        <w:numPr>
          <w:ilvl w:val="0"/>
          <w:numId w:val="41"/>
        </w:numPr>
        <w:rPr>
          <w:rFonts w:ascii="Times New Roman" w:hAnsi="Times New Roman" w:cs="Times New Roman"/>
          <w:sz w:val="28"/>
          <w:szCs w:val="28"/>
        </w:rPr>
      </w:pPr>
      <w:proofErr w:type="spellStart"/>
      <w:r w:rsidRPr="008A2846">
        <w:rPr>
          <w:rFonts w:ascii="Times New Roman" w:hAnsi="Times New Roman" w:cs="Times New Roman"/>
          <w:sz w:val="28"/>
          <w:szCs w:val="28"/>
        </w:rPr>
        <w:lastRenderedPageBreak/>
        <w:t>Plotly</w:t>
      </w:r>
      <w:proofErr w:type="spellEnd"/>
      <w:r w:rsidRPr="008A2846">
        <w:rPr>
          <w:rFonts w:ascii="Times New Roman" w:hAnsi="Times New Roman" w:cs="Times New Roman"/>
          <w:sz w:val="28"/>
          <w:szCs w:val="28"/>
        </w:rPr>
        <w:t xml:space="preserve"> Technologies Inc. (2025). </w:t>
      </w:r>
      <w:proofErr w:type="spellStart"/>
      <w:r w:rsidRPr="008A2846">
        <w:rPr>
          <w:rFonts w:ascii="Times New Roman" w:hAnsi="Times New Roman" w:cs="Times New Roman"/>
          <w:i/>
          <w:iCs/>
          <w:sz w:val="28"/>
          <w:szCs w:val="28"/>
        </w:rPr>
        <w:t>Plotly</w:t>
      </w:r>
      <w:proofErr w:type="spellEnd"/>
      <w:r w:rsidRPr="008A2846">
        <w:rPr>
          <w:rFonts w:ascii="Times New Roman" w:hAnsi="Times New Roman" w:cs="Times New Roman"/>
          <w:i/>
          <w:iCs/>
          <w:sz w:val="28"/>
          <w:szCs w:val="28"/>
        </w:rPr>
        <w:t xml:space="preserve"> Python Graphing Library Documentation</w:t>
      </w:r>
      <w:r w:rsidRPr="008A2846">
        <w:rPr>
          <w:rFonts w:ascii="Times New Roman" w:hAnsi="Times New Roman" w:cs="Times New Roman"/>
          <w:sz w:val="28"/>
          <w:szCs w:val="28"/>
        </w:rPr>
        <w:t>. Retrieved from:</w:t>
      </w:r>
      <w:r w:rsidRPr="008A2846">
        <w:rPr>
          <w:rFonts w:ascii="Times New Roman" w:hAnsi="Times New Roman" w:cs="Times New Roman"/>
          <w:sz w:val="28"/>
          <w:szCs w:val="28"/>
        </w:rPr>
        <w:br/>
      </w:r>
      <w:hyperlink r:id="rId11" w:tgtFrame="_new" w:history="1">
        <w:r w:rsidRPr="008A2846">
          <w:rPr>
            <w:rStyle w:val="Hyperlink"/>
            <w:rFonts w:ascii="Times New Roman" w:hAnsi="Times New Roman" w:cs="Times New Roman"/>
            <w:sz w:val="28"/>
            <w:szCs w:val="28"/>
          </w:rPr>
          <w:t>https://plotly.com/python/</w:t>
        </w:r>
      </w:hyperlink>
      <w:r w:rsidRPr="008A2846">
        <w:rPr>
          <w:rFonts w:ascii="Times New Roman" w:hAnsi="Times New Roman" w:cs="Times New Roman"/>
          <w:sz w:val="28"/>
          <w:szCs w:val="28"/>
        </w:rPr>
        <w:t xml:space="preserve"> </w:t>
      </w:r>
    </w:p>
    <w:p w14:paraId="16804D4D" w14:textId="77777777" w:rsidR="008A2846" w:rsidRPr="008A2846" w:rsidRDefault="008A2846" w:rsidP="008A2846">
      <w:pPr>
        <w:numPr>
          <w:ilvl w:val="0"/>
          <w:numId w:val="41"/>
        </w:numPr>
        <w:rPr>
          <w:rFonts w:ascii="Times New Roman" w:hAnsi="Times New Roman" w:cs="Times New Roman"/>
          <w:sz w:val="28"/>
          <w:szCs w:val="28"/>
        </w:rPr>
      </w:pPr>
      <w:r w:rsidRPr="008A2846">
        <w:rPr>
          <w:rFonts w:ascii="Times New Roman" w:hAnsi="Times New Roman" w:cs="Times New Roman"/>
          <w:sz w:val="28"/>
          <w:szCs w:val="28"/>
        </w:rPr>
        <w:t xml:space="preserve">McKinney, W. (2022). </w:t>
      </w:r>
      <w:r w:rsidRPr="008A2846">
        <w:rPr>
          <w:rFonts w:ascii="Times New Roman" w:hAnsi="Times New Roman" w:cs="Times New Roman"/>
          <w:i/>
          <w:iCs/>
          <w:sz w:val="28"/>
          <w:szCs w:val="28"/>
        </w:rPr>
        <w:t>Python for Data Analysis</w:t>
      </w:r>
      <w:r w:rsidRPr="008A2846">
        <w:rPr>
          <w:rFonts w:ascii="Times New Roman" w:hAnsi="Times New Roman" w:cs="Times New Roman"/>
          <w:sz w:val="28"/>
          <w:szCs w:val="28"/>
        </w:rPr>
        <w:t xml:space="preserve"> (3rd ed.). O'Reilly Media. </w:t>
      </w:r>
    </w:p>
    <w:p w14:paraId="532250BF" w14:textId="77777777" w:rsidR="008A2846" w:rsidRPr="008A2846" w:rsidRDefault="008A2846" w:rsidP="008A2846">
      <w:pPr>
        <w:numPr>
          <w:ilvl w:val="0"/>
          <w:numId w:val="41"/>
        </w:numPr>
        <w:rPr>
          <w:rFonts w:ascii="Times New Roman" w:hAnsi="Times New Roman" w:cs="Times New Roman"/>
          <w:sz w:val="28"/>
          <w:szCs w:val="28"/>
        </w:rPr>
      </w:pPr>
      <w:r w:rsidRPr="008A2846">
        <w:rPr>
          <w:rFonts w:ascii="Times New Roman" w:hAnsi="Times New Roman" w:cs="Times New Roman"/>
          <w:sz w:val="28"/>
          <w:szCs w:val="28"/>
        </w:rPr>
        <w:t xml:space="preserve">pandas Development Team. (2025). </w:t>
      </w:r>
      <w:r w:rsidRPr="008A2846">
        <w:rPr>
          <w:rFonts w:ascii="Times New Roman" w:hAnsi="Times New Roman" w:cs="Times New Roman"/>
          <w:i/>
          <w:iCs/>
          <w:sz w:val="28"/>
          <w:szCs w:val="28"/>
        </w:rPr>
        <w:t>pandas Documentation</w:t>
      </w:r>
      <w:r w:rsidRPr="008A2846">
        <w:rPr>
          <w:rFonts w:ascii="Times New Roman" w:hAnsi="Times New Roman" w:cs="Times New Roman"/>
          <w:sz w:val="28"/>
          <w:szCs w:val="28"/>
        </w:rPr>
        <w:t>. Retrieved from:</w:t>
      </w:r>
      <w:r w:rsidRPr="008A2846">
        <w:rPr>
          <w:rFonts w:ascii="Times New Roman" w:hAnsi="Times New Roman" w:cs="Times New Roman"/>
          <w:sz w:val="28"/>
          <w:szCs w:val="28"/>
        </w:rPr>
        <w:br/>
      </w:r>
      <w:hyperlink r:id="rId12" w:tgtFrame="_new" w:history="1">
        <w:r w:rsidRPr="008A2846">
          <w:rPr>
            <w:rStyle w:val="Hyperlink"/>
            <w:rFonts w:ascii="Times New Roman" w:hAnsi="Times New Roman" w:cs="Times New Roman"/>
            <w:sz w:val="28"/>
            <w:szCs w:val="28"/>
          </w:rPr>
          <w:t>https://pandas.pydata.org</w:t>
        </w:r>
      </w:hyperlink>
      <w:r w:rsidRPr="008A2846">
        <w:rPr>
          <w:rFonts w:ascii="Times New Roman" w:hAnsi="Times New Roman" w:cs="Times New Roman"/>
          <w:sz w:val="28"/>
          <w:szCs w:val="28"/>
        </w:rPr>
        <w:t xml:space="preserve"> </w:t>
      </w:r>
    </w:p>
    <w:p w14:paraId="66809E0E" w14:textId="77777777" w:rsidR="008A2846" w:rsidRPr="008A2846" w:rsidRDefault="008A2846" w:rsidP="008A2846">
      <w:pPr>
        <w:rPr>
          <w:rFonts w:ascii="Times New Roman" w:hAnsi="Times New Roman" w:cs="Times New Roman"/>
          <w:sz w:val="28"/>
          <w:szCs w:val="28"/>
        </w:rPr>
      </w:pPr>
      <w:r w:rsidRPr="008A2846">
        <w:rPr>
          <w:rFonts w:ascii="Times New Roman" w:hAnsi="Times New Roman" w:cs="Times New Roman"/>
          <w:sz w:val="28"/>
          <w:szCs w:val="28"/>
        </w:rPr>
        <w:pict w14:anchorId="26B3B885">
          <v:rect id="_x0000_i1082" style="width:0;height:1.5pt" o:hralign="center" o:hrstd="t" o:hr="t" fillcolor="#a0a0a0" stroked="f"/>
        </w:pict>
      </w:r>
    </w:p>
    <w:p w14:paraId="6F3C63C9" w14:textId="77777777" w:rsidR="008A2846" w:rsidRPr="008A2846" w:rsidRDefault="008A2846" w:rsidP="008A2846">
      <w:pPr>
        <w:rPr>
          <w:rFonts w:ascii="Times New Roman" w:hAnsi="Times New Roman" w:cs="Times New Roman"/>
          <w:b/>
          <w:bCs/>
          <w:sz w:val="28"/>
          <w:szCs w:val="28"/>
        </w:rPr>
      </w:pPr>
      <w:r w:rsidRPr="008A2846">
        <w:rPr>
          <w:rFonts w:ascii="Times New Roman" w:hAnsi="Times New Roman" w:cs="Times New Roman"/>
          <w:b/>
          <w:bCs/>
          <w:sz w:val="28"/>
          <w:szCs w:val="28"/>
        </w:rPr>
        <w:t>Humanitarian Logistics &amp; Decision Support</w:t>
      </w:r>
    </w:p>
    <w:p w14:paraId="7ACD1B04" w14:textId="77777777" w:rsidR="008A2846" w:rsidRPr="008A2846" w:rsidRDefault="008A2846" w:rsidP="008A2846">
      <w:pPr>
        <w:numPr>
          <w:ilvl w:val="0"/>
          <w:numId w:val="42"/>
        </w:numPr>
        <w:rPr>
          <w:rFonts w:ascii="Times New Roman" w:hAnsi="Times New Roman" w:cs="Times New Roman"/>
          <w:sz w:val="28"/>
          <w:szCs w:val="28"/>
        </w:rPr>
      </w:pPr>
      <w:r w:rsidRPr="008A2846">
        <w:rPr>
          <w:rFonts w:ascii="Times New Roman" w:hAnsi="Times New Roman" w:cs="Times New Roman"/>
          <w:sz w:val="28"/>
          <w:szCs w:val="28"/>
        </w:rPr>
        <w:t xml:space="preserve">Van Wassenhove, L. N. (2006). Humanitarian Aid Logistics: Supply Chain Management in High Gear. </w:t>
      </w:r>
      <w:r w:rsidRPr="008A2846">
        <w:rPr>
          <w:rFonts w:ascii="Times New Roman" w:hAnsi="Times New Roman" w:cs="Times New Roman"/>
          <w:i/>
          <w:iCs/>
          <w:sz w:val="28"/>
          <w:szCs w:val="28"/>
        </w:rPr>
        <w:t>Journal of the Operational Research Society</w:t>
      </w:r>
      <w:r w:rsidRPr="008A2846">
        <w:rPr>
          <w:rFonts w:ascii="Times New Roman" w:hAnsi="Times New Roman" w:cs="Times New Roman"/>
          <w:sz w:val="28"/>
          <w:szCs w:val="28"/>
        </w:rPr>
        <w:t xml:space="preserve">, 57(5), 475–489. </w:t>
      </w:r>
    </w:p>
    <w:p w14:paraId="2992522E" w14:textId="77777777" w:rsidR="008A2846" w:rsidRPr="008A2846" w:rsidRDefault="008A2846" w:rsidP="008A2846">
      <w:pPr>
        <w:numPr>
          <w:ilvl w:val="0"/>
          <w:numId w:val="42"/>
        </w:numPr>
        <w:rPr>
          <w:rFonts w:ascii="Times New Roman" w:hAnsi="Times New Roman" w:cs="Times New Roman"/>
          <w:sz w:val="28"/>
          <w:szCs w:val="28"/>
        </w:rPr>
      </w:pPr>
      <w:r w:rsidRPr="008A2846">
        <w:rPr>
          <w:rFonts w:ascii="Times New Roman" w:hAnsi="Times New Roman" w:cs="Times New Roman"/>
          <w:sz w:val="28"/>
          <w:szCs w:val="28"/>
        </w:rPr>
        <w:t xml:space="preserve">Kovács, G., &amp; Spens, K. M. (2011). Trends and Developments in Humanitarian Logistics. </w:t>
      </w:r>
      <w:r w:rsidRPr="008A2846">
        <w:rPr>
          <w:rFonts w:ascii="Times New Roman" w:hAnsi="Times New Roman" w:cs="Times New Roman"/>
          <w:i/>
          <w:iCs/>
          <w:sz w:val="28"/>
          <w:szCs w:val="28"/>
        </w:rPr>
        <w:t>International Journal of Physical Distribution &amp; Logistics Management</w:t>
      </w:r>
      <w:r w:rsidRPr="008A2846">
        <w:rPr>
          <w:rFonts w:ascii="Times New Roman" w:hAnsi="Times New Roman" w:cs="Times New Roman"/>
          <w:sz w:val="28"/>
          <w:szCs w:val="28"/>
        </w:rPr>
        <w:t xml:space="preserve">, 41(1), 32–45. </w:t>
      </w:r>
    </w:p>
    <w:p w14:paraId="6D676D93" w14:textId="77777777" w:rsidR="008A2846" w:rsidRPr="008A2846" w:rsidRDefault="008A2846" w:rsidP="008A2846">
      <w:pPr>
        <w:numPr>
          <w:ilvl w:val="0"/>
          <w:numId w:val="42"/>
        </w:numPr>
        <w:rPr>
          <w:rFonts w:ascii="Times New Roman" w:hAnsi="Times New Roman" w:cs="Times New Roman"/>
          <w:sz w:val="28"/>
          <w:szCs w:val="28"/>
        </w:rPr>
      </w:pPr>
      <w:r w:rsidRPr="008A2846">
        <w:rPr>
          <w:rFonts w:ascii="Times New Roman" w:hAnsi="Times New Roman" w:cs="Times New Roman"/>
          <w:sz w:val="28"/>
          <w:szCs w:val="28"/>
        </w:rPr>
        <w:t xml:space="preserve">Altay, N., &amp; Green, W. G. (2006). OR/MS Research in Disaster Operations Management. </w:t>
      </w:r>
      <w:r w:rsidRPr="008A2846">
        <w:rPr>
          <w:rFonts w:ascii="Times New Roman" w:hAnsi="Times New Roman" w:cs="Times New Roman"/>
          <w:i/>
          <w:iCs/>
          <w:sz w:val="28"/>
          <w:szCs w:val="28"/>
        </w:rPr>
        <w:t>European Journal of Operational Research</w:t>
      </w:r>
      <w:r w:rsidRPr="008A2846">
        <w:rPr>
          <w:rFonts w:ascii="Times New Roman" w:hAnsi="Times New Roman" w:cs="Times New Roman"/>
          <w:sz w:val="28"/>
          <w:szCs w:val="28"/>
        </w:rPr>
        <w:t xml:space="preserve">, 175(1), 475–493. </w:t>
      </w:r>
    </w:p>
    <w:p w14:paraId="04B8460A" w14:textId="77777777" w:rsidR="008A2846" w:rsidRPr="003E3B9E" w:rsidRDefault="008A2846" w:rsidP="005A20A1">
      <w:pPr>
        <w:rPr>
          <w:rFonts w:ascii="Times New Roman" w:hAnsi="Times New Roman" w:cs="Times New Roman"/>
          <w:sz w:val="28"/>
          <w:szCs w:val="28"/>
        </w:rPr>
      </w:pPr>
    </w:p>
    <w:p w14:paraId="634637CC" w14:textId="77777777" w:rsidR="005A20A1" w:rsidRPr="003E3B9E" w:rsidRDefault="005A20A1" w:rsidP="005A20A1">
      <w:pPr>
        <w:rPr>
          <w:rFonts w:ascii="Times New Roman" w:hAnsi="Times New Roman" w:cs="Times New Roman"/>
          <w:sz w:val="28"/>
          <w:szCs w:val="28"/>
        </w:rPr>
      </w:pPr>
    </w:p>
    <w:p w14:paraId="2B7565A9" w14:textId="77777777" w:rsidR="00FC6222" w:rsidRPr="003E3B9E" w:rsidRDefault="00FC6222" w:rsidP="006A7853">
      <w:pPr>
        <w:rPr>
          <w:rFonts w:ascii="Times New Roman" w:hAnsi="Times New Roman" w:cs="Times New Roman"/>
          <w:sz w:val="28"/>
          <w:szCs w:val="28"/>
        </w:rPr>
      </w:pPr>
    </w:p>
    <w:p w14:paraId="0CB38CF6" w14:textId="7ACBC026" w:rsidR="00FC6222" w:rsidRPr="003E3B9E" w:rsidRDefault="00FC6222">
      <w:pPr>
        <w:rPr>
          <w:rFonts w:ascii="Times New Roman" w:hAnsi="Times New Roman" w:cs="Times New Roman"/>
          <w:sz w:val="28"/>
          <w:szCs w:val="28"/>
        </w:rPr>
      </w:pPr>
      <w:r w:rsidRPr="003E3B9E">
        <w:rPr>
          <w:rFonts w:ascii="Times New Roman" w:hAnsi="Times New Roman" w:cs="Times New Roman"/>
          <w:sz w:val="28"/>
          <w:szCs w:val="28"/>
        </w:rPr>
        <w:br w:type="page"/>
      </w:r>
    </w:p>
    <w:sectPr w:rsidR="00FC6222" w:rsidRPr="003E3B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5157" w14:textId="77777777" w:rsidR="00AA7744" w:rsidRDefault="00AA7744" w:rsidP="008A2846">
      <w:pPr>
        <w:spacing w:after="0" w:line="240" w:lineRule="auto"/>
      </w:pPr>
      <w:r>
        <w:separator/>
      </w:r>
    </w:p>
  </w:endnote>
  <w:endnote w:type="continuationSeparator" w:id="0">
    <w:p w14:paraId="7EB8A628" w14:textId="77777777" w:rsidR="00AA7744" w:rsidRDefault="00AA7744" w:rsidP="008A2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B930" w14:textId="77777777" w:rsidR="00AA7744" w:rsidRDefault="00AA7744" w:rsidP="008A2846">
      <w:pPr>
        <w:spacing w:after="0" w:line="240" w:lineRule="auto"/>
      </w:pPr>
      <w:r>
        <w:separator/>
      </w:r>
    </w:p>
  </w:footnote>
  <w:footnote w:type="continuationSeparator" w:id="0">
    <w:p w14:paraId="0470F7CC" w14:textId="77777777" w:rsidR="00AA7744" w:rsidRDefault="00AA7744" w:rsidP="008A2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416"/>
    <w:multiLevelType w:val="multilevel"/>
    <w:tmpl w:val="8D3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437B"/>
    <w:multiLevelType w:val="multilevel"/>
    <w:tmpl w:val="2A36B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751DF"/>
    <w:multiLevelType w:val="multilevel"/>
    <w:tmpl w:val="3F2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60CA"/>
    <w:multiLevelType w:val="multilevel"/>
    <w:tmpl w:val="E870910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85EDE"/>
    <w:multiLevelType w:val="multilevel"/>
    <w:tmpl w:val="444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771DD"/>
    <w:multiLevelType w:val="multilevel"/>
    <w:tmpl w:val="F0C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C2FB6"/>
    <w:multiLevelType w:val="multilevel"/>
    <w:tmpl w:val="21D4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05FD5"/>
    <w:multiLevelType w:val="multilevel"/>
    <w:tmpl w:val="4E08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D269A"/>
    <w:multiLevelType w:val="multilevel"/>
    <w:tmpl w:val="256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0745F"/>
    <w:multiLevelType w:val="multilevel"/>
    <w:tmpl w:val="420EA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362A5"/>
    <w:multiLevelType w:val="hybridMultilevel"/>
    <w:tmpl w:val="D19A8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1556C"/>
    <w:multiLevelType w:val="multilevel"/>
    <w:tmpl w:val="A55A16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D1C59"/>
    <w:multiLevelType w:val="multilevel"/>
    <w:tmpl w:val="6FFC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5B1869"/>
    <w:multiLevelType w:val="multilevel"/>
    <w:tmpl w:val="4B20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22A18"/>
    <w:multiLevelType w:val="multilevel"/>
    <w:tmpl w:val="2AA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C3B02"/>
    <w:multiLevelType w:val="multilevel"/>
    <w:tmpl w:val="F45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559C2"/>
    <w:multiLevelType w:val="multilevel"/>
    <w:tmpl w:val="55C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02C38"/>
    <w:multiLevelType w:val="multilevel"/>
    <w:tmpl w:val="254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931A3"/>
    <w:multiLevelType w:val="multilevel"/>
    <w:tmpl w:val="FF88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D6857"/>
    <w:multiLevelType w:val="hybridMultilevel"/>
    <w:tmpl w:val="BA9C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AE4C26"/>
    <w:multiLevelType w:val="multilevel"/>
    <w:tmpl w:val="2D2A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C2B09"/>
    <w:multiLevelType w:val="hybridMultilevel"/>
    <w:tmpl w:val="DCBA8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660F3B"/>
    <w:multiLevelType w:val="multilevel"/>
    <w:tmpl w:val="DBB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D29A8"/>
    <w:multiLevelType w:val="multilevel"/>
    <w:tmpl w:val="B7D0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175DE"/>
    <w:multiLevelType w:val="multilevel"/>
    <w:tmpl w:val="27A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96733"/>
    <w:multiLevelType w:val="multilevel"/>
    <w:tmpl w:val="9E6C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654E6"/>
    <w:multiLevelType w:val="multilevel"/>
    <w:tmpl w:val="A4DAC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61578"/>
    <w:multiLevelType w:val="multilevel"/>
    <w:tmpl w:val="AB1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E7915"/>
    <w:multiLevelType w:val="multilevel"/>
    <w:tmpl w:val="E8F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B71DE"/>
    <w:multiLevelType w:val="hybridMultilevel"/>
    <w:tmpl w:val="C3BE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3610C"/>
    <w:multiLevelType w:val="multilevel"/>
    <w:tmpl w:val="BCD6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F1C32"/>
    <w:multiLevelType w:val="multilevel"/>
    <w:tmpl w:val="E1DE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27519"/>
    <w:multiLevelType w:val="multilevel"/>
    <w:tmpl w:val="FC7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E2E28"/>
    <w:multiLevelType w:val="multilevel"/>
    <w:tmpl w:val="CCAE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E1CE5"/>
    <w:multiLevelType w:val="multilevel"/>
    <w:tmpl w:val="53E8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A01B5"/>
    <w:multiLevelType w:val="multilevel"/>
    <w:tmpl w:val="6D8624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933741"/>
    <w:multiLevelType w:val="multilevel"/>
    <w:tmpl w:val="F9C2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A387F"/>
    <w:multiLevelType w:val="multilevel"/>
    <w:tmpl w:val="46DA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94DF8"/>
    <w:multiLevelType w:val="multilevel"/>
    <w:tmpl w:val="B24C9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45084"/>
    <w:multiLevelType w:val="multilevel"/>
    <w:tmpl w:val="498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962D5"/>
    <w:multiLevelType w:val="multilevel"/>
    <w:tmpl w:val="B0065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9F00E0"/>
    <w:multiLevelType w:val="multilevel"/>
    <w:tmpl w:val="A046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852137">
    <w:abstractNumId w:val="26"/>
  </w:num>
  <w:num w:numId="2" w16cid:durableId="1801682889">
    <w:abstractNumId w:val="36"/>
  </w:num>
  <w:num w:numId="3" w16cid:durableId="279269272">
    <w:abstractNumId w:val="28"/>
  </w:num>
  <w:num w:numId="4" w16cid:durableId="463934947">
    <w:abstractNumId w:val="33"/>
  </w:num>
  <w:num w:numId="5" w16cid:durableId="1568569286">
    <w:abstractNumId w:val="22"/>
  </w:num>
  <w:num w:numId="6" w16cid:durableId="367798704">
    <w:abstractNumId w:val="16"/>
  </w:num>
  <w:num w:numId="7" w16cid:durableId="483544147">
    <w:abstractNumId w:val="0"/>
  </w:num>
  <w:num w:numId="8" w16cid:durableId="2143621063">
    <w:abstractNumId w:val="30"/>
  </w:num>
  <w:num w:numId="9" w16cid:durableId="191845813">
    <w:abstractNumId w:val="38"/>
  </w:num>
  <w:num w:numId="10" w16cid:durableId="30617485">
    <w:abstractNumId w:val="24"/>
  </w:num>
  <w:num w:numId="11" w16cid:durableId="738291920">
    <w:abstractNumId w:val="37"/>
  </w:num>
  <w:num w:numId="12" w16cid:durableId="1601718782">
    <w:abstractNumId w:val="34"/>
  </w:num>
  <w:num w:numId="13" w16cid:durableId="521208986">
    <w:abstractNumId w:val="18"/>
  </w:num>
  <w:num w:numId="14" w16cid:durableId="2009408729">
    <w:abstractNumId w:val="23"/>
  </w:num>
  <w:num w:numId="15" w16cid:durableId="770397785">
    <w:abstractNumId w:val="1"/>
  </w:num>
  <w:num w:numId="16" w16cid:durableId="1837914639">
    <w:abstractNumId w:val="31"/>
  </w:num>
  <w:num w:numId="17" w16cid:durableId="1037007881">
    <w:abstractNumId w:val="25"/>
  </w:num>
  <w:num w:numId="18" w16cid:durableId="1639601883">
    <w:abstractNumId w:val="6"/>
  </w:num>
  <w:num w:numId="19" w16cid:durableId="740979994">
    <w:abstractNumId w:val="5"/>
  </w:num>
  <w:num w:numId="20" w16cid:durableId="1280141002">
    <w:abstractNumId w:val="12"/>
  </w:num>
  <w:num w:numId="21" w16cid:durableId="2049068816">
    <w:abstractNumId w:val="13"/>
  </w:num>
  <w:num w:numId="22" w16cid:durableId="1926067103">
    <w:abstractNumId w:val="40"/>
  </w:num>
  <w:num w:numId="23" w16cid:durableId="1657681651">
    <w:abstractNumId w:val="8"/>
  </w:num>
  <w:num w:numId="24" w16cid:durableId="461071113">
    <w:abstractNumId w:val="27"/>
  </w:num>
  <w:num w:numId="25" w16cid:durableId="1761558189">
    <w:abstractNumId w:val="2"/>
  </w:num>
  <w:num w:numId="26" w16cid:durableId="914898756">
    <w:abstractNumId w:val="4"/>
  </w:num>
  <w:num w:numId="27" w16cid:durableId="1019818647">
    <w:abstractNumId w:val="20"/>
  </w:num>
  <w:num w:numId="28" w16cid:durableId="243036078">
    <w:abstractNumId w:val="15"/>
  </w:num>
  <w:num w:numId="29" w16cid:durableId="144905940">
    <w:abstractNumId w:val="21"/>
  </w:num>
  <w:num w:numId="30" w16cid:durableId="1025600356">
    <w:abstractNumId w:val="32"/>
  </w:num>
  <w:num w:numId="31" w16cid:durableId="1776320212">
    <w:abstractNumId w:val="39"/>
  </w:num>
  <w:num w:numId="32" w16cid:durableId="2089037810">
    <w:abstractNumId w:val="7"/>
  </w:num>
  <w:num w:numId="33" w16cid:durableId="1972902190">
    <w:abstractNumId w:val="19"/>
  </w:num>
  <w:num w:numId="34" w16cid:durableId="1076321567">
    <w:abstractNumId w:val="10"/>
  </w:num>
  <w:num w:numId="35" w16cid:durableId="1059087123">
    <w:abstractNumId w:val="17"/>
  </w:num>
  <w:num w:numId="36" w16cid:durableId="2030140097">
    <w:abstractNumId w:val="14"/>
  </w:num>
  <w:num w:numId="37" w16cid:durableId="1036198152">
    <w:abstractNumId w:val="29"/>
  </w:num>
  <w:num w:numId="38" w16cid:durableId="1345206219">
    <w:abstractNumId w:val="41"/>
  </w:num>
  <w:num w:numId="39" w16cid:durableId="687413774">
    <w:abstractNumId w:val="9"/>
  </w:num>
  <w:num w:numId="40" w16cid:durableId="737673231">
    <w:abstractNumId w:val="11"/>
  </w:num>
  <w:num w:numId="41" w16cid:durableId="2081710820">
    <w:abstractNumId w:val="35"/>
  </w:num>
  <w:num w:numId="42" w16cid:durableId="2121492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8E"/>
    <w:rsid w:val="000F5875"/>
    <w:rsid w:val="00106761"/>
    <w:rsid w:val="00197766"/>
    <w:rsid w:val="002133F5"/>
    <w:rsid w:val="003A1028"/>
    <w:rsid w:val="003E3B9E"/>
    <w:rsid w:val="00482346"/>
    <w:rsid w:val="005A20A1"/>
    <w:rsid w:val="006A7853"/>
    <w:rsid w:val="00707622"/>
    <w:rsid w:val="00753D7C"/>
    <w:rsid w:val="008403DA"/>
    <w:rsid w:val="008A2846"/>
    <w:rsid w:val="00996B18"/>
    <w:rsid w:val="009B39F9"/>
    <w:rsid w:val="009F1D83"/>
    <w:rsid w:val="00AA7744"/>
    <w:rsid w:val="00B57A8E"/>
    <w:rsid w:val="00CA6DD6"/>
    <w:rsid w:val="00EF50BB"/>
    <w:rsid w:val="00FC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895F"/>
  <w15:chartTrackingRefBased/>
  <w15:docId w15:val="{CDEB65D1-EC47-4AAE-8907-688618A4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853"/>
  </w:style>
  <w:style w:type="paragraph" w:styleId="Heading1">
    <w:name w:val="heading 1"/>
    <w:basedOn w:val="Normal"/>
    <w:next w:val="Normal"/>
    <w:link w:val="Heading1Char"/>
    <w:uiPriority w:val="9"/>
    <w:qFormat/>
    <w:rsid w:val="006A7853"/>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A785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6A7853"/>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6A785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A7853"/>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6A7853"/>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6A7853"/>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6A7853"/>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6A7853"/>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85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6A785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6A7853"/>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6A785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6A7853"/>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6A7853"/>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6A7853"/>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6A7853"/>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6A7853"/>
    <w:rPr>
      <w:rFonts w:asciiTheme="majorHAnsi" w:eastAsiaTheme="majorEastAsia" w:hAnsiTheme="majorHAnsi" w:cstheme="majorBidi"/>
      <w:b/>
      <w:bCs/>
      <w:i/>
      <w:iCs/>
      <w:color w:val="1F497D" w:themeColor="text2"/>
    </w:rPr>
  </w:style>
  <w:style w:type="paragraph" w:styleId="Title">
    <w:name w:val="Title"/>
    <w:basedOn w:val="Normal"/>
    <w:next w:val="Normal"/>
    <w:link w:val="TitleChar"/>
    <w:uiPriority w:val="10"/>
    <w:qFormat/>
    <w:rsid w:val="006A7853"/>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6A7853"/>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6A785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A7853"/>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A785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A7853"/>
    <w:rPr>
      <w:i/>
      <w:iCs/>
      <w:color w:val="404040" w:themeColor="text1" w:themeTint="BF"/>
    </w:rPr>
  </w:style>
  <w:style w:type="paragraph" w:styleId="ListParagraph">
    <w:name w:val="List Paragraph"/>
    <w:basedOn w:val="Normal"/>
    <w:uiPriority w:val="34"/>
    <w:qFormat/>
    <w:rsid w:val="00B57A8E"/>
    <w:pPr>
      <w:ind w:left="720"/>
      <w:contextualSpacing/>
    </w:pPr>
  </w:style>
  <w:style w:type="character" w:styleId="IntenseEmphasis">
    <w:name w:val="Intense Emphasis"/>
    <w:basedOn w:val="DefaultParagraphFont"/>
    <w:uiPriority w:val="21"/>
    <w:qFormat/>
    <w:rsid w:val="006A7853"/>
    <w:rPr>
      <w:b/>
      <w:bCs/>
      <w:i/>
      <w:iCs/>
    </w:rPr>
  </w:style>
  <w:style w:type="paragraph" w:styleId="IntenseQuote">
    <w:name w:val="Intense Quote"/>
    <w:basedOn w:val="Normal"/>
    <w:next w:val="Normal"/>
    <w:link w:val="IntenseQuoteChar"/>
    <w:uiPriority w:val="30"/>
    <w:qFormat/>
    <w:rsid w:val="006A7853"/>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6A7853"/>
    <w:rPr>
      <w:rFonts w:asciiTheme="majorHAnsi" w:eastAsiaTheme="majorEastAsia" w:hAnsiTheme="majorHAnsi" w:cstheme="majorBidi"/>
      <w:color w:val="4F81BD" w:themeColor="accent1"/>
      <w:sz w:val="28"/>
      <w:szCs w:val="28"/>
    </w:rPr>
  </w:style>
  <w:style w:type="character" w:styleId="IntenseReference">
    <w:name w:val="Intense Reference"/>
    <w:basedOn w:val="DefaultParagraphFont"/>
    <w:uiPriority w:val="32"/>
    <w:qFormat/>
    <w:rsid w:val="006A7853"/>
    <w:rPr>
      <w:b/>
      <w:bCs/>
      <w:smallCaps/>
      <w:spacing w:val="5"/>
      <w:u w:val="single"/>
    </w:rPr>
  </w:style>
  <w:style w:type="paragraph" w:styleId="Caption">
    <w:name w:val="caption"/>
    <w:basedOn w:val="Normal"/>
    <w:next w:val="Normal"/>
    <w:uiPriority w:val="35"/>
    <w:semiHidden/>
    <w:unhideWhenUsed/>
    <w:qFormat/>
    <w:rsid w:val="006A7853"/>
    <w:pPr>
      <w:spacing w:line="240" w:lineRule="auto"/>
    </w:pPr>
    <w:rPr>
      <w:b/>
      <w:bCs/>
      <w:smallCaps/>
      <w:color w:val="595959" w:themeColor="text1" w:themeTint="A6"/>
      <w:spacing w:val="6"/>
    </w:rPr>
  </w:style>
  <w:style w:type="character" w:styleId="Strong">
    <w:name w:val="Strong"/>
    <w:basedOn w:val="DefaultParagraphFont"/>
    <w:uiPriority w:val="22"/>
    <w:qFormat/>
    <w:rsid w:val="006A7853"/>
    <w:rPr>
      <w:b/>
      <w:bCs/>
    </w:rPr>
  </w:style>
  <w:style w:type="character" w:styleId="Emphasis">
    <w:name w:val="Emphasis"/>
    <w:basedOn w:val="DefaultParagraphFont"/>
    <w:uiPriority w:val="20"/>
    <w:qFormat/>
    <w:rsid w:val="006A7853"/>
    <w:rPr>
      <w:i/>
      <w:iCs/>
    </w:rPr>
  </w:style>
  <w:style w:type="paragraph" w:styleId="NoSpacing">
    <w:name w:val="No Spacing"/>
    <w:uiPriority w:val="1"/>
    <w:qFormat/>
    <w:rsid w:val="006A7853"/>
    <w:pPr>
      <w:spacing w:after="0" w:line="240" w:lineRule="auto"/>
    </w:pPr>
  </w:style>
  <w:style w:type="character" w:styleId="SubtleEmphasis">
    <w:name w:val="Subtle Emphasis"/>
    <w:basedOn w:val="DefaultParagraphFont"/>
    <w:uiPriority w:val="19"/>
    <w:qFormat/>
    <w:rsid w:val="006A7853"/>
    <w:rPr>
      <w:i/>
      <w:iCs/>
      <w:color w:val="404040" w:themeColor="text1" w:themeTint="BF"/>
    </w:rPr>
  </w:style>
  <w:style w:type="character" w:styleId="SubtleReference">
    <w:name w:val="Subtle Reference"/>
    <w:basedOn w:val="DefaultParagraphFont"/>
    <w:uiPriority w:val="31"/>
    <w:qFormat/>
    <w:rsid w:val="006A7853"/>
    <w:rPr>
      <w:smallCaps/>
      <w:color w:val="404040" w:themeColor="text1" w:themeTint="BF"/>
      <w:u w:val="single" w:color="7F7F7F" w:themeColor="text1" w:themeTint="80"/>
    </w:rPr>
  </w:style>
  <w:style w:type="character" w:styleId="BookTitle">
    <w:name w:val="Book Title"/>
    <w:basedOn w:val="DefaultParagraphFont"/>
    <w:uiPriority w:val="33"/>
    <w:qFormat/>
    <w:rsid w:val="006A7853"/>
    <w:rPr>
      <w:b/>
      <w:bCs/>
      <w:smallCaps/>
    </w:rPr>
  </w:style>
  <w:style w:type="paragraph" w:styleId="TOCHeading">
    <w:name w:val="TOC Heading"/>
    <w:basedOn w:val="Heading1"/>
    <w:next w:val="Normal"/>
    <w:uiPriority w:val="39"/>
    <w:semiHidden/>
    <w:unhideWhenUsed/>
    <w:qFormat/>
    <w:rsid w:val="006A7853"/>
    <w:pPr>
      <w:outlineLvl w:val="9"/>
    </w:pPr>
  </w:style>
  <w:style w:type="paragraph" w:customStyle="1" w:styleId="isselectedend">
    <w:name w:val="isselectedend"/>
    <w:basedOn w:val="Normal"/>
    <w:rsid w:val="003E3B9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E3B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2846"/>
    <w:rPr>
      <w:color w:val="0000FF" w:themeColor="hyperlink"/>
      <w:u w:val="single"/>
    </w:rPr>
  </w:style>
  <w:style w:type="character" w:styleId="UnresolvedMention">
    <w:name w:val="Unresolved Mention"/>
    <w:basedOn w:val="DefaultParagraphFont"/>
    <w:uiPriority w:val="99"/>
    <w:semiHidden/>
    <w:unhideWhenUsed/>
    <w:rsid w:val="008A2846"/>
    <w:rPr>
      <w:color w:val="605E5C"/>
      <w:shd w:val="clear" w:color="auto" w:fill="E1DFDD"/>
    </w:rPr>
  </w:style>
  <w:style w:type="paragraph" w:styleId="Header">
    <w:name w:val="header"/>
    <w:basedOn w:val="Normal"/>
    <w:link w:val="HeaderChar"/>
    <w:uiPriority w:val="99"/>
    <w:unhideWhenUsed/>
    <w:rsid w:val="008A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846"/>
  </w:style>
  <w:style w:type="paragraph" w:styleId="Footer">
    <w:name w:val="footer"/>
    <w:basedOn w:val="Normal"/>
    <w:link w:val="FooterChar"/>
    <w:uiPriority w:val="99"/>
    <w:unhideWhenUsed/>
    <w:rsid w:val="008A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p.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f.hhs.gov/orr" TargetMode="External"/><Relationship Id="rId12" Type="http://schemas.openxmlformats.org/officeDocument/2006/relationships/hyperlink" Target="https://pandas.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otly.com/python/" TargetMode="External"/><Relationship Id="rId5" Type="http://schemas.openxmlformats.org/officeDocument/2006/relationships/footnotes" Target="footnotes.xml"/><Relationship Id="rId10" Type="http://schemas.openxmlformats.org/officeDocument/2006/relationships/hyperlink" Target="https://docs.streamlit.io" TargetMode="External"/><Relationship Id="rId4" Type="http://schemas.openxmlformats.org/officeDocument/2006/relationships/webSettings" Target="webSettings.xml"/><Relationship Id="rId9" Type="http://schemas.openxmlformats.org/officeDocument/2006/relationships/hyperlink" Target="https://otexts.com/fpp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13</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2026-06-04T07:50:00Z</dcterms:created>
  <dcterms:modified xsi:type="dcterms:W3CDTF">2026-06-07T14:28:00Z</dcterms:modified>
</cp:coreProperties>
</file>