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3D" w:rsidRPr="00C30112" w:rsidRDefault="00C30112">
      <w:pPr>
        <w:rPr>
          <w:rFonts w:ascii="Times New Roman" w:hAnsi="Times New Roman" w:cs="Times New Roman"/>
          <w:b/>
          <w:sz w:val="48"/>
          <w:szCs w:val="48"/>
        </w:rPr>
      </w:pPr>
      <w:r w:rsidRPr="00C30112">
        <w:rPr>
          <w:rFonts w:ascii="Times New Roman" w:hAnsi="Times New Roman" w:cs="Times New Roman"/>
          <w:b/>
          <w:sz w:val="48"/>
          <w:szCs w:val="48"/>
        </w:rPr>
        <w:t>Project Initialization and Planning Phase</w:t>
      </w:r>
    </w:p>
    <w:p w:rsidR="00C30112" w:rsidRDefault="00C30112"/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C30112" w:rsidRPr="00332543" w:rsidTr="00BA2321">
        <w:tc>
          <w:tcPr>
            <w:tcW w:w="4621" w:type="dxa"/>
          </w:tcPr>
          <w:p w:rsidR="00C30112" w:rsidRPr="00332543" w:rsidRDefault="00C30112" w:rsidP="00BA2321">
            <w:pPr>
              <w:pStyle w:val="pdq2pgselectionanchorcontainer"/>
            </w:pPr>
            <w:r w:rsidRPr="00332543">
              <w:t xml:space="preserve">                               </w:t>
            </w:r>
          </w:p>
          <w:p w:rsidR="00C30112" w:rsidRDefault="00C30112" w:rsidP="00BA2321">
            <w:pPr>
              <w:pStyle w:val="pdq2pgselectionanchorcontainer"/>
              <w:rPr>
                <w:sz w:val="32"/>
                <w:szCs w:val="32"/>
              </w:rPr>
            </w:pPr>
            <w:r w:rsidRPr="00332543">
              <w:rPr>
                <w:sz w:val="32"/>
                <w:szCs w:val="32"/>
              </w:rPr>
              <w:t>Dat</w:t>
            </w:r>
            <w:r>
              <w:rPr>
                <w:sz w:val="32"/>
                <w:szCs w:val="32"/>
              </w:rPr>
              <w:t>e</w:t>
            </w:r>
          </w:p>
          <w:p w:rsidR="00C30112" w:rsidRPr="00332543" w:rsidRDefault="00C30112" w:rsidP="00BA2321">
            <w:pPr>
              <w:pStyle w:val="pdq2pgselectionanchorcontainer"/>
              <w:jc w:val="center"/>
            </w:pPr>
          </w:p>
        </w:tc>
        <w:tc>
          <w:tcPr>
            <w:tcW w:w="4621" w:type="dxa"/>
          </w:tcPr>
          <w:p w:rsidR="00C30112" w:rsidRDefault="00C30112" w:rsidP="00BA2321">
            <w:pPr>
              <w:pStyle w:val="pdq2pgselectionanchorcontainer"/>
              <w:rPr>
                <w:sz w:val="32"/>
                <w:szCs w:val="32"/>
                <w:lang w:val="en-IN"/>
              </w:rPr>
            </w:pPr>
          </w:p>
          <w:p w:rsidR="00C30112" w:rsidRPr="001B74FB" w:rsidRDefault="0026038D" w:rsidP="00BA2321">
            <w:pPr>
              <w:pStyle w:val="pdq2pgselectionanchorcontain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30</w:t>
            </w:r>
            <w:r w:rsidR="00C30112" w:rsidRPr="001B74FB">
              <w:rPr>
                <w:sz w:val="32"/>
                <w:szCs w:val="32"/>
                <w:lang w:val="en-IN"/>
              </w:rPr>
              <w:t>.09.2026</w:t>
            </w:r>
          </w:p>
        </w:tc>
      </w:tr>
      <w:tr w:rsidR="00C30112" w:rsidRPr="00332543" w:rsidTr="00BA2321">
        <w:tc>
          <w:tcPr>
            <w:tcW w:w="4621" w:type="dxa"/>
          </w:tcPr>
          <w:p w:rsidR="00C30112" w:rsidRPr="00332543" w:rsidRDefault="00C30112" w:rsidP="00BA2321">
            <w:pPr>
              <w:pStyle w:val="pdq2pgselectionanchorcontainer"/>
              <w:jc w:val="center"/>
            </w:pPr>
          </w:p>
          <w:p w:rsidR="00C30112" w:rsidRPr="00332543" w:rsidRDefault="00C30112" w:rsidP="00BA2321">
            <w:pPr>
              <w:pStyle w:val="pdq2pgselectionanchorcontainer"/>
              <w:rPr>
                <w:sz w:val="32"/>
                <w:szCs w:val="32"/>
              </w:rPr>
            </w:pPr>
            <w:r w:rsidRPr="00332543">
              <w:rPr>
                <w:sz w:val="32"/>
                <w:szCs w:val="32"/>
              </w:rPr>
              <w:t>Project Name</w:t>
            </w:r>
          </w:p>
          <w:p w:rsidR="00C30112" w:rsidRPr="00332543" w:rsidRDefault="00C30112" w:rsidP="00BA2321">
            <w:pPr>
              <w:pStyle w:val="pdq2pgselectionanchorcontainer"/>
              <w:jc w:val="center"/>
              <w:rPr>
                <w:sz w:val="48"/>
                <w:szCs w:val="48"/>
                <w:lang w:val="en-IN"/>
              </w:rPr>
            </w:pPr>
          </w:p>
        </w:tc>
        <w:tc>
          <w:tcPr>
            <w:tcW w:w="4621" w:type="dxa"/>
          </w:tcPr>
          <w:p w:rsidR="00C30112" w:rsidRPr="00332543" w:rsidRDefault="00C30112" w:rsidP="00BA2321">
            <w:pPr>
              <w:pStyle w:val="pdq2pgselectionanchorcontainer"/>
              <w:jc w:val="center"/>
              <w:rPr>
                <w:sz w:val="32"/>
                <w:szCs w:val="32"/>
              </w:rPr>
            </w:pPr>
          </w:p>
          <w:p w:rsidR="00C30112" w:rsidRPr="00332543" w:rsidRDefault="00C30112" w:rsidP="00BA2321">
            <w:pPr>
              <w:pStyle w:val="pdq2pgselectionanchorcontainer"/>
              <w:rPr>
                <w:sz w:val="32"/>
                <w:szCs w:val="32"/>
              </w:rPr>
            </w:pPr>
            <w:r w:rsidRPr="00332543">
              <w:rPr>
                <w:sz w:val="32"/>
                <w:szCs w:val="32"/>
              </w:rPr>
              <w:t xml:space="preserve">Import Data Using Transform </w:t>
            </w:r>
            <w:r>
              <w:rPr>
                <w:sz w:val="32"/>
                <w:szCs w:val="32"/>
              </w:rPr>
              <w:t xml:space="preserve">Maps </w:t>
            </w:r>
            <w:r w:rsidRPr="00332543">
              <w:rPr>
                <w:sz w:val="32"/>
                <w:szCs w:val="32"/>
              </w:rPr>
              <w:t>(Spreadsheet)</w:t>
            </w:r>
          </w:p>
        </w:tc>
      </w:tr>
      <w:tr w:rsidR="00C30112" w:rsidRPr="00332543" w:rsidTr="00BA2321">
        <w:tc>
          <w:tcPr>
            <w:tcW w:w="4621" w:type="dxa"/>
          </w:tcPr>
          <w:p w:rsidR="00C30112" w:rsidRPr="00332543" w:rsidRDefault="00C30112" w:rsidP="00BA2321">
            <w:pPr>
              <w:pStyle w:val="pdq2pgselectionanchorcontainer"/>
              <w:jc w:val="center"/>
            </w:pPr>
          </w:p>
          <w:p w:rsidR="00C30112" w:rsidRPr="00332543" w:rsidRDefault="00C30112" w:rsidP="00BA2321">
            <w:pPr>
              <w:pStyle w:val="pdq2pgselectionanchorcontainer"/>
              <w:rPr>
                <w:sz w:val="32"/>
                <w:szCs w:val="32"/>
              </w:rPr>
            </w:pPr>
            <w:r w:rsidRPr="00332543">
              <w:rPr>
                <w:sz w:val="32"/>
                <w:szCs w:val="32"/>
              </w:rPr>
              <w:t>Maximum Marks</w:t>
            </w:r>
          </w:p>
          <w:p w:rsidR="00C30112" w:rsidRPr="00332543" w:rsidRDefault="00C30112" w:rsidP="00BA2321">
            <w:pPr>
              <w:pStyle w:val="pdq2pgselectionanchorcontainer"/>
              <w:jc w:val="center"/>
              <w:rPr>
                <w:sz w:val="48"/>
                <w:szCs w:val="48"/>
                <w:lang w:val="en-IN"/>
              </w:rPr>
            </w:pPr>
          </w:p>
        </w:tc>
        <w:tc>
          <w:tcPr>
            <w:tcW w:w="4621" w:type="dxa"/>
          </w:tcPr>
          <w:p w:rsidR="00C30112" w:rsidRDefault="00C30112" w:rsidP="00BA2321">
            <w:pPr>
              <w:pStyle w:val="pdq2pgselectionanchorcontainer"/>
              <w:jc w:val="center"/>
              <w:rPr>
                <w:sz w:val="32"/>
                <w:szCs w:val="32"/>
              </w:rPr>
            </w:pPr>
          </w:p>
          <w:p w:rsidR="00C30112" w:rsidRDefault="00C30112" w:rsidP="00BA2321">
            <w:pPr>
              <w:pStyle w:val="pdq2pgselectionanchorcontainer"/>
              <w:rPr>
                <w:sz w:val="32"/>
                <w:szCs w:val="32"/>
              </w:rPr>
            </w:pPr>
            <w:r w:rsidRPr="001B74FB">
              <w:rPr>
                <w:sz w:val="32"/>
                <w:szCs w:val="32"/>
              </w:rPr>
              <w:t>5 Marks</w:t>
            </w:r>
          </w:p>
          <w:p w:rsidR="00C30112" w:rsidRPr="001B74FB" w:rsidRDefault="00C30112" w:rsidP="00BA2321">
            <w:pPr>
              <w:pStyle w:val="pdq2pgselectionanchorcontainer"/>
              <w:jc w:val="center"/>
              <w:rPr>
                <w:sz w:val="32"/>
                <w:szCs w:val="32"/>
              </w:rPr>
            </w:pPr>
          </w:p>
        </w:tc>
      </w:tr>
    </w:tbl>
    <w:p w:rsidR="00C30112" w:rsidRDefault="00C30112"/>
    <w:p w:rsidR="00C30112" w:rsidRDefault="00C30112"/>
    <w:p w:rsidR="00C30112" w:rsidRDefault="00C30112"/>
    <w:p w:rsidR="00C30112" w:rsidRDefault="00C30112"/>
    <w:p w:rsidR="00C30112" w:rsidRDefault="00C30112"/>
    <w:p w:rsidR="00C30112" w:rsidRDefault="00C30112"/>
    <w:p w:rsidR="00C30112" w:rsidRDefault="00C30112"/>
    <w:p w:rsidR="00C30112" w:rsidRDefault="00C30112"/>
    <w:p w:rsidR="00C30112" w:rsidRDefault="00C30112"/>
    <w:p w:rsidR="00C30112" w:rsidRDefault="00C30112"/>
    <w:p w:rsidR="00C30112" w:rsidRDefault="00C30112"/>
    <w:p w:rsidR="00C30112" w:rsidRDefault="00C30112"/>
    <w:p w:rsidR="00C30112" w:rsidRDefault="00C30112" w:rsidP="00C30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</w:pPr>
      <w:r w:rsidRPr="00C3011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  <w:t>Project Proposal (Proposed Solution) Report</w:t>
      </w:r>
    </w:p>
    <w:p w:rsidR="00C30112" w:rsidRPr="00C30112" w:rsidRDefault="00C30112" w:rsidP="00C30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</w:pPr>
    </w:p>
    <w:tbl>
      <w:tblPr>
        <w:tblStyle w:val="LightShading-Accent3"/>
        <w:tblW w:w="0" w:type="auto"/>
        <w:tblLook w:val="04A0"/>
      </w:tblPr>
      <w:tblGrid>
        <w:gridCol w:w="2498"/>
        <w:gridCol w:w="6744"/>
      </w:tblGrid>
      <w:tr w:rsidR="00C30112" w:rsidRPr="00C30112" w:rsidTr="00C30112">
        <w:trPr>
          <w:cnfStyle w:val="100000000000"/>
        </w:trPr>
        <w:tc>
          <w:tcPr>
            <w:cnfStyle w:val="001000000000"/>
            <w:tcW w:w="0" w:type="auto"/>
            <w:hideMark/>
          </w:tcPr>
          <w:p w:rsidR="00C30112" w:rsidRDefault="00C30112" w:rsidP="00C30112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Section</w:t>
            </w:r>
          </w:p>
          <w:p w:rsidR="00C30112" w:rsidRPr="00C30112" w:rsidRDefault="00C30112" w:rsidP="00C30112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C30112" w:rsidRDefault="00C30112" w:rsidP="00C30112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Pr="00C30112" w:rsidRDefault="00C30112" w:rsidP="00C30112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Details</w:t>
            </w:r>
          </w:p>
        </w:tc>
      </w:tr>
      <w:tr w:rsidR="00C30112" w:rsidRPr="00C30112" w:rsidTr="00C301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Objective</w:t>
            </w:r>
          </w:p>
          <w:p w:rsidR="00C30112" w:rsidRP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C30112" w:rsidRDefault="00C30112" w:rsidP="00C3011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To import employee data from a spreadsheet into the Skill Wallet system efficiently and accurately.</w:t>
            </w:r>
          </w:p>
          <w:p w:rsidR="00C30112" w:rsidRPr="00C30112" w:rsidRDefault="00C30112" w:rsidP="00C3011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</w:tr>
      <w:tr w:rsidR="00C30112" w:rsidRPr="00C30112" w:rsidTr="00C30112">
        <w:tc>
          <w:tcPr>
            <w:cnfStyle w:val="001000000000"/>
            <w:tcW w:w="0" w:type="auto"/>
            <w:hideMark/>
          </w:tcPr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Scope</w:t>
            </w:r>
          </w:p>
          <w:p w:rsidR="00C30112" w:rsidRP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C30112" w:rsidRDefault="00C30112" w:rsidP="00C3011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Import spreadsheet data into a custom table, validate the data, and maintain accurate employee records.</w:t>
            </w:r>
          </w:p>
          <w:p w:rsidR="00C30112" w:rsidRPr="00C30112" w:rsidRDefault="00C30112" w:rsidP="00C3011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</w:tr>
      <w:tr w:rsidR="00C30112" w:rsidRPr="00C30112" w:rsidTr="00C30112">
        <w:trPr>
          <w:cnfStyle w:val="000000100000"/>
          <w:trHeight w:val="880"/>
        </w:trPr>
        <w:tc>
          <w:tcPr>
            <w:cnfStyle w:val="001000000000"/>
            <w:tcW w:w="0" w:type="auto"/>
            <w:hideMark/>
          </w:tcPr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Problem Statement</w:t>
            </w:r>
          </w:p>
          <w:p w:rsidR="00C30112" w:rsidRP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C30112" w:rsidRDefault="00C30112" w:rsidP="00C3011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Manual data entry is time-consuming and may lead to incorrect or duplicate employee records.</w:t>
            </w:r>
          </w:p>
          <w:p w:rsidR="00C30112" w:rsidRPr="00C30112" w:rsidRDefault="00C30112" w:rsidP="00C3011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</w:tr>
      <w:tr w:rsidR="00C30112" w:rsidRPr="00C30112" w:rsidTr="00C30112">
        <w:tc>
          <w:tcPr>
            <w:cnfStyle w:val="001000000000"/>
            <w:tcW w:w="0" w:type="auto"/>
            <w:hideMark/>
          </w:tcPr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Impact</w:t>
            </w:r>
          </w:p>
          <w:p w:rsidR="00C30112" w:rsidRP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C30112" w:rsidRDefault="00C30112" w:rsidP="00C3011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Spreadsheet import reduces manual work and improves data accuracy and consistency.</w:t>
            </w:r>
          </w:p>
          <w:p w:rsidR="00C30112" w:rsidRPr="00C30112" w:rsidRDefault="00C30112" w:rsidP="00C3011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</w:tr>
      <w:tr w:rsidR="00C30112" w:rsidRPr="00C30112" w:rsidTr="00C301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Proposed Solution – Approach</w:t>
            </w:r>
          </w:p>
          <w:p w:rsidR="00C30112" w:rsidRP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C30112" w:rsidRDefault="00C30112" w:rsidP="00C3011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Pr="00C30112" w:rsidRDefault="00C30112" w:rsidP="00C3011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Use the ServiceNow import functionality to upload spreadsheet data and map it to the required fields.</w:t>
            </w:r>
          </w:p>
        </w:tc>
      </w:tr>
      <w:tr w:rsidR="00C30112" w:rsidRPr="00C30112" w:rsidTr="00C30112">
        <w:tc>
          <w:tcPr>
            <w:cnfStyle w:val="001000000000"/>
            <w:tcW w:w="0" w:type="auto"/>
            <w:hideMark/>
          </w:tcPr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Key Features</w:t>
            </w:r>
          </w:p>
          <w:p w:rsidR="00C30112" w:rsidRP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C30112" w:rsidRDefault="00C30112" w:rsidP="00C3011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Spreadsheet data import, field mapping, data validation, duplicate checking and record creation.</w:t>
            </w:r>
          </w:p>
          <w:p w:rsidR="00C30112" w:rsidRPr="00C30112" w:rsidRDefault="00C30112" w:rsidP="00C3011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</w:tr>
      <w:tr w:rsidR="00C30112" w:rsidRPr="00C30112" w:rsidTr="00C301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Expected Result</w:t>
            </w:r>
          </w:p>
          <w:p w:rsidR="00C30112" w:rsidRPr="00C30112" w:rsidRDefault="00C30112" w:rsidP="00C3011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C30112" w:rsidRDefault="00C30112" w:rsidP="00C3011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C30112" w:rsidRDefault="00C30112" w:rsidP="00C3011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C30112">
              <w:rPr>
                <w:rFonts w:ascii="Times New Roman" w:eastAsia="Times New Roman" w:hAnsi="Times New Roman" w:cs="Times New Roman"/>
                <w:kern w:val="0"/>
                <w:lang w:val="en-US"/>
              </w:rPr>
              <w:t>Employee records are successfully imported into the Skill Wallet system with accurate and validated data.</w:t>
            </w:r>
          </w:p>
          <w:p w:rsidR="00C30112" w:rsidRPr="00C30112" w:rsidRDefault="00C30112" w:rsidP="00C3011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</w:tr>
    </w:tbl>
    <w:p w:rsidR="00C30112" w:rsidRDefault="00C30112"/>
    <w:sectPr w:rsidR="00C30112" w:rsidSect="00D4533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20EB" w:rsidRDefault="000A20EB" w:rsidP="00C30112">
      <w:pPr>
        <w:spacing w:after="0" w:line="240" w:lineRule="auto"/>
      </w:pPr>
      <w:r>
        <w:separator/>
      </w:r>
    </w:p>
  </w:endnote>
  <w:endnote w:type="continuationSeparator" w:id="1">
    <w:p w:rsidR="000A20EB" w:rsidRDefault="000A20EB" w:rsidP="00C30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20EB" w:rsidRDefault="000A20EB" w:rsidP="00C30112">
      <w:pPr>
        <w:spacing w:after="0" w:line="240" w:lineRule="auto"/>
      </w:pPr>
      <w:r>
        <w:separator/>
      </w:r>
    </w:p>
  </w:footnote>
  <w:footnote w:type="continuationSeparator" w:id="1">
    <w:p w:rsidR="000A20EB" w:rsidRDefault="000A20EB" w:rsidP="00C30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0112" w:rsidRDefault="00C30112">
    <w:pPr>
      <w:pStyle w:val="Header"/>
    </w:pPr>
  </w:p>
  <w:p w:rsidR="00C30112" w:rsidRDefault="00C30112">
    <w:pPr>
      <w:pStyle w:val="Header"/>
    </w:pPr>
  </w:p>
  <w:p w:rsidR="00C30112" w:rsidRDefault="00C3011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0112"/>
    <w:rsid w:val="000A20EB"/>
    <w:rsid w:val="0026038D"/>
    <w:rsid w:val="004711C0"/>
    <w:rsid w:val="00486FC5"/>
    <w:rsid w:val="00824BD3"/>
    <w:rsid w:val="00C30112"/>
    <w:rsid w:val="00C4723D"/>
    <w:rsid w:val="00D45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112"/>
  </w:style>
  <w:style w:type="paragraph" w:styleId="Heading3">
    <w:name w:val="heading 3"/>
    <w:basedOn w:val="Normal"/>
    <w:link w:val="Heading3Char"/>
    <w:uiPriority w:val="9"/>
    <w:qFormat/>
    <w:rsid w:val="00C301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30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table" w:styleId="TableGrid">
    <w:name w:val="Table Grid"/>
    <w:basedOn w:val="TableNormal"/>
    <w:uiPriority w:val="39"/>
    <w:rsid w:val="00C301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30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0112"/>
  </w:style>
  <w:style w:type="paragraph" w:styleId="Footer">
    <w:name w:val="footer"/>
    <w:basedOn w:val="Normal"/>
    <w:link w:val="FooterChar"/>
    <w:uiPriority w:val="99"/>
    <w:semiHidden/>
    <w:unhideWhenUsed/>
    <w:rsid w:val="00C30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0112"/>
  </w:style>
  <w:style w:type="character" w:customStyle="1" w:styleId="Heading3Char">
    <w:name w:val="Heading 3 Char"/>
    <w:basedOn w:val="DefaultParagraphFont"/>
    <w:link w:val="Heading3"/>
    <w:uiPriority w:val="9"/>
    <w:rsid w:val="00C30112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C30112"/>
    <w:rPr>
      <w:b/>
      <w:bCs/>
    </w:rPr>
  </w:style>
  <w:style w:type="table" w:styleId="LightShading-Accent3">
    <w:name w:val="Light Shading Accent 3"/>
    <w:basedOn w:val="TableNormal"/>
    <w:uiPriority w:val="60"/>
    <w:rsid w:val="00C30112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Ind w:w="0" w:type="dxa"/>
      <w:tblBorders>
        <w:top w:val="single" w:sz="8" w:space="0" w:color="196B24" w:themeColor="accent3"/>
        <w:bottom w:val="single" w:sz="8" w:space="0" w:color="196B2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19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2026-10-01T15:54:00Z</dcterms:created>
  <dcterms:modified xsi:type="dcterms:W3CDTF">2026-10-01T15:54:00Z</dcterms:modified>
</cp:coreProperties>
</file>