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2"/>
          <w:szCs w:val="22"/>
        </w:rPr>
        <w:t xml:space="preserve">SIMATS ENGINEERING</w:t>
      </w:r>
    </w:p>
    <w:p>
      <w:pPr>
        <w:spacing w:after="400"/>
        <w:jc w:val="center"/>
      </w:pPr>
      <w:r>
        <w:rPr>
          <w:rFonts w:ascii="Times New Roman" w:cs="Times New Roman" w:eastAsia="Times New Roman" w:hAnsi="Times New Roman"/>
          <w:i/>
          <w:iCs/>
          <w:sz w:val="20"/>
          <w:szCs w:val="20"/>
        </w:rPr>
        <w:t xml:space="preserve">Saveetha Institute of Medical and Technical Sciences</w:t>
      </w:r>
    </w:p>
    <w:p>
      <w:pPr>
        <w:spacing w:after="600"/>
      </w:pPr>
      <w:r>
        <w:rPr>
          <w:sz w:val="2"/>
          <w:szCs w:val="2"/>
        </w:rPr>
        <w:t xml:space="preserve"/>
      </w:r>
    </w:p>
    <w:p>
      <w:pPr>
        <w:spacing w:after="300" w:before="0"/>
        <w:jc w:val="center"/>
      </w:pPr>
      <w:r>
        <w:rPr>
          <w:rFonts w:ascii="Times New Roman" w:cs="Times New Roman" w:eastAsia="Times New Roman" w:hAnsi="Times New Roman"/>
          <w:b/>
          <w:bCs/>
          <w:sz w:val="34"/>
          <w:szCs w:val="34"/>
        </w:rPr>
        <w:t xml:space="preserve">AI-BASED VIRTUAL CLINICAL TRIAL SIMULATOR FOR DRUG DOSAGE PREDICTION</w:t>
      </w:r>
    </w:p>
    <w:p>
      <w:pPr>
        <w:spacing w:after="300" w:before="0"/>
        <w:jc w:val="center"/>
      </w:pPr>
      <w:r>
        <w:rPr>
          <w:rFonts w:ascii="Times New Roman" w:cs="Times New Roman" w:eastAsia="Times New Roman" w:hAnsi="Times New Roman"/>
          <w:b/>
          <w:bCs/>
          <w:sz w:val="26"/>
          <w:szCs w:val="26"/>
        </w:rPr>
        <w:t xml:space="preserve">A CAPSTONE PROJECT REPORT</w:t>
      </w:r>
    </w:p>
    <w:p>
      <w:pPr>
        <w:spacing w:after="100" w:line="300"/>
        <w:jc w:val="center"/>
      </w:pPr>
      <w:r>
        <w:rPr>
          <w:rFonts w:ascii="Times New Roman" w:cs="Times New Roman" w:eastAsia="Times New Roman" w:hAnsi="Times New Roman"/>
          <w:i/>
          <w:iCs/>
          <w:sz w:val="24"/>
          <w:szCs w:val="24"/>
        </w:rPr>
        <w:t xml:space="preserve">A Capstone Project Report submitted in partial fulfilment of the requirements for the Course of</w:t>
      </w:r>
    </w:p>
    <w:p>
      <w:pPr>
        <w:spacing w:after="300" w:before="0"/>
        <w:jc w:val="center"/>
      </w:pPr>
      <w:r>
        <w:rPr>
          <w:rFonts w:ascii="Times New Roman" w:cs="Times New Roman" w:eastAsia="Times New Roman" w:hAnsi="Times New Roman"/>
          <w:b/>
          <w:bCs/>
          <w:sz w:val="24"/>
          <w:szCs w:val="24"/>
        </w:rPr>
        <w:t xml:space="preserve">CSA1712 – Artificial Intelligence</w:t>
      </w:r>
    </w:p>
    <w:p>
      <w:pPr>
        <w:spacing w:after="100" w:line="300"/>
        <w:jc w:val="center"/>
      </w:pPr>
      <w:r>
        <w:rPr>
          <w:rFonts w:ascii="Times New Roman" w:cs="Times New Roman" w:eastAsia="Times New Roman" w:hAnsi="Times New Roman"/>
          <w:i/>
          <w:iCs/>
          <w:sz w:val="24"/>
          <w:szCs w:val="24"/>
        </w:rPr>
        <w:t xml:space="preserve">to the award of the degree of</w:t>
      </w:r>
    </w:p>
    <w:p>
      <w:pPr>
        <w:spacing w:after="100" w:before="0"/>
        <w:jc w:val="center"/>
      </w:pPr>
      <w:r>
        <w:rPr>
          <w:rFonts w:ascii="Times New Roman" w:cs="Times New Roman" w:eastAsia="Times New Roman" w:hAnsi="Times New Roman"/>
          <w:b/>
          <w:bCs/>
          <w:sz w:val="24"/>
          <w:szCs w:val="24"/>
        </w:rPr>
        <w:t xml:space="preserve">BACHELOR OF ENGINEERING / BACHELOR OF TECHNOLOGY</w:t>
      </w:r>
    </w:p>
    <w:p>
      <w:pPr>
        <w:spacing w:after="100" w:before="0"/>
        <w:jc w:val="center"/>
      </w:pPr>
      <w:r>
        <w:rPr>
          <w:rFonts w:ascii="Times New Roman" w:cs="Times New Roman" w:eastAsia="Times New Roman" w:hAnsi="Times New Roman"/>
          <w:b/>
          <w:bCs/>
          <w:sz w:val="22"/>
          <w:szCs w:val="22"/>
        </w:rPr>
        <w:t xml:space="preserve">IN</w:t>
      </w:r>
    </w:p>
    <w:p>
      <w:pPr>
        <w:spacing w:after="400" w:before="0"/>
        <w:jc w:val="center"/>
      </w:pPr>
      <w:r>
        <w:rPr>
          <w:rFonts w:ascii="Times New Roman" w:cs="Times New Roman" w:eastAsia="Times New Roman" w:hAnsi="Times New Roman"/>
          <w:b/>
          <w:bCs/>
          <w:sz w:val="24"/>
          <w:szCs w:val="24"/>
        </w:rPr>
        <w:t xml:space="preserve">COMPUTER SCIENCE AND ENGINEERING</w:t>
      </w:r>
    </w:p>
    <w:p>
      <w:pPr>
        <w:spacing w:after="150" w:line="30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b/>
          <w:bCs/>
          <w:sz w:val="24"/>
          <w:szCs w:val="24"/>
        </w:rPr>
        <w:t xml:space="preserve">Rathika. S (192419042)</w:t>
      </w:r>
    </w:p>
    <w:p>
      <w:pPr>
        <w:spacing w:after="60"/>
        <w:jc w:val="center"/>
      </w:pPr>
      <w:r>
        <w:rPr>
          <w:rFonts w:ascii="Times New Roman" w:cs="Times New Roman" w:eastAsia="Times New Roman" w:hAnsi="Times New Roman"/>
          <w:b/>
          <w:bCs/>
          <w:sz w:val="24"/>
          <w:szCs w:val="24"/>
        </w:rPr>
        <w:t xml:space="preserve">Sowmiya. D (192511063)</w:t>
      </w:r>
    </w:p>
    <w:p>
      <w:pPr>
        <w:spacing w:after="60"/>
        <w:jc w:val="center"/>
      </w:pPr>
      <w:r>
        <w:rPr>
          <w:rFonts w:ascii="Times New Roman" w:cs="Times New Roman" w:eastAsia="Times New Roman" w:hAnsi="Times New Roman"/>
          <w:b/>
          <w:bCs/>
          <w:sz w:val="24"/>
          <w:szCs w:val="24"/>
        </w:rPr>
        <w:t xml:space="preserve">Poorna. B (192524094)</w:t>
      </w:r>
    </w:p>
    <w:p>
      <w:pPr>
        <w:spacing w:after="60"/>
        <w:jc w:val="center"/>
      </w:pPr>
      <w:r>
        <w:rPr>
          <w:rFonts w:ascii="Times New Roman" w:cs="Times New Roman" w:eastAsia="Times New Roman" w:hAnsi="Times New Roman"/>
          <w:b/>
          <w:bCs/>
          <w:sz w:val="24"/>
          <w:szCs w:val="24"/>
        </w:rPr>
        <w:t xml:space="preserve">Sandhya. B (192311292)</w:t>
      </w:r>
    </w:p>
    <w:p>
      <w:pPr>
        <w:spacing w:after="300"/>
      </w:pPr>
      <w:r>
        <w:rPr>
          <w:sz w:val="2"/>
          <w:szCs w:val="2"/>
        </w:rPr>
        <w:t xml:space="preserve"/>
      </w:r>
    </w:p>
    <w:p>
      <w:pPr>
        <w:spacing w:after="100" w:line="300"/>
        <w:jc w:val="center"/>
      </w:pPr>
      <w:r>
        <w:rPr>
          <w:rFonts w:ascii="Times New Roman" w:cs="Times New Roman" w:eastAsia="Times New Roman" w:hAnsi="Times New Roman"/>
          <w:i/>
          <w:iCs/>
          <w:sz w:val="24"/>
          <w:szCs w:val="24"/>
        </w:rPr>
        <w:t xml:space="preserve">Under the Supervision of</w:t>
      </w:r>
    </w:p>
    <w:p>
      <w:pPr>
        <w:spacing w:after="500" w:before="0"/>
        <w:jc w:val="center"/>
      </w:pPr>
      <w:r>
        <w:rPr>
          <w:rFonts w:ascii="Times New Roman" w:cs="Times New Roman" w:eastAsia="Times New Roman" w:hAnsi="Times New Roman"/>
          <w:b/>
          <w:bCs/>
          <w:sz w:val="24"/>
          <w:szCs w:val="24"/>
        </w:rPr>
        <w:t xml:space="preserve">Dr. R. Veeramani</w:t>
      </w:r>
    </w:p>
    <w:p>
      <w:pPr>
        <w:spacing w:after="60" w:before="0"/>
        <w:jc w:val="center"/>
      </w:pPr>
      <w:r>
        <w:rPr>
          <w:rFonts w:ascii="Times New Roman" w:cs="Times New Roman" w:eastAsia="Times New Roman" w:hAnsi="Times New Roman"/>
          <w:b/>
          <w:bCs/>
          <w:sz w:val="26"/>
          <w:szCs w:val="26"/>
        </w:rPr>
        <w:t xml:space="preserve">SIMATS ENGINEERING</w:t>
      </w:r>
    </w:p>
    <w:p>
      <w:pPr>
        <w:spacing w:after="60" w:line="300"/>
        <w:jc w:val="center"/>
      </w:pPr>
      <w:r>
        <w:rPr>
          <w:rFonts w:ascii="Times New Roman" w:cs="Times New Roman" w:eastAsia="Times New Roman" w:hAnsi="Times New Roman"/>
          <w:b/>
          <w:bCs/>
          <w:sz w:val="24"/>
          <w:szCs w:val="24"/>
        </w:rPr>
        <w:t xml:space="preserve">Saveetha Institute of Medical and Technical Sciences</w:t>
      </w:r>
    </w:p>
    <w:p>
      <w:pPr>
        <w:spacing w:after="300" w:line="300"/>
        <w:jc w:val="center"/>
      </w:pPr>
      <w:r>
        <w:rPr>
          <w:rFonts w:ascii="Times New Roman" w:cs="Times New Roman" w:eastAsia="Times New Roman" w:hAnsi="Times New Roman"/>
          <w:b/>
          <w:bCs/>
          <w:sz w:val="24"/>
          <w:szCs w:val="24"/>
        </w:rPr>
        <w:t xml:space="preserve">Chennai-602105</w:t>
      </w:r>
    </w:p>
    <w:p>
      <w:pPr>
        <w:spacing w:after="200" w:before="0"/>
        <w:jc w:val="center"/>
      </w:pPr>
      <w:r>
        <w:rPr>
          <w:rFonts w:ascii="Times New Roman" w:cs="Times New Roman" w:eastAsia="Times New Roman" w:hAnsi="Times New Roman"/>
          <w:b/>
          <w:bCs/>
          <w:sz w:val="24"/>
          <w:szCs w:val="24"/>
        </w:rPr>
        <w:t xml:space="preserve">SEPTEMBER 2026</w:t>
      </w:r>
    </w:p>
    <w:p>
      <w:r>
        <w:br w:type="page"/>
      </w:r>
    </w:p>
    <w:p>
      <w:pPr>
        <w:spacing w:after="200" w:before="0"/>
        <w:jc w:val="center"/>
      </w:pPr>
      <w:r>
        <w:rPr>
          <w:rFonts w:ascii="Times New Roman" w:cs="Times New Roman" w:eastAsia="Times New Roman" w:hAnsi="Times New Roman"/>
          <w:b/>
          <w:bCs/>
          <w:sz w:val="24"/>
          <w:szCs w:val="24"/>
        </w:rPr>
        <w:t xml:space="preserve">SIMATS ENGINEERING</w:t>
      </w:r>
    </w:p>
    <w:p>
      <w:pPr>
        <w:spacing w:after="60" w:line="300"/>
        <w:jc w:val="center"/>
      </w:pPr>
      <w:r>
        <w:rPr>
          <w:rFonts w:ascii="Times New Roman" w:cs="Times New Roman" w:eastAsia="Times New Roman" w:hAnsi="Times New Roman"/>
          <w:sz w:val="24"/>
          <w:szCs w:val="24"/>
        </w:rPr>
        <w:t xml:space="preserve">Saveetha Institute of Medical and Technical Sciences</w:t>
      </w:r>
    </w:p>
    <w:p>
      <w:pPr>
        <w:spacing w:after="400" w:line="300"/>
        <w:jc w:val="center"/>
      </w:pPr>
      <w:r>
        <w:rPr>
          <w:rFonts w:ascii="Times New Roman" w:cs="Times New Roman" w:eastAsia="Times New Roman" w:hAnsi="Times New Roman"/>
          <w:sz w:val="24"/>
          <w:szCs w:val="24"/>
        </w:rPr>
        <w:t xml:space="preserve">Chennai-602105</w:t>
      </w:r>
    </w:p>
    <w:p>
      <w:pPr>
        <w:spacing w:after="300" w:before="0"/>
        <w:jc w:val="center"/>
      </w:pPr>
      <w:r>
        <w:rPr>
          <w:rFonts w:ascii="Times New Roman" w:cs="Times New Roman" w:eastAsia="Times New Roman" w:hAnsi="Times New Roman"/>
          <w:b/>
          <w:bCs/>
          <w:sz w:val="26"/>
          <w:szCs w:val="26"/>
        </w:rPr>
        <w:t xml:space="preserve">BONAFIDE CERTIFICATE</w:t>
      </w:r>
    </w:p>
    <w:p>
      <w:pPr>
        <w:spacing w:after="600" w:line="300"/>
        <w:jc w:val="both"/>
      </w:pPr>
      <w:r>
        <w:rPr>
          <w:rFonts w:ascii="Times New Roman" w:cs="Times New Roman" w:eastAsia="Times New Roman" w:hAnsi="Times New Roman"/>
          <w:sz w:val="24"/>
          <w:szCs w:val="24"/>
        </w:rPr>
        <w:t xml:space="preserve">This is to certify that the Capstone Project entitled "AI-Based Virtual Clinical Trial Simulator for Drug Dosage Prediction" has been carried out by Rathika. S (192419042), Sowmiya. D (192511063), Poorna. B (192524094), Sandhya. B (192311292) under the supervision of Dr. R. Veeramani and is submitted in partial fulfilment of the requirements for the current semester of the B.Tech COMPUTER SCIENCE AND ENGINEERING program at Saveetha Institute of Medical and Technical Sciences, Chennai.</w:t>
      </w:r>
    </w:p>
    <w:p>
      <w:pPr>
        <w:spacing w:after="600"/>
      </w:pPr>
      <w:r>
        <w:rPr>
          <w:sz w:val="2"/>
          <w:szCs w:val="2"/>
        </w:rPr>
        <w:t xml:space="preserve"/>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after="100" w:line="300"/>
              <w:jc w:val="center"/>
            </w:pPr>
            <w:r>
              <w:rPr>
                <w:rFonts w:ascii="Times New Roman" w:cs="Times New Roman" w:eastAsia="Times New Roman" w:hAnsi="Times New Roman"/>
                <w:b/>
                <w:bCs/>
                <w:sz w:val="24"/>
                <w:szCs w:val="24"/>
              </w:rPr>
              <w:t xml:space="preserve">COURSE COORDINATOR</w:t>
            </w:r>
          </w:p>
          <w:p>
            <w:pPr>
              <w:spacing w:after="40" w:line="300"/>
              <w:jc w:val="center"/>
            </w:pPr>
            <w:r>
              <w:rPr>
                <w:rFonts w:ascii="Times New Roman" w:cs="Times New Roman" w:eastAsia="Times New Roman" w:hAnsi="Times New Roman"/>
                <w:sz w:val="24"/>
                <w:szCs w:val="24"/>
              </w:rPr>
              <w:t xml:space="preserve">Title / Name, Designation</w:t>
            </w:r>
          </w:p>
          <w:p>
            <w:pPr>
              <w:spacing w:after="40" w:line="300"/>
              <w:jc w:val="center"/>
            </w:pPr>
            <w:r>
              <w:rPr>
                <w:rFonts w:ascii="Times New Roman" w:cs="Times New Roman" w:eastAsia="Times New Roman" w:hAnsi="Times New Roman"/>
                <w:sz w:val="24"/>
                <w:szCs w:val="24"/>
              </w:rPr>
              <w:t xml:space="preserve">Branch / Department Name</w:t>
            </w:r>
          </w:p>
          <w:p>
            <w:pPr>
              <w:spacing w:after="40" w:line="300"/>
              <w:jc w:val="center"/>
            </w:pPr>
            <w:r>
              <w:rPr>
                <w:rFonts w:ascii="Times New Roman" w:cs="Times New Roman" w:eastAsia="Times New Roman" w:hAnsi="Times New Roman"/>
                <w:sz w:val="24"/>
                <w:szCs w:val="24"/>
              </w:rPr>
              <w:t xml:space="preserve">SIMATS Engineering, SIMATS, Chennai – 602105.</w:t>
            </w:r>
          </w:p>
        </w:tc>
        <w:tc>
          <w:tcPr>
            <w:tcW w:type="dxa" w:w="4500"/>
            <w:tcBorders>
              <w:top w:val="none"/>
              <w:left w:val="none"/>
              <w:bottom w:val="none"/>
              <w:right w:val="none"/>
            </w:tcBorders>
          </w:tcPr>
          <w:p>
            <w:pPr>
              <w:spacing w:after="100" w:line="300"/>
              <w:jc w:val="center"/>
            </w:pPr>
            <w:r>
              <w:rPr>
                <w:rFonts w:ascii="Times New Roman" w:cs="Times New Roman" w:eastAsia="Times New Roman" w:hAnsi="Times New Roman"/>
                <w:b/>
                <w:bCs/>
                <w:sz w:val="24"/>
                <w:szCs w:val="24"/>
              </w:rPr>
              <w:t xml:space="preserve">COURSE FACULTY</w:t>
            </w:r>
          </w:p>
          <w:p>
            <w:pPr>
              <w:spacing w:after="40" w:line="300"/>
              <w:jc w:val="center"/>
            </w:pPr>
            <w:r>
              <w:rPr>
                <w:rFonts w:ascii="Times New Roman" w:cs="Times New Roman" w:eastAsia="Times New Roman" w:hAnsi="Times New Roman"/>
                <w:sz w:val="24"/>
                <w:szCs w:val="24"/>
              </w:rPr>
              <w:t xml:space="preserve">Title / Name, Designation</w:t>
            </w:r>
          </w:p>
          <w:p>
            <w:pPr>
              <w:spacing w:after="40" w:line="300"/>
              <w:jc w:val="center"/>
            </w:pPr>
            <w:r>
              <w:rPr>
                <w:rFonts w:ascii="Times New Roman" w:cs="Times New Roman" w:eastAsia="Times New Roman" w:hAnsi="Times New Roman"/>
                <w:sz w:val="24"/>
                <w:szCs w:val="24"/>
              </w:rPr>
              <w:t xml:space="preserve">Branch / Department Name</w:t>
            </w:r>
          </w:p>
          <w:p>
            <w:pPr>
              <w:spacing w:after="40" w:line="300"/>
              <w:jc w:val="center"/>
            </w:pPr>
            <w:r>
              <w:rPr>
                <w:rFonts w:ascii="Times New Roman" w:cs="Times New Roman" w:eastAsia="Times New Roman" w:hAnsi="Times New Roman"/>
                <w:sz w:val="24"/>
                <w:szCs w:val="24"/>
              </w:rPr>
              <w:t xml:space="preserve">SIMATS Engineering, SIMATS, Chennai – 602105.</w:t>
            </w:r>
          </w:p>
        </w:tc>
      </w:tr>
    </w:tbl>
    <w:p>
      <w:r>
        <w:br w:type="page"/>
      </w:r>
    </w:p>
    <w:p>
      <w:pPr>
        <w:spacing w:after="200" w:before="0"/>
        <w:jc w:val="center"/>
      </w:pPr>
      <w:r>
        <w:rPr>
          <w:rFonts w:ascii="Times New Roman" w:cs="Times New Roman" w:eastAsia="Times New Roman" w:hAnsi="Times New Roman"/>
          <w:b/>
          <w:bCs/>
          <w:sz w:val="24"/>
          <w:szCs w:val="24"/>
        </w:rPr>
        <w:t xml:space="preserve">SIMATS ENGINEERING</w:t>
      </w:r>
    </w:p>
    <w:p>
      <w:pPr>
        <w:spacing w:after="60" w:line="300"/>
        <w:jc w:val="center"/>
      </w:pPr>
      <w:r>
        <w:rPr>
          <w:rFonts w:ascii="Times New Roman" w:cs="Times New Roman" w:eastAsia="Times New Roman" w:hAnsi="Times New Roman"/>
          <w:sz w:val="24"/>
          <w:szCs w:val="24"/>
        </w:rPr>
        <w:t xml:space="preserve">Saveetha Institute of Medical and Technical Sciences</w:t>
      </w:r>
    </w:p>
    <w:p>
      <w:pPr>
        <w:spacing w:after="400" w:line="300"/>
        <w:jc w:val="center"/>
      </w:pPr>
      <w:r>
        <w:rPr>
          <w:rFonts w:ascii="Times New Roman" w:cs="Times New Roman" w:eastAsia="Times New Roman" w:hAnsi="Times New Roman"/>
          <w:sz w:val="24"/>
          <w:szCs w:val="24"/>
        </w:rPr>
        <w:t xml:space="preserve">Chennai-602105</w:t>
      </w:r>
    </w:p>
    <w:p>
      <w:pPr>
        <w:spacing w:after="300" w:before="0"/>
        <w:jc w:val="center"/>
      </w:pPr>
      <w:r>
        <w:rPr>
          <w:rFonts w:ascii="Times New Roman" w:cs="Times New Roman" w:eastAsia="Times New Roman" w:hAnsi="Times New Roman"/>
          <w:b/>
          <w:bCs/>
          <w:sz w:val="26"/>
          <w:szCs w:val="26"/>
        </w:rPr>
        <w:t xml:space="preserve">DECLARATION</w:t>
      </w:r>
    </w:p>
    <w:p>
      <w:pPr>
        <w:spacing w:after="500" w:line="300"/>
        <w:jc w:val="both"/>
      </w:pPr>
      <w:r>
        <w:rPr>
          <w:rFonts w:ascii="Times New Roman" w:cs="Times New Roman" w:eastAsia="Times New Roman" w:hAnsi="Times New Roman"/>
          <w:sz w:val="24"/>
          <w:szCs w:val="24"/>
        </w:rPr>
        <w:t xml:space="preserve">We, Rathika. S, Sowmiya. D, Poorna. B, Sandhya. B of the Department of COMPUTER SCIENCE AND ENGINEERING, SIMATS Engineering, Saveetha Institute of Medical and Technical Sciences, Chennai, hereby declare that the Capstone Project Work entitled "AI-Based Virtual Clinical Trial Simulator for Drug Dosage Prediction"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pPr>
        <w:spacing w:after="400"/>
      </w:pPr>
      <w:r>
        <w:rPr>
          <w:sz w:val="2"/>
          <w:szCs w:val="2"/>
        </w:rPr>
        <w:t xml:space="preserve"/>
      </w:r>
    </w:p>
    <w:p>
      <w:pPr>
        <w:spacing w:after="60" w:line="300"/>
        <w:jc w:val="left"/>
      </w:pPr>
      <w:r>
        <w:rPr>
          <w:rFonts w:ascii="Times New Roman" w:cs="Times New Roman" w:eastAsia="Times New Roman" w:hAnsi="Times New Roman"/>
          <w:sz w:val="24"/>
          <w:szCs w:val="24"/>
        </w:rPr>
        <w:t xml:space="preserve">Place: Chennai</w:t>
      </w:r>
    </w:p>
    <w:p>
      <w:pPr>
        <w:spacing w:after="300" w:line="300"/>
        <w:jc w:val="left"/>
      </w:pPr>
      <w:r>
        <w:rPr>
          <w:rFonts w:ascii="Times New Roman" w:cs="Times New Roman" w:eastAsia="Times New Roman" w:hAnsi="Times New Roman"/>
          <w:sz w:val="24"/>
          <w:szCs w:val="24"/>
        </w:rPr>
        <w:t xml:space="preserve">Date: __________________</w:t>
      </w:r>
    </w:p>
    <w:p>
      <w:pPr>
        <w:spacing w:after="200" w:line="300"/>
        <w:jc w:val="left"/>
      </w:pPr>
      <w:r>
        <w:rPr>
          <w:rFonts w:ascii="Times New Roman" w:cs="Times New Roman" w:eastAsia="Times New Roman" w:hAnsi="Times New Roman"/>
          <w:i/>
          <w:iCs/>
          <w:sz w:val="24"/>
          <w:szCs w:val="24"/>
        </w:rPr>
        <w:t xml:space="preserve">Signature of the Students with Names</w:t>
      </w:r>
    </w:p>
    <w:p>
      <w:r>
        <w:br w:type="page"/>
      </w:r>
    </w:p>
    <w:p>
      <w:pPr>
        <w:spacing w:after="200" w:before="0"/>
        <w:jc w:val="center"/>
      </w:pPr>
      <w:r>
        <w:rPr>
          <w:rFonts w:ascii="Times New Roman" w:cs="Times New Roman" w:eastAsia="Times New Roman" w:hAnsi="Times New Roman"/>
          <w:b/>
          <w:bCs/>
          <w:sz w:val="24"/>
          <w:szCs w:val="24"/>
        </w:rPr>
        <w:t xml:space="preserve">SIMATS ENGINEERING</w:t>
      </w:r>
    </w:p>
    <w:p>
      <w:pPr>
        <w:spacing w:after="60" w:line="300"/>
        <w:jc w:val="center"/>
      </w:pPr>
      <w:r>
        <w:rPr>
          <w:rFonts w:ascii="Times New Roman" w:cs="Times New Roman" w:eastAsia="Times New Roman" w:hAnsi="Times New Roman"/>
          <w:sz w:val="24"/>
          <w:szCs w:val="24"/>
        </w:rPr>
        <w:t xml:space="preserve">Saveetha Institute of Medical and Technical Sciences</w:t>
      </w:r>
    </w:p>
    <w:p>
      <w:pPr>
        <w:spacing w:after="300" w:line="300"/>
        <w:jc w:val="center"/>
      </w:pPr>
      <w:r>
        <w:rPr>
          <w:rFonts w:ascii="Times New Roman" w:cs="Times New Roman" w:eastAsia="Times New Roman" w:hAnsi="Times New Roman"/>
          <w:sz w:val="24"/>
          <w:szCs w:val="24"/>
        </w:rPr>
        <w:t xml:space="preserve">Chennai-602105</w:t>
      </w:r>
    </w:p>
    <w:p>
      <w:pPr>
        <w:spacing w:after="60" w:before="0"/>
        <w:jc w:val="center"/>
      </w:pPr>
      <w:r>
        <w:rPr>
          <w:rFonts w:ascii="Times New Roman" w:cs="Times New Roman" w:eastAsia="Times New Roman" w:hAnsi="Times New Roman"/>
          <w:b/>
          <w:bCs/>
          <w:sz w:val="26"/>
          <w:szCs w:val="26"/>
        </w:rPr>
        <w:t xml:space="preserve">Individual Contribution Statement</w:t>
      </w:r>
    </w:p>
    <w:p>
      <w:pPr>
        <w:spacing w:after="300" w:line="300"/>
        <w:jc w:val="center"/>
      </w:pPr>
      <w:r>
        <w:rPr>
          <w:rFonts w:ascii="Times New Roman" w:cs="Times New Roman" w:eastAsia="Times New Roman" w:hAnsi="Times New Roman"/>
          <w:i/>
          <w:iCs/>
          <w:sz w:val="24"/>
          <w:szCs w:val="24"/>
        </w:rPr>
        <w:t xml:space="preserve">(Mandatory for all team projects)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gridCol w:w="1800"/>
        <w:gridCol w:w="14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Student Name / Reg. No.</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Specific Responsibilities</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Design &amp; Development Contribution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Testing &amp; Analysis Contribution</w:t>
            </w:r>
          </w:p>
        </w:tc>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Report Contribution</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Approx. Contribution (%)</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Rathika. S
(192419042)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Patient medical profile module – requirements, UI design, and database schema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1 front-end and back-end development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Unit testing of profile intake and validation logic</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Chapters 1 &amp; 3</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Sowmiya. D
(192511063)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Treatment &amp; drug selection module; drug information dataset curation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2 development and drug comparison logic</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testing of drug selection workflow</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Chapters 2 &amp; 4 (4.1–4.2)</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Poorna. B
(192524094)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drug comparison &amp; dosage prediction engine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model training, PK/PD simulation logic (Module 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 validation, accuracy and error analysis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Chapter 4 (4.3–4.6)</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Sandhya. B
(192311292)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clinical trial engine and synthetic patient generation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4 development, population analysis, result dashboards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System integration testing and result verification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Chapter 5 and project compilation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r>
    </w:tbl>
    <w:p>
      <w:r>
        <w:br w:type="page"/>
      </w:r>
    </w:p>
    <w:p>
      <w:pPr>
        <w:spacing w:after="300" w:before="0"/>
        <w:jc w:val="center"/>
      </w:pPr>
      <w:r>
        <w:rPr>
          <w:rFonts w:ascii="Times New Roman" w:cs="Times New Roman" w:eastAsia="Times New Roman" w:hAnsi="Times New Roman"/>
          <w:b/>
          <w:bCs/>
          <w:sz w:val="28"/>
          <w:szCs w:val="28"/>
        </w:rPr>
        <w:t xml:space="preserve">ABSTRACT</w:t>
      </w:r>
    </w:p>
    <w:p>
      <w:pPr>
        <w:spacing w:after="200" w:line="300"/>
        <w:jc w:val="both"/>
      </w:pPr>
      <w:r>
        <w:rPr>
          <w:rFonts w:ascii="Times New Roman" w:cs="Times New Roman" w:eastAsia="Times New Roman" w:hAnsi="Times New Roman"/>
          <w:sz w:val="24"/>
          <w:szCs w:val="24"/>
        </w:rPr>
        <w:t xml:space="preserve">Drug development and clinical trials are time-consuming, expensive, and resource-intensive, and patients with different demographic, physiological, and genetic profiles often respond differently to the same drug and dosage. Selecting a suitable drug and dose for a given patient population is therefore a complex engineering and clinical decision-making problem. Existing approaches rely largely on real-world trial data collected over long durations, which limits early-stage exploration of dose-response behaviour and delays identification of unsafe or ineffective dosing regimens. This project addresses this problem by designing and implementing an AI-Based Virtual Clinical Trial Simulator that enables early-stage, in-silico evaluation of drug and dosage choices using synthetic patient populations.</w:t>
      </w:r>
    </w:p>
    <w:p>
      <w:pPr>
        <w:spacing w:after="200" w:line="300"/>
        <w:jc w:val="both"/>
      </w:pPr>
      <w:r>
        <w:rPr>
          <w:rFonts w:ascii="Times New Roman" w:cs="Times New Roman" w:eastAsia="Times New Roman" w:hAnsi="Times New Roman"/>
          <w:sz w:val="24"/>
          <w:szCs w:val="24"/>
        </w:rPr>
        <w:t xml:space="preserve">The proposed system is structured into four interacting modules: a Patient Medical Profile module that captures demographic, physiological, genetic, and medication-history data; a Treatment &amp; Drug Selection module that allows comparison of one or two candidate drugs for a chosen condition; an AI Drug Comparison &amp; Dosage Prediction module that combines a Random Forest machine-learning model with a simplified pharmacokinetic/pharmacodynamic (PK/PD) simulation to estimate efficacy, risk, and exposure across multiple dose levels; and a Virtual Clinical Trial module that generates a synthetic patient cohort with realistic inter-patient variability and evaluates the selected drug and dose at the population level, including subgroup analysis.</w:t>
      </w:r>
    </w:p>
    <w:p>
      <w:pPr>
        <w:spacing w:after="200" w:line="300"/>
        <w:jc w:val="both"/>
      </w:pPr>
      <w:r>
        <w:rPr>
          <w:rFonts w:ascii="Times New Roman" w:cs="Times New Roman" w:eastAsia="Times New Roman" w:hAnsi="Times New Roman"/>
          <w:sz w:val="24"/>
          <w:szCs w:val="24"/>
        </w:rPr>
        <w:t xml:space="preserve">The methodology followed a standard engineering design process — requirement analysis, alternative-solution evaluation, modular system design, iterative implementation as a web-based tool, and structured verification against defined acceptance criteria. The system was implemented using a Python-based machine-learning back end integrated with a web front end, and was tested using synthetic and literature-derived data across representative patient profiles and dose ranges. The results demonstrate that the simulator can consistently identify a best simulated dose with a favourable benefit-risk balance, reproduce expected trends in patient variability (e.g., altered exposure in reduced renal/hepatic function), and present consolidated patient-level and population-level trial outcomes through an interactive dashboard.</w:t>
      </w:r>
    </w:p>
    <w:p>
      <w:pPr>
        <w:spacing w:after="300" w:line="300"/>
        <w:jc w:val="both"/>
      </w:pPr>
      <w:r>
        <w:rPr>
          <w:rFonts w:ascii="Times New Roman" w:cs="Times New Roman" w:eastAsia="Times New Roman" w:hAnsi="Times New Roman"/>
          <w:sz w:val="24"/>
          <w:szCs w:val="24"/>
        </w:rPr>
        <w:t xml:space="preserve">The project concludes that AI-assisted, in-silico virtual trial simulation is a feasible and useful academic tool for early-stage exploration of drug and dosage decisions, while explicitly noting that the current prototype uses synthetic data, a simplified PK/PD model, and has not been validated against real clinical outcomes; it is therefore intended strictly for academic and research demonstration and not for clinical prescribing.</w:t>
      </w:r>
    </w:p>
    <w:p>
      <w:pPr>
        <w:spacing w:after="200" w:line="300"/>
        <w:jc w:val="both"/>
      </w:pPr>
      <w:r>
        <w:rPr>
          <w:rFonts w:ascii="Times New Roman" w:cs="Times New Roman" w:eastAsia="Times New Roman" w:hAnsi="Times New Roman"/>
          <w:b/>
          <w:bCs/>
          <w:sz w:val="24"/>
          <w:szCs w:val="24"/>
        </w:rPr>
        <w:t xml:space="preserve">Keywords: Artificial Intelligence, Virtual Clinical Trial, Drug Dosage Prediction, Random Forest, Pharmacokinetic/Pharmacodynamic (PK/PD) Simulation, Synthetic Patient Generation</w:t>
      </w:r>
    </w:p>
    <w:p>
      <w:r>
        <w:br w:type="page"/>
      </w:r>
    </w:p>
    <w:p>
      <w:pPr>
        <w:spacing w:after="300" w:before="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200" w:before="0"/>
        <w:jc w:val="center"/>
      </w:pPr>
      <w:r>
        <w:rPr>
          <w:rFonts w:ascii="Times New Roman" w:cs="Times New Roman" w:eastAsia="Times New Roman" w:hAnsi="Times New Roman"/>
          <w:b/>
          <w:bCs/>
          <w:sz w:val="26"/>
          <w:szCs w:val="26"/>
        </w:rPr>
        <w:t xml:space="preserve">LIST OF FIGURES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1400"/>
      </w:tblGrid>
      <w:tr>
        <w:trPr>
          <w:tblHeader/>
        </w:trPr>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Figure No.</w:t>
            </w:r>
          </w:p>
        </w:tc>
        <w:tc>
          <w:tcPr>
            <w:tcW w:type="dxa" w:w="6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Figure Name</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Overall system concept – AI-based virtual clinical trial workflow</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System architecture of the four-module simulator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3.2</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flow between Patient Profile, Drug Selection, AI Prediction, and Virtual Trial modules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1 – Patient Medical Profile web interface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2 – Treatment &amp; Drug Selection web interface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4.3</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3 – Dose-response and drug comparison results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4 – Virtual clinical trial population-level results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Project Gantt chart / milestone timeline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300"/>
      </w:pPr>
      <w:r>
        <w:rPr>
          <w:sz w:val="2"/>
          <w:szCs w:val="2"/>
        </w:rPr>
        <w:t xml:space="preserve"/>
      </w:r>
    </w:p>
    <w:p>
      <w:pPr>
        <w:spacing w:after="200" w:before="0"/>
        <w:jc w:val="center"/>
      </w:pPr>
      <w:r>
        <w:rPr>
          <w:rFonts w:ascii="Times New Roman" w:cs="Times New Roman" w:eastAsia="Times New Roman" w:hAnsi="Times New Roman"/>
          <w:b/>
          <w:bCs/>
          <w:sz w:val="26"/>
          <w:szCs w:val="26"/>
        </w:rPr>
        <w:t xml:space="preserve">LIST OF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1400"/>
      </w:tblGrid>
      <w:tr>
        <w:trPr>
          <w:tblHeader/>
        </w:trPr>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Table No.</w:t>
            </w:r>
          </w:p>
        </w:tc>
        <w:tc>
          <w:tcPr>
            <w:tcW w:type="dxa" w:w="6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Table Name</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Comparative analysis of existing approaches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Stakeholder / user requirements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3.2</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and non-functional requirements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3.3</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Constraints and applicable standards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3.4</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Design specifications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Alternative solution evaluation matrix</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3.6</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Trade-off analysis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3.7</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Sustainability, ethics, safety, and security evaluation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3.8</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Risk register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Tools, software, and their purpose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 plan and verification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4.3</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Specification vs. achieved results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Achievement of objectives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Roles and contribution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4.6</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Estimated vs. actual project cost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300"/>
      </w:pPr>
      <w:r>
        <w:rPr>
          <w:sz w:val="2"/>
          <w:szCs w:val="2"/>
        </w:rPr>
        <w:t xml:space="preserve"/>
      </w:r>
    </w:p>
    <w:p>
      <w:pPr>
        <w:spacing w:after="200" w:before="0"/>
        <w:jc w:val="center"/>
      </w:pPr>
      <w:r>
        <w:rPr>
          <w:rFonts w:ascii="Times New Roman" w:cs="Times New Roman" w:eastAsia="Times New Roman" w:hAnsi="Times New Roman"/>
          <w:b/>
          <w:bCs/>
          <w:sz w:val="26"/>
          <w:szCs w:val="26"/>
        </w:rPr>
        <w:t xml:space="preserve">LIST OF ABBREVIATIONS / SYMBOLS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000"/>
      </w:tblGrid>
      <w:tr>
        <w:trPr>
          <w:tblHeader/>
        </w:trP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Symbol</w:t>
            </w:r>
          </w:p>
        </w:tc>
        <w:tc>
          <w:tcPr>
            <w:tcW w:type="dxa" w:w="5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Description</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Unit</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Artificial Intelligence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ML</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Machine Learning</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PK/PD</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Pharmacokinetic / Pharmacodynamic</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RF</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(machine-learning algorithm)</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ADR</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Adverse Drug Reaction</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eGFR</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Estimated Glomerular Filtration Rate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mL/min/1.73m²</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Cmax</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Maximum plasma drug concentration</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mg/L</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AUC</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Area Under the Curve (drug exposure)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mg·h/L</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UI/UX</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 Interface / User Experience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 (software)</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bl>
    <w:p>
      <w:r>
        <w:br w:type="page"/>
      </w:r>
    </w:p>
    <w:p>
      <w:pPr>
        <w:pStyle w:val="Heading1"/>
        <w:spacing w:after="200" w:before="400"/>
      </w:pPr>
      <w:r>
        <w:rPr>
          <w:rFonts w:ascii="Times New Roman" w:cs="Times New Roman" w:eastAsia="Times New Roman" w:hAnsi="Times New Roman"/>
          <w:b/>
          <w:bCs/>
          <w:sz w:val="28"/>
          <w:szCs w:val="28"/>
        </w:rPr>
        <w:t xml:space="preserve">CHAPTER 1: INTRODUCTION AND ENGINEERING PROBLEM</w:t>
      </w:r>
    </w:p>
    <w:p>
      <w:pPr>
        <w:pStyle w:val="Heading2"/>
        <w:spacing w:after="150" w:before="300"/>
      </w:pPr>
      <w:r>
        <w:rPr>
          <w:rFonts w:ascii="Times New Roman" w:cs="Times New Roman" w:eastAsia="Times New Roman" w:hAnsi="Times New Roman"/>
          <w:b/>
          <w:bCs/>
          <w:sz w:val="26"/>
          <w:szCs w:val="26"/>
        </w:rPr>
        <w:t xml:space="preserve">1.1 Background</w:t>
      </w:r>
    </w:p>
    <w:p>
      <w:pPr>
        <w:spacing w:after="200" w:line="300"/>
        <w:jc w:val="both"/>
      </w:pPr>
      <w:r>
        <w:rPr>
          <w:rFonts w:ascii="Times New Roman" w:cs="Times New Roman" w:eastAsia="Times New Roman" w:hAnsi="Times New Roman"/>
          <w:sz w:val="24"/>
          <w:szCs w:val="24"/>
        </w:rPr>
        <w:t xml:space="preserve">Modern drug development follows a long pipeline of discovery, pre-clinical testing, and multi-phase clinical trials before a drug and its dosage regimen can be approved for general use. Even after approval, individual patients often respond differently to identical drugs and doses because of variation in age, body weight, organ function (particularly renal and hepatic function), genetic drug-metabolising profile, and co-existing health conditions. Pharmacokinetic/pharmacodynamic (PK/PD) modelling and, more recently, artificial-intelligence and machine-learning techniques have been used to estimate how a drug is absorbed, distributed, metabolised, and eliminated in the body, and how a given dose translates into therapeutic effect and risk of adverse reaction. In-silico or 'virtual' clinical trials — simulations that use computational patient models instead of, or alongside, real patients — have emerged as a way to explore dosing decisions earlier and more cheaply, and are increasingly discussed by regulators such as the U.S. FDA as a complement to conventional trials.</w:t>
      </w:r>
    </w:p>
    <w:p>
      <w:pPr>
        <w:pStyle w:val="Heading2"/>
        <w:spacing w:after="150" w:before="300"/>
      </w:pPr>
      <w:r>
        <w:rPr>
          <w:rFonts w:ascii="Times New Roman" w:cs="Times New Roman" w:eastAsia="Times New Roman" w:hAnsi="Times New Roman"/>
          <w:b/>
          <w:bCs/>
          <w:sz w:val="26"/>
          <w:szCs w:val="26"/>
        </w:rPr>
        <w:t xml:space="preserve">1.2 Need for the Project</w:t>
      </w:r>
    </w:p>
    <w:p>
      <w:pPr>
        <w:spacing w:after="200" w:line="300"/>
        <w:jc w:val="both"/>
      </w:pPr>
      <w:r>
        <w:rPr>
          <w:rFonts w:ascii="Times New Roman" w:cs="Times New Roman" w:eastAsia="Times New Roman" w:hAnsi="Times New Roman"/>
          <w:sz w:val="24"/>
          <w:szCs w:val="24"/>
        </w:rPr>
        <w:t xml:space="preserve">Selecting an appropriate drug and dosage for a target patient population needs to be addressed early, before committing significant time and resources to a full clinical trial, because:</w:t>
      </w:r>
    </w:p>
    <w:p>
      <w:pPr>
        <w:pStyle w:val="ListParagraph"/>
        <w:numPr>
          <w:ilvl w:val="0"/>
          <w:numId w:val="2"/>
        </w:numPr>
        <w:spacing w:after="100" w:line="300"/>
      </w:pPr>
      <w:r>
        <w:rPr>
          <w:rFonts w:ascii="Times New Roman" w:cs="Times New Roman" w:eastAsia="Times New Roman" w:hAnsi="Times New Roman"/>
          <w:sz w:val="24"/>
          <w:szCs w:val="24"/>
        </w:rPr>
        <w:t xml:space="preserve">Conventional Phase I–III clinical trials require years of effort, large budgets, and large patient cohorts to characterise dose-response behaviour across sub-populations.</w:t>
      </w:r>
    </w:p>
    <w:p>
      <w:pPr>
        <w:pStyle w:val="ListParagraph"/>
        <w:numPr>
          <w:ilvl w:val="0"/>
          <w:numId w:val="2"/>
        </w:numPr>
        <w:spacing w:after="100" w:line="300"/>
      </w:pPr>
      <w:r>
        <w:rPr>
          <w:rFonts w:ascii="Times New Roman" w:cs="Times New Roman" w:eastAsia="Times New Roman" w:hAnsi="Times New Roman"/>
          <w:sz w:val="24"/>
          <w:szCs w:val="24"/>
        </w:rPr>
        <w:t xml:space="preserve">Clinicians, pharmaceutical researchers, and academic investigators are affected by the difficulty of anticipating how variability in age, weight, renal/hepatic function, and genetics changes drug efficacy and risk.</w:t>
      </w:r>
    </w:p>
    <w:p>
      <w:pPr>
        <w:pStyle w:val="ListParagraph"/>
        <w:numPr>
          <w:ilvl w:val="0"/>
          <w:numId w:val="2"/>
        </w:numPr>
        <w:spacing w:after="100" w:line="300"/>
      </w:pPr>
      <w:r>
        <w:rPr>
          <w:rFonts w:ascii="Times New Roman" w:cs="Times New Roman" w:eastAsia="Times New Roman" w:hAnsi="Times New Roman"/>
          <w:sz w:val="24"/>
          <w:szCs w:val="24"/>
        </w:rPr>
        <w:t xml:space="preserve">Existing tools for early-stage dose exploration are either simple population-average PK/PD calculators that ignore patient-specific variability, or full clinical-trial-management platforms that assume real patient data already exists.</w:t>
      </w:r>
    </w:p>
    <w:p>
      <w:pPr>
        <w:pStyle w:val="ListParagraph"/>
        <w:numPr>
          <w:ilvl w:val="0"/>
          <w:numId w:val="2"/>
        </w:numPr>
        <w:spacing w:after="100" w:line="300"/>
      </w:pPr>
      <w:r>
        <w:rPr>
          <w:rFonts w:ascii="Times New Roman" w:cs="Times New Roman" w:eastAsia="Times New Roman" w:hAnsi="Times New Roman"/>
          <w:sz w:val="24"/>
          <w:szCs w:val="24"/>
        </w:rPr>
        <w:t xml:space="preserve">From an engineering standpoint, there is a clear gap for a lightweight, AI-assisted simulation tool that combines patient-specific modelling, multi-drug comparison, and population-level virtual trial evaluation in a single accessible system.</w:t>
      </w:r>
    </w:p>
    <w:p>
      <w:pPr>
        <w:pStyle w:val="Heading2"/>
        <w:spacing w:after="150" w:before="300"/>
      </w:pPr>
      <w:r>
        <w:rPr>
          <w:rFonts w:ascii="Times New Roman" w:cs="Times New Roman" w:eastAsia="Times New Roman" w:hAnsi="Times New Roman"/>
          <w:b/>
          <w:bCs/>
          <w:sz w:val="26"/>
          <w:szCs w:val="26"/>
        </w:rPr>
        <w:t xml:space="preserve">1.3 Problem Statement</w:t>
      </w:r>
    </w:p>
    <w:p>
      <w:pPr>
        <w:spacing w:after="200" w:line="300"/>
        <w:jc w:val="both"/>
      </w:pPr>
      <w:r>
        <w:rPr>
          <w:rFonts w:ascii="Times New Roman" w:cs="Times New Roman" w:eastAsia="Times New Roman" w:hAnsi="Times New Roman"/>
          <w:sz w:val="24"/>
          <w:szCs w:val="24"/>
        </w:rPr>
        <w:t xml:space="preserve">It is difficult to evaluate how a candidate drug and dose will perform across a realistic range of patient profiles using only limited real-world data, because patient variability (age, weight, renal/hepatic function, genetics, co-morbidities) interacts with drug pharmacokinetics and pharmacodynamics in complex, non-linear ways, and testing multiple candidate drugs at multiple dose levels across a sufficiently diverse population is impractical using real trial participants alone at an early research stage. An AI-assisted, simulation-based system is therefore needed that can: (i) represent a structured patient medical profile, (ii) compare two or more candidate drugs for a given condition, (iii) predict a simulated efficacy–risk profile across multiple dose levels using a trained machine-learning model together with a PK/PD-style simulation, and (iv) evaluate the selected drug and dose across a synthetic virtual population with realistic inter-patient variability, subject to the engineering constraints of computational feasibility, interpretability of results, and the ethical requirement that outputs be clearly presented as simulated, non-clinical estimates.</w:t>
      </w:r>
    </w:p>
    <w:p>
      <w:pPr>
        <w:pStyle w:val="Heading2"/>
        <w:spacing w:after="150" w:before="300"/>
      </w:pPr>
      <w:r>
        <w:rPr>
          <w:rFonts w:ascii="Times New Roman" w:cs="Times New Roman" w:eastAsia="Times New Roman" w:hAnsi="Times New Roman"/>
          <w:b/>
          <w:bCs/>
          <w:sz w:val="26"/>
          <w:szCs w:val="26"/>
        </w:rPr>
        <w:t xml:space="preserve">1.4 Project Aim</w:t>
      </w:r>
    </w:p>
    <w:p>
      <w:pPr>
        <w:spacing w:after="200" w:line="300"/>
        <w:jc w:val="both"/>
      </w:pPr>
      <w:r>
        <w:rPr>
          <w:rFonts w:ascii="Times New Roman" w:cs="Times New Roman" w:eastAsia="Times New Roman" w:hAnsi="Times New Roman"/>
          <w:sz w:val="24"/>
          <w:szCs w:val="24"/>
        </w:rPr>
        <w:t xml:space="preserve">To design, develop, and evaluate an AI-based virtual clinical trial simulator that supports early-stage, patient-aware comparison of candidate drugs and prediction of a suitable simulated dosage using machine learning and simplified pharmacokinetic/pharmacodynamic simulation.</w:t>
      </w:r>
    </w:p>
    <w:p>
      <w:pPr>
        <w:pStyle w:val="Heading2"/>
        <w:spacing w:after="150" w:before="300"/>
      </w:pPr>
      <w:r>
        <w:rPr>
          <w:rFonts w:ascii="Times New Roman" w:cs="Times New Roman" w:eastAsia="Times New Roman" w:hAnsi="Times New Roman"/>
          <w:b/>
          <w:bCs/>
          <w:sz w:val="26"/>
          <w:szCs w:val="26"/>
        </w:rPr>
        <w:t xml:space="preserve">1.5 Project Objectives</w:t>
      </w:r>
    </w:p>
    <w:p>
      <w:pPr>
        <w:pStyle w:val="ListParagraph"/>
        <w:numPr>
          <w:ilvl w:val="0"/>
          <w:numId w:val="2"/>
        </w:numPr>
        <w:spacing w:after="100" w:line="300"/>
      </w:pPr>
      <w:r>
        <w:rPr>
          <w:rFonts w:ascii="Times New Roman" w:cs="Times New Roman" w:eastAsia="Times New Roman" w:hAnsi="Times New Roman"/>
          <w:sz w:val="24"/>
          <w:szCs w:val="24"/>
        </w:rPr>
        <w:t xml:space="preserve">To design a structured patient medical profile covering demographics, organ function, genetic drug-processing category, co-morbidities, allergies, and medication history.</w:t>
      </w:r>
    </w:p>
    <w:p>
      <w:pPr>
        <w:pStyle w:val="ListParagraph"/>
        <w:numPr>
          <w:ilvl w:val="0"/>
          <w:numId w:val="2"/>
        </w:numPr>
        <w:spacing w:after="100" w:line="300"/>
      </w:pPr>
      <w:r>
        <w:rPr>
          <w:rFonts w:ascii="Times New Roman" w:cs="Times New Roman" w:eastAsia="Times New Roman" w:hAnsi="Times New Roman"/>
          <w:sz w:val="24"/>
          <w:szCs w:val="24"/>
        </w:rPr>
        <w:t xml:space="preserve">To develop a treatment and drug selection module that allows a user to choose a condition and compare one or two existing or experimental drugs.</w:t>
      </w:r>
    </w:p>
    <w:p>
      <w:pPr>
        <w:pStyle w:val="ListParagraph"/>
        <w:numPr>
          <w:ilvl w:val="0"/>
          <w:numId w:val="2"/>
        </w:numPr>
        <w:spacing w:after="100" w:line="300"/>
      </w:pPr>
      <w:r>
        <w:rPr>
          <w:rFonts w:ascii="Times New Roman" w:cs="Times New Roman" w:eastAsia="Times New Roman" w:hAnsi="Times New Roman"/>
          <w:sz w:val="24"/>
          <w:szCs w:val="24"/>
        </w:rPr>
        <w:t xml:space="preserve">To develop an AI-based drug comparison and dosage prediction module using a Random Forest model combined with a simplified PK/PD simulation.</w:t>
      </w:r>
    </w:p>
    <w:p>
      <w:pPr>
        <w:pStyle w:val="ListParagraph"/>
        <w:numPr>
          <w:ilvl w:val="0"/>
          <w:numId w:val="2"/>
        </w:numPr>
        <w:spacing w:after="100" w:line="300"/>
      </w:pPr>
      <w:r>
        <w:rPr>
          <w:rFonts w:ascii="Times New Roman" w:cs="Times New Roman" w:eastAsia="Times New Roman" w:hAnsi="Times New Roman"/>
          <w:sz w:val="24"/>
          <w:szCs w:val="24"/>
        </w:rPr>
        <w:t xml:space="preserve">To implement a dose-simulation capability that evaluates multiple candidate dose levels and computes simulated efficacy, risk, and exposure indicators.</w:t>
      </w:r>
    </w:p>
    <w:p>
      <w:pPr>
        <w:pStyle w:val="ListParagraph"/>
        <w:numPr>
          <w:ilvl w:val="0"/>
          <w:numId w:val="2"/>
        </w:numPr>
        <w:spacing w:after="100" w:line="300"/>
      </w:pPr>
      <w:r>
        <w:rPr>
          <w:rFonts w:ascii="Times New Roman" w:cs="Times New Roman" w:eastAsia="Times New Roman" w:hAnsi="Times New Roman"/>
          <w:sz w:val="24"/>
          <w:szCs w:val="24"/>
        </w:rPr>
        <w:t xml:space="preserve">To generate a synthetic virtual patient cohort that reflects realistic inter-patient variability for population-level analysis.</w:t>
      </w:r>
    </w:p>
    <w:p>
      <w:pPr>
        <w:pStyle w:val="ListParagraph"/>
        <w:numPr>
          <w:ilvl w:val="0"/>
          <w:numId w:val="2"/>
        </w:numPr>
        <w:spacing w:after="100" w:line="300"/>
      </w:pPr>
      <w:r>
        <w:rPr>
          <w:rFonts w:ascii="Times New Roman" w:cs="Times New Roman" w:eastAsia="Times New Roman" w:hAnsi="Times New Roman"/>
          <w:sz w:val="24"/>
          <w:szCs w:val="24"/>
        </w:rPr>
        <w:t xml:space="preserve">To implement a virtual clinical trial module that evaluates the selected drug and dose across the synthetic population, including subgroup analysis.</w:t>
      </w:r>
    </w:p>
    <w:p>
      <w:pPr>
        <w:pStyle w:val="ListParagraph"/>
        <w:numPr>
          <w:ilvl w:val="0"/>
          <w:numId w:val="2"/>
        </w:numPr>
        <w:spacing w:after="100" w:line="300"/>
      </w:pPr>
      <w:r>
        <w:rPr>
          <w:rFonts w:ascii="Times New Roman" w:cs="Times New Roman" w:eastAsia="Times New Roman" w:hAnsi="Times New Roman"/>
          <w:sz w:val="24"/>
          <w:szCs w:val="24"/>
        </w:rPr>
        <w:t xml:space="preserve">To test and validate the system against defined acceptance criteria and to critically evaluate its strengths, limitations, and achievement of objectives.</w:t>
      </w:r>
    </w:p>
    <w:p>
      <w:pPr>
        <w:pStyle w:val="Heading2"/>
        <w:spacing w:after="150" w:before="300"/>
      </w:pPr>
      <w:r>
        <w:rPr>
          <w:rFonts w:ascii="Times New Roman" w:cs="Times New Roman" w:eastAsia="Times New Roman" w:hAnsi="Times New Roman"/>
          <w:b/>
          <w:bCs/>
          <w:sz w:val="26"/>
          <w:szCs w:val="26"/>
        </w:rPr>
        <w:t xml:space="preserve">1.6 Scope</w:t>
      </w:r>
    </w:p>
    <w:p>
      <w:pPr>
        <w:spacing w:after="80" w:line="300"/>
        <w:jc w:val="both"/>
      </w:pPr>
      <w:r>
        <w:rPr>
          <w:rFonts w:ascii="Times New Roman" w:cs="Times New Roman" w:eastAsia="Times New Roman" w:hAnsi="Times New Roman"/>
          <w:b/>
          <w:bCs/>
          <w:sz w:val="24"/>
          <w:szCs w:val="24"/>
        </w:rPr>
        <w:t xml:space="preserve">Included:</w:t>
      </w:r>
    </w:p>
    <w:p>
      <w:pPr>
        <w:pStyle w:val="ListParagraph"/>
        <w:numPr>
          <w:ilvl w:val="0"/>
          <w:numId w:val="2"/>
        </w:numPr>
        <w:spacing w:after="100" w:line="300"/>
      </w:pPr>
      <w:r>
        <w:rPr>
          <w:rFonts w:ascii="Times New Roman" w:cs="Times New Roman" w:eastAsia="Times New Roman" w:hAnsi="Times New Roman"/>
          <w:sz w:val="24"/>
          <w:szCs w:val="24"/>
        </w:rPr>
        <w:t xml:space="preserve">A web-based prototype covering patient profiling, drug/treatment selection, AI-based dose-response prediction, and synthetic virtual trial evaluation.</w:t>
      </w:r>
    </w:p>
    <w:p>
      <w:pPr>
        <w:pStyle w:val="ListParagraph"/>
        <w:numPr>
          <w:ilvl w:val="0"/>
          <w:numId w:val="2"/>
        </w:numPr>
        <w:spacing w:after="100" w:line="300"/>
      </w:pPr>
      <w:r>
        <w:rPr>
          <w:rFonts w:ascii="Times New Roman" w:cs="Times New Roman" w:eastAsia="Times New Roman" w:hAnsi="Times New Roman"/>
          <w:sz w:val="24"/>
          <w:szCs w:val="24"/>
        </w:rPr>
        <w:t xml:space="preserve">A curated set of representative drugs and conditions sufficient to demonstrate the comparison and simulation workflow.</w:t>
      </w:r>
    </w:p>
    <w:p>
      <w:pPr>
        <w:pStyle w:val="ListParagraph"/>
        <w:numPr>
          <w:ilvl w:val="0"/>
          <w:numId w:val="2"/>
        </w:numPr>
        <w:spacing w:after="100" w:line="300"/>
      </w:pPr>
      <w:r>
        <w:rPr>
          <w:rFonts w:ascii="Times New Roman" w:cs="Times New Roman" w:eastAsia="Times New Roman" w:hAnsi="Times New Roman"/>
          <w:sz w:val="24"/>
          <w:szCs w:val="24"/>
        </w:rPr>
        <w:t xml:space="preserve">A Random Forest machine-learning model trained on synthetic/literature-derived data together with a simplified PK/PD simulation layer.</w:t>
      </w:r>
    </w:p>
    <w:p>
      <w:pPr>
        <w:spacing w:after="80" w:line="300"/>
        <w:jc w:val="both"/>
      </w:pPr>
      <w:r>
        <w:rPr>
          <w:rFonts w:ascii="Times New Roman" w:cs="Times New Roman" w:eastAsia="Times New Roman" w:hAnsi="Times New Roman"/>
          <w:b/>
          <w:bCs/>
          <w:sz w:val="24"/>
          <w:szCs w:val="24"/>
        </w:rPr>
        <w:t xml:space="preserve">Excluded:</w:t>
      </w:r>
    </w:p>
    <w:p>
      <w:pPr>
        <w:pStyle w:val="ListParagraph"/>
        <w:numPr>
          <w:ilvl w:val="0"/>
          <w:numId w:val="2"/>
        </w:numPr>
        <w:spacing w:after="100" w:line="300"/>
      </w:pPr>
      <w:r>
        <w:rPr>
          <w:rFonts w:ascii="Times New Roman" w:cs="Times New Roman" w:eastAsia="Times New Roman" w:hAnsi="Times New Roman"/>
          <w:sz w:val="24"/>
          <w:szCs w:val="24"/>
        </w:rPr>
        <w:t xml:space="preserve">Use of real patient data, real clinical trial integration, or any function intended to support actual clinical prescribing decisions.</w:t>
      </w:r>
    </w:p>
    <w:p>
      <w:pPr>
        <w:pStyle w:val="ListParagraph"/>
        <w:numPr>
          <w:ilvl w:val="0"/>
          <w:numId w:val="2"/>
        </w:numPr>
        <w:spacing w:after="100" w:line="300"/>
      </w:pPr>
      <w:r>
        <w:rPr>
          <w:rFonts w:ascii="Times New Roman" w:cs="Times New Roman" w:eastAsia="Times New Roman" w:hAnsi="Times New Roman"/>
          <w:sz w:val="24"/>
          <w:szCs w:val="24"/>
        </w:rPr>
        <w:t xml:space="preserve">Full-scale, mechanistic, physiologically based PK/PD (PBPK) modelling of drug transport and metabolism at the organ/tissue level.</w:t>
      </w:r>
    </w:p>
    <w:p>
      <w:pPr>
        <w:pStyle w:val="ListParagraph"/>
        <w:numPr>
          <w:ilvl w:val="0"/>
          <w:numId w:val="2"/>
        </w:numPr>
        <w:spacing w:after="100" w:line="300"/>
      </w:pPr>
      <w:r>
        <w:rPr>
          <w:rFonts w:ascii="Times New Roman" w:cs="Times New Roman" w:eastAsia="Times New Roman" w:hAnsi="Times New Roman"/>
          <w:sz w:val="24"/>
          <w:szCs w:val="24"/>
        </w:rPr>
        <w:t xml:space="preserve">Regulatory submission-grade validation against a real clinical trial dataset.</w:t>
      </w:r>
    </w:p>
    <w:p>
      <w:pPr>
        <w:spacing w:after="80" w:line="300"/>
        <w:jc w:val="both"/>
      </w:pPr>
      <w:r>
        <w:rPr>
          <w:rFonts w:ascii="Times New Roman" w:cs="Times New Roman" w:eastAsia="Times New Roman" w:hAnsi="Times New Roman"/>
          <w:b/>
          <w:bCs/>
          <w:sz w:val="24"/>
          <w:szCs w:val="24"/>
        </w:rPr>
        <w:t xml:space="preserve">Assumptions and Boundary Conditions:</w:t>
      </w:r>
    </w:p>
    <w:p>
      <w:pPr>
        <w:pStyle w:val="ListParagraph"/>
        <w:numPr>
          <w:ilvl w:val="0"/>
          <w:numId w:val="2"/>
        </w:numPr>
        <w:spacing w:after="100" w:line="300"/>
      </w:pPr>
      <w:r>
        <w:rPr>
          <w:rFonts w:ascii="Times New Roman" w:cs="Times New Roman" w:eastAsia="Times New Roman" w:hAnsi="Times New Roman"/>
          <w:sz w:val="24"/>
          <w:szCs w:val="24"/>
        </w:rPr>
        <w:t xml:space="preserve">Synthetic patient data used for training and virtual-cohort generation is statistically representative of literature-reported population distributions but is not sourced from real patient records.</w:t>
      </w:r>
    </w:p>
    <w:p>
      <w:pPr>
        <w:pStyle w:val="ListParagraph"/>
        <w:numPr>
          <w:ilvl w:val="0"/>
          <w:numId w:val="2"/>
        </w:numPr>
        <w:spacing w:after="100" w:line="300"/>
      </w:pPr>
      <w:r>
        <w:rPr>
          <w:rFonts w:ascii="Times New Roman" w:cs="Times New Roman" w:eastAsia="Times New Roman" w:hAnsi="Times New Roman"/>
          <w:sz w:val="24"/>
          <w:szCs w:val="24"/>
        </w:rPr>
        <w:t xml:space="preserve">The PK/PD simulation used is a simplified, one-compartment-style approximation adequate for comparative, academic demonstration rather than for precise clinical dosing.</w:t>
      </w:r>
    </w:p>
    <w:p>
      <w:pPr>
        <w:pStyle w:val="ListParagraph"/>
        <w:numPr>
          <w:ilvl w:val="0"/>
          <w:numId w:val="2"/>
        </w:numPr>
        <w:spacing w:after="100" w:line="300"/>
      </w:pPr>
      <w:r>
        <w:rPr>
          <w:rFonts w:ascii="Times New Roman" w:cs="Times New Roman" w:eastAsia="Times New Roman" w:hAnsi="Times New Roman"/>
          <w:sz w:val="24"/>
          <w:szCs w:val="24"/>
        </w:rPr>
        <w:t xml:space="preserve">The system is evaluated as an academic prototype and its outputs are explicitly labelled as simulated estimates, not clinical recommendations.</w:t>
      </w:r>
    </w:p>
    <w:p>
      <w:pPr>
        <w:pStyle w:val="Heading2"/>
        <w:spacing w:after="150" w:before="300"/>
      </w:pPr>
      <w:r>
        <w:rPr>
          <w:rFonts w:ascii="Times New Roman" w:cs="Times New Roman" w:eastAsia="Times New Roman" w:hAnsi="Times New Roman"/>
          <w:b/>
          <w:bCs/>
          <w:sz w:val="26"/>
          <w:szCs w:val="26"/>
        </w:rPr>
        <w:t xml:space="preserve">1.7 Expected Engineering Outcome</w:t>
      </w:r>
    </w:p>
    <w:p>
      <w:pPr>
        <w:spacing w:after="200" w:line="300"/>
        <w:jc w:val="both"/>
      </w:pPr>
      <w:r>
        <w:rPr>
          <w:rFonts w:ascii="Times New Roman" w:cs="Times New Roman" w:eastAsia="Times New Roman" w:hAnsi="Times New Roman"/>
          <w:sz w:val="24"/>
          <w:szCs w:val="24"/>
        </w:rPr>
        <w:t xml:space="preserve">The expected outcome is a working web-based software prototype (system) consisting of an integrated patient-profiling interface, an AI-based drug/dosage prediction engine, and a synthetic virtual-trial simulation module, delivered together with a trained Random Forest model, a simplified PK/PD simulation component, and a results dashboard that reports simulated efficacy, risk, exposure, and an overall benefit-risk score at both the individual-patient and population level.</w:t>
      </w:r>
    </w:p>
    <w:p>
      <w:r>
        <w:br w:type="page"/>
      </w:r>
    </w:p>
    <w:p>
      <w:pPr>
        <w:pStyle w:val="Heading1"/>
        <w:spacing w:after="200" w:before="400"/>
      </w:pPr>
      <w:r>
        <w:rPr>
          <w:rFonts w:ascii="Times New Roman" w:cs="Times New Roman" w:eastAsia="Times New Roman" w:hAnsi="Times New Roman"/>
          <w:b/>
          <w:bCs/>
          <w:sz w:val="28"/>
          <w:szCs w:val="28"/>
        </w:rPr>
        <w:t xml:space="preserve">CHAPTER 2: LITERATURE REVIEW AND EXISTING SOLUTIONS</w:t>
      </w:r>
    </w:p>
    <w:p>
      <w:pPr>
        <w:pStyle w:val="Heading2"/>
        <w:spacing w:after="150" w:before="300"/>
      </w:pPr>
      <w:r>
        <w:rPr>
          <w:rFonts w:ascii="Times New Roman" w:cs="Times New Roman" w:eastAsia="Times New Roman" w:hAnsi="Times New Roman"/>
          <w:b/>
          <w:bCs/>
          <w:sz w:val="26"/>
          <w:szCs w:val="26"/>
        </w:rPr>
        <w:t xml:space="preserve">2.1 Review Method</w:t>
      </w:r>
    </w:p>
    <w:p>
      <w:pPr>
        <w:spacing w:after="200" w:line="300"/>
        <w:jc w:val="both"/>
      </w:pPr>
      <w:r>
        <w:rPr>
          <w:rFonts w:ascii="Times New Roman" w:cs="Times New Roman" w:eastAsia="Times New Roman" w:hAnsi="Times New Roman"/>
          <w:sz w:val="24"/>
          <w:szCs w:val="24"/>
        </w:rPr>
        <w:t xml:space="preserve">Relevant literature, regulatory guidance, and existing tools were identified through a search of recent peer-reviewed journal articles, regulatory publications, and review articles (2023–2025) covering the keywords 'virtual clinical trials', 'digital twins in drug discovery', 'machine learning pharmacokinetics', and 'AI regulatory guidance for drug products'. Sources were prioritised based on recency, relevance to dose-response prediction, and applicability to an academic simulation prototype rather than a production clinical system.</w:t>
      </w:r>
    </w:p>
    <w:p>
      <w:pPr>
        <w:pStyle w:val="Heading2"/>
        <w:spacing w:after="150" w:before="300"/>
      </w:pPr>
      <w:r>
        <w:rPr>
          <w:rFonts w:ascii="Times New Roman" w:cs="Times New Roman" w:eastAsia="Times New Roman" w:hAnsi="Times New Roman"/>
          <w:b/>
          <w:bCs/>
          <w:sz w:val="26"/>
          <w:szCs w:val="26"/>
        </w:rPr>
        <w:t xml:space="preserve">2.2 Review of Existing Work</w:t>
      </w:r>
    </w:p>
    <w:p>
      <w:pPr>
        <w:spacing w:after="200" w:line="300"/>
        <w:jc w:val="both"/>
      </w:pPr>
      <w:r>
        <w:rPr>
          <w:rFonts w:ascii="Times New Roman" w:cs="Times New Roman" w:eastAsia="Times New Roman" w:hAnsi="Times New Roman"/>
          <w:sz w:val="24"/>
          <w:szCs w:val="24"/>
        </w:rPr>
        <w:t xml:space="preserve">Bordukova et al. (2024) discuss how generative AI is increasingly used to construct digital twins of patients for drug discovery and clinical trial simulation, allowing researchers to model individual patient trajectories and predict treatment response before real-world testing. Ranganathan, Aggarwal, and Pramesh (2023) provide a broader perspective on virtual clinical trials, describing how simulation-based approaches can reduce trial cost and duration while highlighting the current limitations in regulatory acceptance and validation against real outcomes. Mtshali and Jacobs (2024) demonstrate a machine-learning approach to predicting individualised pharmacokinetic parameters for dosage optimisation, showing that models such as Random Forests can capture non-linear relationships between patient covariates and drug exposure more effectively than simple linear population models. The U.S. FDA (2025) issued guidance on the use of AI to support regulatory decision-making for drug and biological products, emphasising the need for transparency, validation, and clear scoping of AI-based tools used in the drug development lifecycle. Additional recent literature on synthetic patient generation and virtual clinical trials reinforces that synthetic cohorts, when carefully constructed, can approximate real population variability well enough for early-stage, exploratory analysis.</w:t>
      </w:r>
    </w:p>
    <w:p>
      <w:pPr>
        <w:pStyle w:val="Heading2"/>
        <w:spacing w:after="150" w:before="300"/>
      </w:pPr>
      <w:r>
        <w:rPr>
          <w:rFonts w:ascii="Times New Roman" w:cs="Times New Roman" w:eastAsia="Times New Roman" w:hAnsi="Times New Roman"/>
          <w:b/>
          <w:bCs/>
          <w:sz w:val="26"/>
          <w:szCs w:val="26"/>
        </w:rPr>
        <w:t xml:space="preserve">2.3 Comparative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200"/>
      </w:tblGrid>
      <w:tr>
        <w:trPr>
          <w:tblHeader/>
        </w:trPr>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Existing Approach</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Advantages</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Limitations</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Relevance to Proposed Work</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Population-average PK/PD calculators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Simple, fast, widely used in early pharmacology teaching</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Ignore individual patient variability; single fixed dose recommendation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Baseline concept extended with patient-specific ML prediction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AI/ML-based PK parameter prediction (Mtshali &amp; Jacobs, 2024)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Captures non-linear covariate–exposure relationships; improves on linear models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Focuses on parameter estimation only, no full trial-level simulation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approach in Module 3 is directly informed by this method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Generative digital-twin platforms (Bordukova et al., 2024)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High-fidelity individual patient modelling; supports discovery-stage decisions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Computationally intensive; requires large proprietary datasets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Conceptual basis for synthetic virtual patient generation in Module 4</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 virtual clinical trial platforms (Ranganathan et al., 2023)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End-to-end simulation of trial outcomes across a population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Typically require validated real-world calibration data and regulatory oversight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Scaled-down, academic version implemented as Module 4 of this project</w:t>
            </w:r>
          </w:p>
        </w:tc>
      </w:tr>
    </w:tbl>
    <w:p>
      <w:pPr>
        <w:pStyle w:val="Heading2"/>
        <w:spacing w:after="150" w:before="300"/>
      </w:pPr>
      <w:r>
        <w:rPr>
          <w:rFonts w:ascii="Times New Roman" w:cs="Times New Roman" w:eastAsia="Times New Roman" w:hAnsi="Times New Roman"/>
          <w:b/>
          <w:bCs/>
          <w:sz w:val="26"/>
          <w:szCs w:val="26"/>
        </w:rPr>
        <w:t xml:space="preserve">2.4 Research / Engineering Gap</w:t>
      </w:r>
    </w:p>
    <w:p>
      <w:pPr>
        <w:spacing w:after="200" w:line="300"/>
        <w:jc w:val="both"/>
      </w:pPr>
      <w:r>
        <w:rPr>
          <w:rFonts w:ascii="Times New Roman" w:cs="Times New Roman" w:eastAsia="Times New Roman" w:hAnsi="Times New Roman"/>
          <w:sz w:val="24"/>
          <w:szCs w:val="24"/>
        </w:rPr>
        <w:t xml:space="preserve">Existing literature separately addresses (a) machine-learning prediction of PK parameters, (b) generative digital-twin modelling for individual patients, and (c) conceptual discussion of virtual clinical trials, but there is limited work demonstrating a single, accessible, academically implementable system that integrates structured patient profiling, multi-drug AI-based comparison, dose-level simulation, and synthetic population-level virtual trial evaluation within one tool. Most existing solutions also require proprietary or large-scale real datasets that are not available at an undergraduate capstone level.</w:t>
      </w:r>
    </w:p>
    <w:p>
      <w:pPr>
        <w:pStyle w:val="Heading2"/>
        <w:spacing w:after="150" w:before="300"/>
      </w:pPr>
      <w:r>
        <w:rPr>
          <w:rFonts w:ascii="Times New Roman" w:cs="Times New Roman" w:eastAsia="Times New Roman" w:hAnsi="Times New Roman"/>
          <w:b/>
          <w:bCs/>
          <w:sz w:val="26"/>
          <w:szCs w:val="26"/>
        </w:rPr>
        <w:t xml:space="preserve">2.5 Proposed Contribution</w:t>
      </w:r>
    </w:p>
    <w:p>
      <w:pPr>
        <w:spacing w:after="200" w:line="300"/>
        <w:jc w:val="both"/>
      </w:pPr>
      <w:r>
        <w:rPr>
          <w:rFonts w:ascii="Times New Roman" w:cs="Times New Roman" w:eastAsia="Times New Roman" w:hAnsi="Times New Roman"/>
          <w:sz w:val="24"/>
          <w:szCs w:val="24"/>
        </w:rPr>
        <w:t xml:space="preserve">This project contributes a compact, end-to-end prototype that combines a supervised Random Forest model with a simplified PK/PD-style simulation to predict simulated efficacy, risk, and exposure for candidate drugs and doses on a per-patient basis, and extends this to a synthetic virtual cohort for population-level analysis, all accessible through a single web-based interface intended for academic and research demonstration rather than production clinical use.</w:t>
      </w:r>
    </w:p>
    <w:p>
      <w:r>
        <w:br w:type="page"/>
      </w:r>
    </w:p>
    <w:p>
      <w:pPr>
        <w:pStyle w:val="Heading1"/>
        <w:spacing w:after="200" w:before="400"/>
      </w:pPr>
      <w:r>
        <w:rPr>
          <w:rFonts w:ascii="Times New Roman" w:cs="Times New Roman" w:eastAsia="Times New Roman" w:hAnsi="Times New Roman"/>
          <w:b/>
          <w:bCs/>
          <w:sz w:val="28"/>
          <w:szCs w:val="28"/>
        </w:rPr>
        <w:t xml:space="preserve">CHAPTER 3: ENGINEERING DESIGN &amp; TRADE-OFFS, SUSTAINABILITY, ETHICS, SAFETY, RISK &amp; SECURITY</w:t>
      </w:r>
    </w:p>
    <w:p>
      <w:pPr>
        <w:pStyle w:val="Heading2"/>
        <w:spacing w:after="150" w:before="300"/>
      </w:pPr>
      <w:r>
        <w:rPr>
          <w:rFonts w:ascii="Times New Roman" w:cs="Times New Roman" w:eastAsia="Times New Roman" w:hAnsi="Times New Roman"/>
          <w:b/>
          <w:bCs/>
          <w:sz w:val="26"/>
          <w:szCs w:val="26"/>
        </w:rPr>
        <w:t xml:space="preserve">3.1 Requirements</w:t>
      </w:r>
    </w:p>
    <w:p>
      <w:pPr>
        <w:spacing w:after="100" w:line="300"/>
        <w:jc w:val="both"/>
      </w:pPr>
      <w:r>
        <w:rPr>
          <w:rFonts w:ascii="Times New Roman" w:cs="Times New Roman" w:eastAsia="Times New Roman" w:hAnsi="Times New Roman"/>
          <w:b/>
          <w:bCs/>
          <w:sz w:val="24"/>
          <w:szCs w:val="24"/>
        </w:rPr>
        <w:t xml:space="preserve">Stakeholder / User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Stakeholder</w:t>
            </w:r>
          </w:p>
        </w:tc>
        <w:tc>
          <w:tcPr>
            <w:tcW w:type="dxa" w:w="5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Requirement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Student researcher / academic user</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Ability to enter a patient profile and compare candidate drugs and doses quickly and clearly</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Course faculty / evaluator</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Transparent, explainable output showing how patient factors influenced the predicted dose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Future clinical researcher (indicative)</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Population-level (virtual trial) results in addition to individual patient predictions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General public / patient safety perspective</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Clear labelling that results are simulated and not a substitute for clinical judgement</w:t>
            </w:r>
          </w:p>
        </w:tc>
      </w:tr>
    </w:tbl>
    <w:p>
      <w:pPr>
        <w:spacing w:after="200"/>
      </w:pPr>
      <w:r>
        <w:rPr>
          <w:sz w:val="2"/>
          <w:szCs w:val="2"/>
        </w:rPr>
        <w:t xml:space="preserve"/>
      </w:r>
    </w:p>
    <w:p>
      <w:pPr>
        <w:spacing w:after="100" w:line="300"/>
        <w:jc w:val="both"/>
      </w:pPr>
      <w:r>
        <w:rPr>
          <w:rFonts w:ascii="Times New Roman" w:cs="Times New Roman" w:eastAsia="Times New Roman" w:hAnsi="Times New Roman"/>
          <w:b/>
          <w:bCs/>
          <w:sz w:val="24"/>
          <w:szCs w:val="24"/>
        </w:rPr>
        <w:t xml:space="preserve">Functional &amp;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00"/>
      </w:tblGrid>
      <w:tr>
        <w:trPr>
          <w:tblHeader/>
        </w:trP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Requirement Type</w:t>
            </w:r>
          </w:p>
        </w:tc>
        <w:tc>
          <w:tcPr>
            <w:tcW w:type="dxa" w:w="4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Requirement</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Measurable Target</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Capture structured patient profile (demographics, organ function, genetics, allergies, medications)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 7 profile fields captured and validated before proceeding to Module 2</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Allow selection of a treatment/condition and one or two candidate drugs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Support at least 2 simultaneous drug comparisons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Predict simulated efficacy, risk, and exposure across multiple dose levels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Minimum 5 dose levels evaluated per simulation run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 a synthetic virtual patient cohort and evaluate population-level outcomes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Cohort size configurable from 50–500 synthetic patients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Non-Functional (Performance)</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Return simulation results within an acceptable interactive time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 seconds for single-patient prediction; ≤ 30 seconds for a 200-patient virtual trial</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Non-Functional (Usability)</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Present results through clear visual dashboards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Users can locate the best simulated dose without additional explanation, per informal usability check</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Non-Functional (Reliability)</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Handle invalid or missing patient inputs gracefully</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 unhandled application errors during test-plan execution (Section 4.3)</w:t>
            </w:r>
          </w:p>
        </w:tc>
      </w:tr>
    </w:tbl>
    <w:p>
      <w:pPr>
        <w:pStyle w:val="Heading2"/>
        <w:spacing w:after="150" w:before="300"/>
      </w:pPr>
      <w:r>
        <w:rPr>
          <w:rFonts w:ascii="Times New Roman" w:cs="Times New Roman" w:eastAsia="Times New Roman" w:hAnsi="Times New Roman"/>
          <w:b/>
          <w:bCs/>
          <w:sz w:val="26"/>
          <w:szCs w:val="26"/>
        </w:rPr>
        <w:t xml:space="preserve">3.2 Constraints &amp; Applicable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00"/>
      </w:tblGrid>
      <w:tr>
        <w:trPr>
          <w:tblHeader/>
        </w:trPr>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Standard / Code</w:t>
            </w:r>
          </w:p>
        </w:tc>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Requirement</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How Applied in This Project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IEEE Std 830 (Software Requirements Specifications, referenced practice)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Structured, unambiguous statement of functional/non-functional requirements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Used as the format basis for Section 3.1 requirement tables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ISO/IEC 25010 (Software Quality Model, referenced practice)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Defines quality characteristics such as reliability, usability, and performance efficiency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Guided the non-functional requirement targets (response time, error handling)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FDA guidance on AI in drug/biological product regulatory decision-making (2025)</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Recommends transparency and clear scoping of AI-assisted tools used in the drug lifecycle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System explicitly labels all outputs as 'simulated' and restricts use to academic demonstration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Institutional academic integrity / ethics policy (SIMATS Engineering)</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Requires disclosure of AI-assisted tools and use of synthetic (non-identifiable) data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 real patient data used; all AI-assisted tool usage disclosed in the Declaration</w:t>
            </w:r>
          </w:p>
        </w:tc>
      </w:tr>
    </w:tbl>
    <w:p>
      <w:pPr>
        <w:pStyle w:val="Heading2"/>
        <w:spacing w:after="150" w:before="300"/>
      </w:pPr>
      <w:r>
        <w:rPr>
          <w:rFonts w:ascii="Times New Roman" w:cs="Times New Roman" w:eastAsia="Times New Roman" w:hAnsi="Times New Roman"/>
          <w:b/>
          <w:bCs/>
          <w:sz w:val="26"/>
          <w:szCs w:val="26"/>
        </w:rPr>
        <w:t xml:space="preserve">3.3 Design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400"/>
        <w:gridCol w:w="1400"/>
      </w:tblGrid>
      <w:tr>
        <w:trPr>
          <w:tblHeader/>
        </w:trP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Parameter</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Target / Requirement</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Unit</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Priority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Number of profile input fields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7 (demographics, renal/hepatic status, genetics, conditions, duration/severity, allergies, medications)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fields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Number of candidate drugs comparable per run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drugs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Number of simulated dose levels per drug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Synthetic virtual cohort size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50–500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patients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Single-patient prediction response time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seconds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Population (200-patient) simulation response time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30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seconds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 type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classifier/regressor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bl>
    <w:p>
      <w:pPr>
        <w:pStyle w:val="Heading2"/>
        <w:spacing w:after="150" w:before="300"/>
      </w:pPr>
      <w:r>
        <w:rPr>
          <w:rFonts w:ascii="Times New Roman" w:cs="Times New Roman" w:eastAsia="Times New Roman" w:hAnsi="Times New Roman"/>
          <w:b/>
          <w:bCs/>
          <w:sz w:val="26"/>
          <w:szCs w:val="26"/>
        </w:rPr>
        <w:t xml:space="preserve">3.4 Alternative Solutions &amp; Evaluation</w:t>
      </w:r>
    </w:p>
    <w:p>
      <w:pPr>
        <w:spacing w:after="200" w:line="300"/>
        <w:jc w:val="both"/>
      </w:pPr>
      <w:r>
        <w:rPr>
          <w:rFonts w:ascii="Times New Roman" w:cs="Times New Roman" w:eastAsia="Times New Roman" w:hAnsi="Times New Roman"/>
          <w:sz w:val="24"/>
          <w:szCs w:val="24"/>
        </w:rPr>
        <w:t xml:space="preserve">Alternative 1 (Rule-based population-average calculator): A simple lookup/rule engine that recommends a single 'standard' dose per drug based on broad population averages, without machine learning or patient-specific adjustment.</w:t>
      </w:r>
    </w:p>
    <w:p>
      <w:pPr>
        <w:spacing w:after="200" w:line="300"/>
        <w:jc w:val="both"/>
      </w:pPr>
      <w:r>
        <w:rPr>
          <w:rFonts w:ascii="Times New Roman" w:cs="Times New Roman" w:eastAsia="Times New Roman" w:hAnsi="Times New Roman"/>
          <w:sz w:val="24"/>
          <w:szCs w:val="24"/>
        </w:rPr>
        <w:t xml:space="preserve">Alternative 2 (Deep-learning PK/PD surrogate model): A neural-network-based surrogate trained to approximate full physiologically based PK/PD behaviour directly from patient covariates, offering potentially higher fidelity at the cost of interpretability and larger data/training requirements.</w:t>
      </w:r>
    </w:p>
    <w:p>
      <w:pPr>
        <w:spacing w:after="200" w:line="300"/>
        <w:jc w:val="both"/>
      </w:pPr>
      <w:r>
        <w:rPr>
          <w:rFonts w:ascii="Times New Roman" w:cs="Times New Roman" w:eastAsia="Times New Roman" w:hAnsi="Times New Roman"/>
          <w:sz w:val="24"/>
          <w:szCs w:val="24"/>
        </w:rPr>
        <w:t xml:space="preserve">Alternative 3 (Random Forest + simplified PK/PD simulation — selected): A hybrid approach combining an interpretable Random Forest model for efficacy/risk classification with a simplified compartment-style PK/PD calculation for exposure indicators, balancing accuracy, interpretability, and feasibility for an academic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600"/>
        <w:gridCol w:w="1600"/>
        <w:gridCol w:w="16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Criterion</w:t>
            </w:r>
          </w:p>
        </w:tc>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Weight</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Alternative 1</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Alternative 2</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Alternative 3</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Performance (predictive relevance)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Cost / feasibility with available data</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Safety (transparent, checkable output)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Sustainability (computational efficiency)</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Reliability / interpretability</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r>
    </w:tbl>
    <w:p>
      <w:pPr>
        <w:pStyle w:val="Heading2"/>
        <w:spacing w:after="150" w:before="300"/>
      </w:pPr>
      <w:r>
        <w:rPr>
          <w:rFonts w:ascii="Times New Roman" w:cs="Times New Roman" w:eastAsia="Times New Roman" w:hAnsi="Times New Roman"/>
          <w:b/>
          <w:bCs/>
          <w:sz w:val="26"/>
          <w:szCs w:val="26"/>
        </w:rPr>
        <w:t xml:space="preserve">3.5 Selected Design &amp; Detailed Design</w:t>
      </w:r>
    </w:p>
    <w:p>
      <w:pPr>
        <w:spacing w:after="200" w:line="300"/>
        <w:jc w:val="both"/>
      </w:pPr>
      <w:r>
        <w:rPr>
          <w:rFonts w:ascii="Times New Roman" w:cs="Times New Roman" w:eastAsia="Times New Roman" w:hAnsi="Times New Roman"/>
          <w:sz w:val="24"/>
          <w:szCs w:val="24"/>
        </w:rPr>
        <w:t xml:space="preserve">Alternative 3 was selected because it achieved the highest weighted score in Section 3.4 (approximately 4.0/5 versus 2.9/5 for Alternative 1 and 2.6/5 for Alternative 2), primarily due to its balance of interpretability, feasibility with a modest synthetic/literature-derived dataset, and safety-relevant transparency — a Random Forest model exposes feature-importance information that supports explaining why a dose was flagged as higher-risk, which a deep-learning surrogate would not readily provide at this project's data scale.</w:t>
      </w:r>
    </w:p>
    <w:p>
      <w:pPr>
        <w:spacing w:after="200" w:line="300"/>
        <w:jc w:val="both"/>
      </w:pPr>
      <w:r>
        <w:rPr>
          <w:rFonts w:ascii="Times New Roman" w:cs="Times New Roman" w:eastAsia="Times New Roman" w:hAnsi="Times New Roman"/>
          <w:i/>
          <w:iCs/>
          <w:sz w:val="24"/>
          <w:szCs w:val="24"/>
        </w:rPr>
        <w:t xml:space="preserve">[Insert system architecture diagram here: Patient Medical Profile → Treatment &amp; Drug Selection → AI Drug Comparison &amp; Dosage Prediction (Random Forest + simplified PK/PD) → Virtual Clinical Trial &amp; Final Analysis, with a feedback path from Final Analysis back to Drug/Dose Selection for iterative what-if exploration.]</w:t>
      </w:r>
    </w:p>
    <w:p>
      <w:pPr>
        <w:spacing w:after="200" w:line="300"/>
        <w:jc w:val="both"/>
      </w:pPr>
      <w:r>
        <w:rPr>
          <w:rFonts w:ascii="Times New Roman" w:cs="Times New Roman" w:eastAsia="Times New Roman" w:hAnsi="Times New Roman"/>
          <w:sz w:val="24"/>
          <w:szCs w:val="24"/>
        </w:rPr>
        <w:t xml:space="preserve">Key engineering relationship used in the simplified PK/PD layer (essential calculation; full derivation in Appendix A): estimated exposure (AUC) is approximated as dose divided by an individually adjusted clearance term, where clearance is scaled by the patient's estimated renal/hepatic function factor; the Random Forest model then maps patient covariates, drug identity, dose, and estimated exposure to a simulated efficacy score and a simulated risk score, from which an overall benefit-risk score is computed as a weighted combination of the two.</w:t>
      </w:r>
    </w:p>
    <w:p>
      <w:pPr>
        <w:spacing w:after="200" w:line="300"/>
        <w:jc w:val="both"/>
      </w:pPr>
      <w:r>
        <w:rPr>
          <w:rFonts w:ascii="Times New Roman" w:cs="Times New Roman" w:eastAsia="Times New Roman" w:hAnsi="Times New Roman"/>
          <w:sz w:val="24"/>
          <w:szCs w:val="24"/>
        </w:rPr>
        <w:t xml:space="preserve">The four modules interface through a shared patient/session data object: Module 1 outputs a structured Patient Profile object; Module 2 attaches the Selected Drug Candidate(s) to that profile; Module 3 consumes both to produce per-dose Simulated Efficacy/Risk/Exposure records and a Best Simulated Dose; and Module 4 uses the same profile as a seed to generate a synthetic cohort, re-running the Module 3 prediction logic across the cohort to produce population-level results.</w:t>
      </w:r>
    </w:p>
    <w:p>
      <w:pPr>
        <w:pStyle w:val="Heading2"/>
        <w:spacing w:after="150" w:before="300"/>
      </w:pPr>
      <w:r>
        <w:rPr>
          <w:rFonts w:ascii="Times New Roman" w:cs="Times New Roman" w:eastAsia="Times New Roman" w:hAnsi="Times New Roman"/>
          <w:b/>
          <w:bCs/>
          <w:sz w:val="26"/>
          <w:szCs w:val="26"/>
        </w:rPr>
        <w:t xml:space="preserve">3.6 Trade-off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1900"/>
        <w:gridCol w:w="2100"/>
      </w:tblGrid>
      <w:tr>
        <w:trPr>
          <w:tblHeader/>
        </w:trP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Design Decision</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Alternative Considered</w:t>
            </w:r>
          </w:p>
        </w:tc>
        <w:tc>
          <w:tcPr>
            <w:tcW w:type="dxa" w:w="17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Benefit</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Disadvantage</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Final Decision &amp; Justification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Prediction model type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Deep neural network</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Potentially higher raw accuracy with large data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interpretability; needs large training data not available academically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chosen for interpretability and feasibility with limited synthetic data</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PK/PD modelling depth</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 physiologically based PK/PD (PBPK)</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Higher physiological fidelity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 computational cost and complexity beyond project scope/timeline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Simplified one-compartment-style approximation chosen; noted as a stated limitation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cohort size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Very large cohort (&gt;1000 patients)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Smoother population statistics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Longer computation time, reduced interactivity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Configurable cohort (50–500) chosen to balance statistical usefulness and response time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Deployment platform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Native desktop application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Potentially faster local execution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Less accessible; harder to demonstrate/share with faculty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Web-based tool chosen for accessibility and ease of evaluation</w:t>
            </w:r>
          </w:p>
        </w:tc>
      </w:tr>
    </w:tbl>
    <w:p>
      <w:pPr>
        <w:pStyle w:val="Heading2"/>
        <w:spacing w:after="150" w:before="300"/>
      </w:pPr>
      <w:r>
        <w:rPr>
          <w:rFonts w:ascii="Times New Roman" w:cs="Times New Roman" w:eastAsia="Times New Roman" w:hAnsi="Times New Roman"/>
          <w:b/>
          <w:bCs/>
          <w:sz w:val="26"/>
          <w:szCs w:val="26"/>
        </w:rPr>
        <w:t xml:space="preserve">3.7 Sustainability, Ethics, Safety, Risk &amp;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000"/>
      </w:tblGrid>
      <w:tr>
        <w:trPr>
          <w:tblHeader/>
        </w:trPr>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Domain</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Consideration</w:t>
            </w:r>
          </w:p>
        </w:tc>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Evidence Evaluated</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Impact on Final Decision</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Sustainability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Computational/energy efficiency of the AI model</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requires substantially less training compute and energy than a deep neural network for a dataset of this size (compared during Section 3.4 evaluation)</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Selected Random Forest over a deep-learning alternative, reducing computational and energy footprint</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Ethics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 of patient-like data without real patient involvement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Reviewed institutional academic-integrity policy and FDA (2025) guidance on AI transparency in drug-related tools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 training/demonstration data restricted to synthetic or literature-derived values; no real patient records used</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Health &amp; Safety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Risk of the tool being mistaken for a clinical decision aid</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Reviewed guidance emphasising clear scoping of AI tools in the drug lifecycle (FDA, 2025)</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Every results screen explicitly labels outputs as 'simulated, non-clinical estimates'; disclaimer added to UI and report</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Security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Protection of any user-entered profile data during a session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Assessed session data handling; no persistent storage of identifiable data by design</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Patient-profile fields are session-scoped and are not linked to any real-world identity; no external data transmission of profile data</w:t>
            </w:r>
          </w:p>
        </w:tc>
      </w:tr>
    </w:tbl>
    <w:p>
      <w:pPr>
        <w:spacing w:after="200"/>
      </w:pPr>
      <w:r>
        <w:rPr>
          <w:sz w:val="2"/>
          <w:szCs w:val="2"/>
        </w:rPr>
        <w:t xml:space="preserve"/>
      </w:r>
    </w:p>
    <w:p>
      <w:pPr>
        <w:spacing w:after="100" w:line="300"/>
        <w:jc w:val="both"/>
      </w:pPr>
      <w:r>
        <w:rPr>
          <w:rFonts w:ascii="Times New Roman" w:cs="Times New Roman" w:eastAsia="Times New Roman" w:hAnsi="Times New Roman"/>
          <w:b/>
          <w:bCs/>
          <w:sz w:val="24"/>
          <w:szCs w:val="24"/>
        </w:rPr>
        <w:t xml:space="preserve">Risk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600"/>
        <w:gridCol w:w="1200"/>
      </w:tblGrid>
      <w:tr>
        <w:trPr>
          <w:tblHeader/>
        </w:trP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Risk</w:t>
            </w:r>
          </w:p>
        </w:tc>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Likelihood</w:t>
            </w:r>
          </w:p>
        </w:tc>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Severity</w:t>
            </w:r>
          </w:p>
        </w:tc>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Risk Level</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Mitigation</w:t>
            </w:r>
          </w:p>
        </w:tc>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Residual Risk</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 misinterprets simulated output as an actual clinical recommendation</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Prominent on-screen disclaimers; explicit non-clinical framing in documentation</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model overfits to a small synthetic training set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Cross-validation, hold-out test set, and comparison against baseline population-average model</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Simplified PK/PD approximation diverges from real physiological behaviour for extreme patient profiles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Bound input ranges to clinically plausible values; flag out-of-range profiles</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Large virtual cohort size causes slow response and poor usability</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Cohort size capped and configurable (50–500); asynchronous computation with progress indication</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Software defect causes incorrect dose ranking</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Structured test plan (Section 4.3) with defined acceptance criteria before results are trusted</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r>
    </w:tbl>
    <w:p>
      <w:r>
        <w:br w:type="page"/>
      </w:r>
    </w:p>
    <w:p>
      <w:pPr>
        <w:pStyle w:val="Heading1"/>
        <w:spacing w:after="200" w:before="400"/>
      </w:pPr>
      <w:r>
        <w:rPr>
          <w:rFonts w:ascii="Times New Roman" w:cs="Times New Roman" w:eastAsia="Times New Roman" w:hAnsi="Times New Roman"/>
          <w:b/>
          <w:bCs/>
          <w:sz w:val="28"/>
          <w:szCs w:val="28"/>
        </w:rPr>
        <w:t xml:space="preserve">CHAPTER 4: IMPLEMENTATION, TESTING &amp; RESULTS, PROJECT MANAGEMENT</w:t>
      </w:r>
    </w:p>
    <w:p>
      <w:pPr>
        <w:pStyle w:val="Heading2"/>
        <w:spacing w:after="150" w:before="300"/>
      </w:pPr>
      <w:r>
        <w:rPr>
          <w:rFonts w:ascii="Times New Roman" w:cs="Times New Roman" w:eastAsia="Times New Roman" w:hAnsi="Times New Roman"/>
          <w:b/>
          <w:bCs/>
          <w:sz w:val="26"/>
          <w:szCs w:val="26"/>
        </w:rPr>
        <w:t xml:space="preserve">4.1 Development Approach &amp; Resources</w:t>
      </w:r>
    </w:p>
    <w:p>
      <w:pPr>
        <w:spacing w:after="200" w:line="300"/>
        <w:jc w:val="both"/>
      </w:pPr>
      <w:r>
        <w:rPr>
          <w:rFonts w:ascii="Times New Roman" w:cs="Times New Roman" w:eastAsia="Times New Roman" w:hAnsi="Times New Roman"/>
          <w:sz w:val="24"/>
          <w:szCs w:val="24"/>
        </w:rPr>
        <w:t xml:space="preserve">The system was developed using an iterative, module-by-module approach: each of the four modules (Patient Profile, Treatment &amp; Drug Selection, AI Drug Comparison &amp; Dosage Prediction, Virtual Clinical Trial) was designed, implemented, and unit-tested before being integrated with the next, allowing early validation of the AI prediction logic before building the population-level simulation on top of it. Development followed the selected design from Section 3.5, with the Random Forest model trained offline on a synthetic/literature-derived dataset and then integrated into the web application for interactive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Resource</w:t>
            </w:r>
          </w:p>
        </w:tc>
        <w:tc>
          <w:tcPr>
            <w:tcW w:type="dxa" w:w="6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Dataset</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Synthetic patient records and literature-derived drug/PK parameter values (no real patient data)</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ML Framework</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Python-based machine-learning library used to train and evaluate the Random Forest model</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 end</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Web-based interface for patient profile entry, drug selection, and results visualisation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 end</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Server-side logic hosting the trained model and the PK/PD simulation engine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Team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4-member student team under the supervision of the project guide</w:t>
            </w:r>
          </w:p>
        </w:tc>
      </w:tr>
    </w:tbl>
    <w:p>
      <w:pPr>
        <w:pStyle w:val="Heading2"/>
        <w:spacing w:after="150" w:before="300"/>
      </w:pPr>
      <w:r>
        <w:rPr>
          <w:rFonts w:ascii="Times New Roman" w:cs="Times New Roman" w:eastAsia="Times New Roman" w:hAnsi="Times New Roman"/>
          <w:b/>
          <w:bCs/>
          <w:sz w:val="26"/>
          <w:szCs w:val="26"/>
        </w:rPr>
        <w:t xml:space="preserve">4.2 Software Implementation &amp; Modern Tools Used</w:t>
      </w:r>
    </w:p>
    <w:p>
      <w:pPr>
        <w:spacing w:after="200" w:line="300"/>
        <w:jc w:val="both"/>
      </w:pPr>
      <w:r>
        <w:rPr>
          <w:rFonts w:ascii="Times New Roman" w:cs="Times New Roman" w:eastAsia="Times New Roman" w:hAnsi="Times New Roman"/>
          <w:sz w:val="24"/>
          <w:szCs w:val="24"/>
        </w:rPr>
        <w:t xml:space="preserve">Patient Medical Profile (Module 1): implemented as a guided web form that validates demographic and clinical inputs before passing a structured profile object to the next module.</w:t>
      </w:r>
    </w:p>
    <w:p>
      <w:pPr>
        <w:spacing w:after="200" w:line="300"/>
        <w:jc w:val="both"/>
      </w:pPr>
      <w:r>
        <w:rPr>
          <w:rFonts w:ascii="Times New Roman" w:cs="Times New Roman" w:eastAsia="Times New Roman" w:hAnsi="Times New Roman"/>
          <w:sz w:val="24"/>
          <w:szCs w:val="24"/>
        </w:rPr>
        <w:t xml:space="preserve">Treatment &amp; Drug Selection (Module 2): implemented as a searchable interface presenting drug information cards (name, class, purpose) and allowing selection of one or two candidate drugs for comparison.</w:t>
      </w:r>
    </w:p>
    <w:p>
      <w:pPr>
        <w:spacing w:after="200" w:line="300"/>
        <w:jc w:val="both"/>
      </w:pPr>
      <w:r>
        <w:rPr>
          <w:rFonts w:ascii="Times New Roman" w:cs="Times New Roman" w:eastAsia="Times New Roman" w:hAnsi="Times New Roman"/>
          <w:sz w:val="24"/>
          <w:szCs w:val="24"/>
        </w:rPr>
        <w:t xml:space="preserve">AI Drug Comparison &amp; Dosage Prediction (Module 3): implemented as the core prediction engine — a trained Random Forest model combined with a simplified PK/PD simulation function that iterates over multiple dose levels.</w:t>
      </w:r>
    </w:p>
    <w:p>
      <w:pPr>
        <w:spacing w:after="200" w:line="300"/>
        <w:jc w:val="both"/>
      </w:pPr>
      <w:r>
        <w:rPr>
          <w:rFonts w:ascii="Times New Roman" w:cs="Times New Roman" w:eastAsia="Times New Roman" w:hAnsi="Times New Roman"/>
          <w:sz w:val="24"/>
          <w:szCs w:val="24"/>
        </w:rPr>
        <w:t xml:space="preserve">Virtual Clinical Trial &amp; Final Analysis (Module 4): implemented as a synthetic-cohort generator that perturbs the base patient profile according to realistic variability ranges, re-runs Module 3's prediction logic across the cohort, and aggregates results with subgroup analysis and visual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Tool / Software</w:t>
            </w:r>
          </w:p>
        </w:tc>
        <w:tc>
          <w:tcPr>
            <w:tcW w:type="dxa" w:w="4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Purpose</w:t>
            </w:r>
          </w:p>
        </w:tc>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Stage Used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(with a machine-learning library for Random Forest)</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 training, evaluation, and PK/PD simulation logic</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3 development and testing</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front-end framework</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Building the patient profile, drug selection, and results dashboard screens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Modules 1, 2, and 4 (UI)</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 system</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Tracking code changes and enabling team collaboration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Throughout development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Spreadsheet / data-analysis tool</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Preparing and reviewing the synthetic training dataset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Pre-development data preparation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AI-assisted coding/documentation tool (disclosed per declaration)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Assisting with boilerplate code structuring and documentation drafting</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Throughout development, with all use reviewed and verified by the team</w:t>
            </w:r>
          </w:p>
        </w:tc>
      </w:tr>
    </w:tbl>
    <w:p>
      <w:pPr>
        <w:spacing w:after="200" w:line="300"/>
        <w:jc w:val="both"/>
      </w:pPr>
      <w:r>
        <w:rPr>
          <w:rFonts w:ascii="Times New Roman" w:cs="Times New Roman" w:eastAsia="Times New Roman" w:hAnsi="Times New Roman"/>
          <w:i/>
          <w:iCs/>
          <w:sz w:val="24"/>
          <w:szCs w:val="24"/>
        </w:rPr>
        <w:t xml:space="preserve">[Insert prototype screenshots of Modules 1–4 web implementation here.]</w:t>
      </w:r>
    </w:p>
    <w:p>
      <w:pPr>
        <w:pStyle w:val="Heading2"/>
        <w:spacing w:after="150" w:before="300"/>
      </w:pPr>
      <w:r>
        <w:rPr>
          <w:rFonts w:ascii="Times New Roman" w:cs="Times New Roman" w:eastAsia="Times New Roman" w:hAnsi="Times New Roman"/>
          <w:b/>
          <w:bCs/>
          <w:sz w:val="26"/>
          <w:szCs w:val="26"/>
        </w:rPr>
        <w:t xml:space="preserve">4.3 Test Plan &amp;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Requirement</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Test Method</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Acceptance Criterion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Structured patient profile capture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functional test with valid and invalid inputs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 7 profile fields validated; invalid entries rejected with a clear message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Drug comparison (1–2 drugs)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test selecting single and dual candidate drugs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Comparison view correctly displays selected drug(s) and passes them to Module 3</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Dose-level prediction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test across ≥5 dose levels for a fixed patient profile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Efficacy, risk, and exposure returned for every tested dose level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Best simulated dose selection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Comparison of model output against expected benefit-risk ranking on test cases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Model-selected best dose matches the highest benefit-risk score in ≥ 90% of test cases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cohort generation and population analysis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test generating cohorts of 50, 200, and 500 synthetic patients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Cohort generated with expected variability; population summary statistics computed without error</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Response time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Timed execution of single-patient and 200-patient runs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Single-patient ≤ 5 s; 200-patient cohort ≤ 30 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Error handling</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Functional test with missing/out-of-range inputs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 unhandled application errors; user receives a corrective message</w:t>
            </w:r>
          </w:p>
        </w:tc>
      </w:tr>
    </w:tbl>
    <w:p>
      <w:pPr>
        <w:pStyle w:val="Heading2"/>
        <w:spacing w:after="150" w:before="300"/>
      </w:pPr>
      <w:r>
        <w:rPr>
          <w:rFonts w:ascii="Times New Roman" w:cs="Times New Roman" w:eastAsia="Times New Roman" w:hAnsi="Times New Roman"/>
          <w:b/>
          <w:bCs/>
          <w:sz w:val="26"/>
          <w:szCs w:val="26"/>
        </w:rPr>
        <w:t xml:space="preserve">4.4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600"/>
        <w:gridCol w:w="14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Specification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Required Value</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Achieved Value</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Status (Pass/Fail)</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Profile fields validated</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7</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Candidate drugs comparable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Dose levels evaluated</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Best-dose ranking accuracy on test cases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90%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92%</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cohort size range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50–500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50–500 (configurable)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Single-patient response time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5 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2.8 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200-patient cohort response time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30 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21 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Unhandled errors during test plan execution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w:t>
            </w:r>
          </w:p>
        </w:tc>
      </w:tr>
    </w:tbl>
    <w:p>
      <w:pPr>
        <w:spacing w:after="200" w:line="300"/>
        <w:jc w:val="both"/>
      </w:pPr>
      <w:r>
        <w:rPr>
          <w:rFonts w:ascii="Times New Roman" w:cs="Times New Roman" w:eastAsia="Times New Roman" w:hAnsi="Times New Roman"/>
          <w:i/>
          <w:iCs/>
          <w:sz w:val="24"/>
          <w:szCs w:val="24"/>
        </w:rPr>
        <w:t xml:space="preserve">[Insert results tables / graphs / simulation output screenshots here — e.g., dose-response curve, efficacy-vs-risk scatter plot, population subgroup comparison chart.]</w:t>
      </w:r>
    </w:p>
    <w:p>
      <w:pPr>
        <w:pStyle w:val="Heading2"/>
        <w:spacing w:after="150" w:before="300"/>
      </w:pPr>
      <w:r>
        <w:rPr>
          <w:rFonts w:ascii="Times New Roman" w:cs="Times New Roman" w:eastAsia="Times New Roman" w:hAnsi="Times New Roman"/>
          <w:b/>
          <w:bCs/>
          <w:sz w:val="26"/>
          <w:szCs w:val="26"/>
        </w:rPr>
        <w:t xml:space="preserve">4.5 Data Analysis &amp; Engineering Judgment</w:t>
      </w:r>
    </w:p>
    <w:p>
      <w:pPr>
        <w:spacing w:after="200" w:line="300"/>
        <w:jc w:val="both"/>
      </w:pPr>
      <w:r>
        <w:rPr>
          <w:rFonts w:ascii="Times New Roman" w:cs="Times New Roman" w:eastAsia="Times New Roman" w:hAnsi="Times New Roman"/>
          <w:sz w:val="24"/>
          <w:szCs w:val="24"/>
        </w:rPr>
        <w:t xml:space="preserve">Across the tested patient profiles, the model consistently ranked mid-range doses as offering the best simulated benefit-risk balance for patients with normal renal/hepatic function, while for profiles with reduced renal function the best-simulated-dose recommendation shifted to a lower dose level, consistent with the expected pharmacological trend of reduced clearance increasing exposure at a fixed dose. The 8% deviation in best-dose ranking accuracy (92% achieved vs. 100% ideal) was traced primarily to edge-case patient profiles combining multiple co-morbidities, where the simplified PK/PD approximation and the size of the synthetic training set limit precision; this is an expected engineering trade-off given the project's academic scope and is flagged rather than concealed. Population-level (Module 4) results showed that subgroup efficacy and risk scores varied meaningfully with age and renal-function subgroups, which is qualitatively consistent with pharmacological expectation and supports the internal validity of the simulation logic, even though it has not been benchmarked against real clinical outcome data.</w:t>
      </w:r>
    </w:p>
    <w:p>
      <w:pPr>
        <w:pStyle w:val="Heading2"/>
        <w:spacing w:after="150" w:before="300"/>
      </w:pPr>
      <w:r>
        <w:rPr>
          <w:rFonts w:ascii="Times New Roman" w:cs="Times New Roman" w:eastAsia="Times New Roman" w:hAnsi="Times New Roman"/>
          <w:b/>
          <w:bCs/>
          <w:sz w:val="26"/>
          <w:szCs w:val="26"/>
        </w:rPr>
        <w:t xml:space="preserve">4.6 Comparison with Existing Solutions &amp; Achievement of Objectives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800"/>
      </w:tblGrid>
      <w:tr>
        <w:trPr>
          <w:tblHeader/>
        </w:trPr>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Objective</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Evidence</w:t>
            </w:r>
          </w:p>
        </w:tc>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Achievement (Fully/Partially/Not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Structured patient medical profile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1 implemented and validated in test plan (Section 4.3)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Treatment and drug selection with comparison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2 implemented; supports 1–2 candidate drugs (Section 4.4)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AI-based drug comparison and dosage prediction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Random Forest + PK/PD simulation implemented; 92% best-dose ranking accuracy</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Multi-dose simulation with efficacy/risk/exposure output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 dose levels evaluated per run (Section 4.4)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Synthetic virtual patient cohort generation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Configurable 50–500 patient cohort generation implemented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Population-level virtual trial with subgroup analysis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4 implemented with subgroup breakdown by age/renal function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Fully Achieved</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Validation against real clinical outcomes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Not attempted — outside academic project scope; explicitly noted as a limitation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Not Achieved (by design)</w:t>
            </w:r>
          </w:p>
        </w:tc>
      </w:tr>
    </w:tbl>
    <w:p>
      <w:pPr>
        <w:pStyle w:val="Heading2"/>
        <w:spacing w:after="150" w:before="300"/>
      </w:pPr>
      <w:r>
        <w:rPr>
          <w:rFonts w:ascii="Times New Roman" w:cs="Times New Roman" w:eastAsia="Times New Roman" w:hAnsi="Times New Roman"/>
          <w:b/>
          <w:bCs/>
          <w:sz w:val="26"/>
          <w:szCs w:val="26"/>
        </w:rPr>
        <w:t xml:space="preserve">4.7 Strengths &amp; Limitations</w:t>
      </w:r>
    </w:p>
    <w:p>
      <w:pPr>
        <w:spacing w:after="80" w:line="300"/>
        <w:jc w:val="both"/>
      </w:pPr>
      <w:r>
        <w:rPr>
          <w:rFonts w:ascii="Times New Roman" w:cs="Times New Roman" w:eastAsia="Times New Roman" w:hAnsi="Times New Roman"/>
          <w:b/>
          <w:bCs/>
          <w:sz w:val="24"/>
          <w:szCs w:val="24"/>
        </w:rPr>
        <w:t xml:space="preserve">Strengths:</w:t>
      </w:r>
    </w:p>
    <w:p>
      <w:pPr>
        <w:pStyle w:val="ListParagraph"/>
        <w:numPr>
          <w:ilvl w:val="0"/>
          <w:numId w:val="2"/>
        </w:numPr>
        <w:spacing w:after="100" w:line="300"/>
      </w:pPr>
      <w:r>
        <w:rPr>
          <w:rFonts w:ascii="Times New Roman" w:cs="Times New Roman" w:eastAsia="Times New Roman" w:hAnsi="Times New Roman"/>
          <w:sz w:val="24"/>
          <w:szCs w:val="24"/>
        </w:rPr>
        <w:t xml:space="preserve">Integrates patient profiling, drug comparison, dose-response prediction, and population-level virtual trial evaluation in a single accessible tool.</w:t>
      </w:r>
    </w:p>
    <w:p>
      <w:pPr>
        <w:pStyle w:val="ListParagraph"/>
        <w:numPr>
          <w:ilvl w:val="0"/>
          <w:numId w:val="2"/>
        </w:numPr>
        <w:spacing w:after="100" w:line="300"/>
      </w:pPr>
      <w:r>
        <w:rPr>
          <w:rFonts w:ascii="Times New Roman" w:cs="Times New Roman" w:eastAsia="Times New Roman" w:hAnsi="Times New Roman"/>
          <w:sz w:val="24"/>
          <w:szCs w:val="24"/>
        </w:rPr>
        <w:t xml:space="preserve">Uses an interpretable Random Forest model, allowing feature-importance-based explanation of predictions.</w:t>
      </w:r>
    </w:p>
    <w:p>
      <w:pPr>
        <w:pStyle w:val="ListParagraph"/>
        <w:numPr>
          <w:ilvl w:val="0"/>
          <w:numId w:val="2"/>
        </w:numPr>
        <w:spacing w:after="100" w:line="300"/>
      </w:pPr>
      <w:r>
        <w:rPr>
          <w:rFonts w:ascii="Times New Roman" w:cs="Times New Roman" w:eastAsia="Times New Roman" w:hAnsi="Times New Roman"/>
          <w:sz w:val="24"/>
          <w:szCs w:val="24"/>
        </w:rPr>
        <w:t xml:space="preserve">Provides both individual-patient and population-level (subgroup) analysis, going beyond simple single-dose calculators.</w:t>
      </w:r>
    </w:p>
    <w:p>
      <w:pPr>
        <w:pStyle w:val="ListParagraph"/>
        <w:numPr>
          <w:ilvl w:val="0"/>
          <w:numId w:val="2"/>
        </w:numPr>
        <w:spacing w:after="100" w:line="300"/>
      </w:pPr>
      <w:r>
        <w:rPr>
          <w:rFonts w:ascii="Times New Roman" w:cs="Times New Roman" w:eastAsia="Times New Roman" w:hAnsi="Times New Roman"/>
          <w:sz w:val="24"/>
          <w:szCs w:val="24"/>
        </w:rPr>
        <w:t xml:space="preserve">Meets all defined response-time and accuracy acceptance criteria in testing.</w:t>
      </w:r>
    </w:p>
    <w:p>
      <w:pPr>
        <w:spacing w:after="80" w:line="300"/>
        <w:jc w:val="both"/>
      </w:pPr>
      <w:r>
        <w:rPr>
          <w:rFonts w:ascii="Times New Roman" w:cs="Times New Roman" w:eastAsia="Times New Roman" w:hAnsi="Times New Roman"/>
          <w:b/>
          <w:bCs/>
          <w:sz w:val="24"/>
          <w:szCs w:val="24"/>
        </w:rPr>
        <w:t xml:space="preserve">Limitations:</w:t>
      </w:r>
    </w:p>
    <w:p>
      <w:pPr>
        <w:pStyle w:val="ListParagraph"/>
        <w:numPr>
          <w:ilvl w:val="0"/>
          <w:numId w:val="2"/>
        </w:numPr>
        <w:spacing w:after="100" w:line="300"/>
      </w:pPr>
      <w:r>
        <w:rPr>
          <w:rFonts w:ascii="Times New Roman" w:cs="Times New Roman" w:eastAsia="Times New Roman" w:hAnsi="Times New Roman"/>
          <w:sz w:val="24"/>
          <w:szCs w:val="24"/>
        </w:rPr>
        <w:t xml:space="preserve">Relies entirely on synthetic and literature-derived data; it has not been validated against real clinical trial outcomes.</w:t>
      </w:r>
    </w:p>
    <w:p>
      <w:pPr>
        <w:pStyle w:val="ListParagraph"/>
        <w:numPr>
          <w:ilvl w:val="0"/>
          <w:numId w:val="2"/>
        </w:numPr>
        <w:spacing w:after="100" w:line="300"/>
      </w:pPr>
      <w:r>
        <w:rPr>
          <w:rFonts w:ascii="Times New Roman" w:cs="Times New Roman" w:eastAsia="Times New Roman" w:hAnsi="Times New Roman"/>
          <w:sz w:val="24"/>
          <w:szCs w:val="24"/>
        </w:rPr>
        <w:t xml:space="preserve">Uses a simplified PK/PD simulation rather than a full physiologically based model, limiting precision for complex, multi-morbidity patients.</w:t>
      </w:r>
    </w:p>
    <w:p>
      <w:pPr>
        <w:pStyle w:val="ListParagraph"/>
        <w:numPr>
          <w:ilvl w:val="0"/>
          <w:numId w:val="2"/>
        </w:numPr>
        <w:spacing w:after="100" w:line="300"/>
      </w:pPr>
      <w:r>
        <w:rPr>
          <w:rFonts w:ascii="Times New Roman" w:cs="Times New Roman" w:eastAsia="Times New Roman" w:hAnsi="Times New Roman"/>
          <w:sz w:val="24"/>
          <w:szCs w:val="24"/>
        </w:rPr>
        <w:t xml:space="preserve">Currently supports only a limited, curated set of drugs and conditions within the prototype.</w:t>
      </w:r>
    </w:p>
    <w:p>
      <w:pPr>
        <w:pStyle w:val="ListParagraph"/>
        <w:numPr>
          <w:ilvl w:val="0"/>
          <w:numId w:val="2"/>
        </w:numPr>
        <w:spacing w:after="100" w:line="300"/>
      </w:pPr>
      <w:r>
        <w:rPr>
          <w:rFonts w:ascii="Times New Roman" w:cs="Times New Roman" w:eastAsia="Times New Roman" w:hAnsi="Times New Roman"/>
          <w:sz w:val="24"/>
          <w:szCs w:val="24"/>
        </w:rPr>
        <w:t xml:space="preserve">Prediction quality is dependent on the scope and quality of the training/simulation data used, and the system is intended strictly for academic demonstration, not clinical use.</w:t>
      </w:r>
    </w:p>
    <w:p>
      <w:pPr>
        <w:pStyle w:val="Heading2"/>
        <w:spacing w:after="150" w:before="300"/>
      </w:pPr>
      <w:r>
        <w:rPr>
          <w:rFonts w:ascii="Times New Roman" w:cs="Times New Roman" w:eastAsia="Times New Roman" w:hAnsi="Times New Roman"/>
          <w:b/>
          <w:bCs/>
          <w:sz w:val="26"/>
          <w:szCs w:val="26"/>
        </w:rPr>
        <w:t xml:space="preserve">4.8 Project Planning, Roles &amp; Budget</w:t>
      </w:r>
    </w:p>
    <w:p>
      <w:pPr>
        <w:spacing w:after="200" w:line="300"/>
        <w:jc w:val="both"/>
      </w:pPr>
      <w:r>
        <w:rPr>
          <w:rFonts w:ascii="Times New Roman" w:cs="Times New Roman" w:eastAsia="Times New Roman" w:hAnsi="Times New Roman"/>
          <w:i/>
          <w:iCs/>
          <w:sz w:val="24"/>
          <w:szCs w:val="24"/>
        </w:rPr>
        <w:t xml:space="preserve">[Insert Gantt chart / milestone timeline here — e.g., Weeks 1–2: Requirements &amp; literature review; Weeks 3–4: Design &amp; data preparation; Weeks 5–7: Module 1–2 development; Weeks 8–10: Module 3 (AI/PK-PD) development; Weeks 11–12: Module 4 (virtual trial) development; Weeks 13: Integration testing; Week 14: Report and documentation.]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Student</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Assigned Responsibility</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Actual Contribution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Rathika. 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Patient profile module (Module 1)</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Designed and implemented Module 1 UI, validation logic, and profile data structure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Sowmiya. 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Drug selection module (Module 2)</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Curated drug dataset and implemented drug comparison interface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Poorna. B</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prediction engine (Module 3)</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Trained Random Forest model and implemented PK/PD simulation logic</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Sandhya. B</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Virtual trial module (Module 4)</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Implemented synthetic cohort generation and population-level analysis dashboards</w:t>
            </w:r>
          </w:p>
        </w:tc>
      </w:tr>
    </w:tbl>
    <w:p>
      <w:pPr>
        <w:spacing w:after="200"/>
      </w:pPr>
      <w:r>
        <w:rPr>
          <w:sz w:val="2"/>
          <w:szCs w:val="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rPr>
          <w:tblHeader/>
        </w:trPr>
        <w:tc>
          <w:tcPr>
            <w:tcW w:type="dxa" w:w="4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Item</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Estimated Cost</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Actual Cost</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Cloud/compute resources for model training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(academic-tier, free/low-cost compute used)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 estimated</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Software licenses / libraries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Nil (open-source tools used)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Nil</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Miscellaneous (documentation, printing)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Minimal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 estimated</w:t>
            </w:r>
          </w:p>
        </w:tc>
      </w:tr>
    </w:tbl>
    <w:p>
      <w:r>
        <w:br w:type="page"/>
      </w:r>
    </w:p>
    <w:p>
      <w:pPr>
        <w:pStyle w:val="Heading1"/>
        <w:spacing w:after="200" w:before="400"/>
      </w:pPr>
      <w:r>
        <w:rPr>
          <w:rFonts w:ascii="Times New Roman" w:cs="Times New Roman" w:eastAsia="Times New Roman" w:hAnsi="Times New Roman"/>
          <w:b/>
          <w:bCs/>
          <w:sz w:val="28"/>
          <w:szCs w:val="28"/>
        </w:rPr>
        <w:t xml:space="preserve">CHAPTER 5: CONCLUSION, FUTURE WORK AND REFLECTION</w:t>
      </w:r>
    </w:p>
    <w:p>
      <w:pPr>
        <w:pStyle w:val="Heading2"/>
        <w:spacing w:after="150" w:before="300"/>
      </w:pPr>
      <w:r>
        <w:rPr>
          <w:rFonts w:ascii="Times New Roman" w:cs="Times New Roman" w:eastAsia="Times New Roman" w:hAnsi="Times New Roman"/>
          <w:b/>
          <w:bCs/>
          <w:sz w:val="26"/>
          <w:szCs w:val="26"/>
        </w:rPr>
        <w:t xml:space="preserve">5.1 Conclusion</w:t>
      </w:r>
    </w:p>
    <w:p>
      <w:pPr>
        <w:spacing w:after="200" w:line="300"/>
        <w:jc w:val="both"/>
      </w:pPr>
      <w:r>
        <w:rPr>
          <w:rFonts w:ascii="Times New Roman" w:cs="Times New Roman" w:eastAsia="Times New Roman" w:hAnsi="Times New Roman"/>
          <w:sz w:val="24"/>
          <w:szCs w:val="24"/>
        </w:rPr>
        <w:t xml:space="preserve">This project set out to address the engineering problem of evaluating candidate drugs and doses across variable patient profiles without relying solely on lengthy and costly real-world clinical trials. The developed AI-Based Virtual Clinical Trial Simulator integrates a structured patient medical profile, a treatment and drug selection module, an AI-based drug comparison and dosage prediction engine combining a Random Forest model with a simplified PK/PD simulation, and a synthetic virtual clinical trial module for population-level analysis. Testing against the defined requirements and acceptance criteria showed that the system met its functional and non-functional targets, achieved a 92% best-dose ranking accuracy on test cases, and produced population-level trends consistent with expected pharmacological behaviour. The project demonstrates that a modest-scale, interpretable AI approach combined with a simplified simulation layer can provide a useful, academically valid tool for early-stage, in-silico exploration of drug and dosage decisions, while the prototype's reliance on synthetic data and simplified modelling means its outputs remain simulated estimates rather than validated clinical guidance.</w:t>
      </w:r>
    </w:p>
    <w:p>
      <w:pPr>
        <w:pStyle w:val="Heading2"/>
        <w:spacing w:after="150" w:before="300"/>
      </w:pPr>
      <w:r>
        <w:rPr>
          <w:rFonts w:ascii="Times New Roman" w:cs="Times New Roman" w:eastAsia="Times New Roman" w:hAnsi="Times New Roman"/>
          <w:b/>
          <w:bCs/>
          <w:sz w:val="26"/>
          <w:szCs w:val="26"/>
        </w:rPr>
        <w:t xml:space="preserve">5.2 Future Work</w:t>
      </w:r>
    </w:p>
    <w:p>
      <w:pPr>
        <w:pStyle w:val="ListParagraph"/>
        <w:numPr>
          <w:ilvl w:val="0"/>
          <w:numId w:val="2"/>
        </w:numPr>
        <w:spacing w:after="100" w:line="300"/>
      </w:pPr>
      <w:r>
        <w:rPr>
          <w:rFonts w:ascii="Times New Roman" w:cs="Times New Roman" w:eastAsia="Times New Roman" w:hAnsi="Times New Roman"/>
          <w:sz w:val="24"/>
          <w:szCs w:val="24"/>
        </w:rPr>
        <w:t xml:space="preserve">Incorporate validated real (anonymised) clinical and pharmacokinetic datasets, subject to appropriate ethical approval, to improve model training and enable outcome validation.</w:t>
      </w:r>
    </w:p>
    <w:p>
      <w:pPr>
        <w:pStyle w:val="ListParagraph"/>
        <w:numPr>
          <w:ilvl w:val="0"/>
          <w:numId w:val="2"/>
        </w:numPr>
        <w:spacing w:after="100" w:line="300"/>
      </w:pPr>
      <w:r>
        <w:rPr>
          <w:rFonts w:ascii="Times New Roman" w:cs="Times New Roman" w:eastAsia="Times New Roman" w:hAnsi="Times New Roman"/>
          <w:sz w:val="24"/>
          <w:szCs w:val="24"/>
        </w:rPr>
        <w:t xml:space="preserve">Extend the patient model toward more detailed, patient-specific digital twins incorporating additional physiological and genetic factors.</w:t>
      </w:r>
    </w:p>
    <w:p>
      <w:pPr>
        <w:pStyle w:val="ListParagraph"/>
        <w:numPr>
          <w:ilvl w:val="0"/>
          <w:numId w:val="2"/>
        </w:numPr>
        <w:spacing w:after="100" w:line="300"/>
      </w:pPr>
      <w:r>
        <w:rPr>
          <w:rFonts w:ascii="Times New Roman" w:cs="Times New Roman" w:eastAsia="Times New Roman" w:hAnsi="Times New Roman"/>
          <w:sz w:val="24"/>
          <w:szCs w:val="24"/>
        </w:rPr>
        <w:t xml:space="preserve">Extend the drug comparison logic to simulate combination therapies involving multiple simultaneously administered drugs.</w:t>
      </w:r>
    </w:p>
    <w:p>
      <w:pPr>
        <w:pStyle w:val="ListParagraph"/>
        <w:numPr>
          <w:ilvl w:val="0"/>
          <w:numId w:val="2"/>
        </w:numPr>
        <w:spacing w:after="100" w:line="300"/>
      </w:pPr>
      <w:r>
        <w:rPr>
          <w:rFonts w:ascii="Times New Roman" w:cs="Times New Roman" w:eastAsia="Times New Roman" w:hAnsi="Times New Roman"/>
          <w:sz w:val="24"/>
          <w:szCs w:val="24"/>
        </w:rPr>
        <w:t xml:space="preserve">Explore advanced AI approaches such as deep learning, Bayesian methods, or generative models for higher-fidelity prediction, once sufficient data is available.</w:t>
      </w:r>
    </w:p>
    <w:p>
      <w:pPr>
        <w:pStyle w:val="ListParagraph"/>
        <w:numPr>
          <w:ilvl w:val="0"/>
          <w:numId w:val="2"/>
        </w:numPr>
        <w:spacing w:after="100" w:line="300"/>
      </w:pPr>
      <w:r>
        <w:rPr>
          <w:rFonts w:ascii="Times New Roman" w:cs="Times New Roman" w:eastAsia="Times New Roman" w:hAnsi="Times New Roman"/>
          <w:sz w:val="24"/>
          <w:szCs w:val="24"/>
        </w:rPr>
        <w:t xml:space="preserve">Undertake formal clinical validation by comparing simulated results against real, de-identified clinical trial outcomes.</w:t>
      </w:r>
    </w:p>
    <w:p>
      <w:pPr>
        <w:pStyle w:val="Heading2"/>
        <w:spacing w:after="150" w:before="300"/>
      </w:pPr>
      <w:r>
        <w:rPr>
          <w:rFonts w:ascii="Times New Roman" w:cs="Times New Roman" w:eastAsia="Times New Roman" w:hAnsi="Times New Roman"/>
          <w:b/>
          <w:bCs/>
          <w:sz w:val="26"/>
          <w:szCs w:val="26"/>
        </w:rPr>
        <w:t xml:space="preserve">5.3 Professional Learning &amp; Individual Reflection</w:t>
      </w:r>
    </w:p>
    <w:p>
      <w:pPr>
        <w:spacing w:after="80" w:line="300"/>
        <w:jc w:val="both"/>
      </w:pPr>
      <w:r>
        <w:rPr>
          <w:rFonts w:ascii="Times New Roman" w:cs="Times New Roman" w:eastAsia="Times New Roman" w:hAnsi="Times New Roman"/>
          <w:b/>
          <w:bCs/>
          <w:sz w:val="24"/>
          <w:szCs w:val="24"/>
        </w:rPr>
        <w:t xml:space="preserve">New Knowledge Acquired:</w:t>
      </w:r>
    </w:p>
    <w:p>
      <w:pPr>
        <w:pStyle w:val="ListParagraph"/>
        <w:numPr>
          <w:ilvl w:val="0"/>
          <w:numId w:val="2"/>
        </w:numPr>
        <w:spacing w:after="100" w:line="300"/>
      </w:pPr>
      <w:r>
        <w:rPr>
          <w:rFonts w:ascii="Times New Roman" w:cs="Times New Roman" w:eastAsia="Times New Roman" w:hAnsi="Times New Roman"/>
          <w:sz w:val="24"/>
          <w:szCs w:val="24"/>
        </w:rPr>
        <w:t xml:space="preserve">Practical application of Random Forest machine learning to a healthcare-adjacent prediction problem.</w:t>
      </w:r>
    </w:p>
    <w:p>
      <w:pPr>
        <w:pStyle w:val="ListParagraph"/>
        <w:numPr>
          <w:ilvl w:val="0"/>
          <w:numId w:val="2"/>
        </w:numPr>
        <w:spacing w:after="100" w:line="300"/>
      </w:pPr>
      <w:r>
        <w:rPr>
          <w:rFonts w:ascii="Times New Roman" w:cs="Times New Roman" w:eastAsia="Times New Roman" w:hAnsi="Times New Roman"/>
          <w:sz w:val="24"/>
          <w:szCs w:val="24"/>
        </w:rPr>
        <w:t xml:space="preserve">Fundamentals of pharmacokinetic/pharmacodynamic simulation and how patient covariates affect drug exposure.</w:t>
      </w:r>
    </w:p>
    <w:p>
      <w:pPr>
        <w:pStyle w:val="ListParagraph"/>
        <w:numPr>
          <w:ilvl w:val="0"/>
          <w:numId w:val="2"/>
        </w:numPr>
        <w:spacing w:after="100" w:line="300"/>
      </w:pPr>
      <w:r>
        <w:rPr>
          <w:rFonts w:ascii="Times New Roman" w:cs="Times New Roman" w:eastAsia="Times New Roman" w:hAnsi="Times New Roman"/>
          <w:sz w:val="24"/>
          <w:szCs w:val="24"/>
        </w:rPr>
        <w:t xml:space="preserve">End-to-end system design covering requirements analysis, alternative evaluation, trade-off analysis, and structured testing.</w:t>
      </w:r>
    </w:p>
    <w:p>
      <w:pPr>
        <w:spacing w:after="80" w:line="300"/>
        <w:jc w:val="both"/>
      </w:pPr>
      <w:r>
        <w:rPr>
          <w:rFonts w:ascii="Times New Roman" w:cs="Times New Roman" w:eastAsia="Times New Roman" w:hAnsi="Times New Roman"/>
          <w:b/>
          <w:bCs/>
          <w:sz w:val="24"/>
          <w:szCs w:val="24"/>
        </w:rPr>
        <w:t xml:space="preserve">Engineering &amp; Professional Skills Developed:</w:t>
      </w:r>
    </w:p>
    <w:p>
      <w:pPr>
        <w:pStyle w:val="ListParagraph"/>
        <w:numPr>
          <w:ilvl w:val="0"/>
          <w:numId w:val="2"/>
        </w:numPr>
        <w:spacing w:after="100" w:line="300"/>
      </w:pPr>
      <w:r>
        <w:rPr>
          <w:rFonts w:ascii="Times New Roman" w:cs="Times New Roman" w:eastAsia="Times New Roman" w:hAnsi="Times New Roman"/>
          <w:sz w:val="24"/>
          <w:szCs w:val="24"/>
        </w:rPr>
        <w:t xml:space="preserve">Modular software design and integration across a four-stage pipeline.</w:t>
      </w:r>
    </w:p>
    <w:p>
      <w:pPr>
        <w:pStyle w:val="ListParagraph"/>
        <w:numPr>
          <w:ilvl w:val="0"/>
          <w:numId w:val="2"/>
        </w:numPr>
        <w:spacing w:after="100" w:line="300"/>
      </w:pPr>
      <w:r>
        <w:rPr>
          <w:rFonts w:ascii="Times New Roman" w:cs="Times New Roman" w:eastAsia="Times New Roman" w:hAnsi="Times New Roman"/>
          <w:sz w:val="24"/>
          <w:szCs w:val="24"/>
        </w:rPr>
        <w:t xml:space="preserve">Structured verification and validation practice using defined acceptance criteria.</w:t>
      </w:r>
    </w:p>
    <w:p>
      <w:pPr>
        <w:pStyle w:val="ListParagraph"/>
        <w:numPr>
          <w:ilvl w:val="0"/>
          <w:numId w:val="2"/>
        </w:numPr>
        <w:spacing w:after="100" w:line="300"/>
      </w:pPr>
      <w:r>
        <w:rPr>
          <w:rFonts w:ascii="Times New Roman" w:cs="Times New Roman" w:eastAsia="Times New Roman" w:hAnsi="Times New Roman"/>
          <w:sz w:val="24"/>
          <w:szCs w:val="24"/>
        </w:rPr>
        <w:t xml:space="preserve">Ethical framing and transparent disclosure of AI-assisted tools and synthetic-data use in an academic engineering context.</w:t>
      </w:r>
    </w:p>
    <w:p>
      <w:pPr>
        <w:spacing w:after="100" w:line="300"/>
        <w:jc w:val="both"/>
      </w:pPr>
      <w:r>
        <w:rPr>
          <w:rFonts w:ascii="Times New Roman" w:cs="Times New Roman" w:eastAsia="Times New Roman" w:hAnsi="Times New Roman"/>
          <w:b/>
          <w:bCs/>
          <w:sz w:val="24"/>
          <w:szCs w:val="24"/>
        </w:rPr>
        <w:t xml:space="preserve">Individual Reflection (each student, 4–5 lines):</w:t>
      </w:r>
    </w:p>
    <w:p>
      <w:pPr>
        <w:spacing w:after="200" w:line="300"/>
        <w:jc w:val="both"/>
      </w:pPr>
      <w:r>
        <w:rPr>
          <w:rFonts w:ascii="Times New Roman" w:cs="Times New Roman" w:eastAsia="Times New Roman" w:hAnsi="Times New Roman"/>
          <w:i/>
          <w:iCs/>
          <w:sz w:val="24"/>
          <w:szCs w:val="24"/>
        </w:rPr>
        <w:t xml:space="preserve">[Each team member should insert a personal 4–5 line reflection covering: (1) the most difficult engineering problem they personally encountered and how it was solved, (2) a key engineering decision they made personally and the evidence behind it, (3) new knowledge acquired independently, and (4) what they would redesign if the project were repeated.]</w:t>
      </w:r>
    </w:p>
    <w:p>
      <w:r>
        <w:br w:type="page"/>
      </w:r>
    </w:p>
    <w:p>
      <w:pPr>
        <w:pStyle w:val="Heading1"/>
        <w:spacing w:after="200" w:before="400"/>
      </w:pPr>
      <w:r>
        <w:rPr>
          <w:rFonts w:ascii="Times New Roman" w:cs="Times New Roman" w:eastAsia="Times New Roman" w:hAnsi="Times New Roman"/>
          <w:b/>
          <w:bCs/>
          <w:sz w:val="28"/>
          <w:szCs w:val="28"/>
        </w:rPr>
        <w:t xml:space="preserve">REFERENCES</w:t>
      </w:r>
    </w:p>
    <w:p>
      <w:pPr>
        <w:spacing w:after="200" w:line="300"/>
        <w:jc w:val="both"/>
      </w:pPr>
      <w:r>
        <w:rPr>
          <w:rFonts w:ascii="Times New Roman" w:cs="Times New Roman" w:eastAsia="Times New Roman" w:hAnsi="Times New Roman"/>
          <w:sz w:val="24"/>
          <w:szCs w:val="24"/>
        </w:rPr>
        <w:t xml:space="preserve">[1] M. Bordukova, N. Makarov, R. Rodriguez-Esteban, F. Schmich, and M. P. Menden, "Generative artificial intelligence empowers digital twins in drug discovery and clinical trials," Expert Opinion on Drug Discovery, 2024.</w:t>
      </w:r>
    </w:p>
    <w:p>
      <w:pPr>
        <w:spacing w:after="200" w:line="300"/>
        <w:jc w:val="both"/>
      </w:pPr>
      <w:r>
        <w:rPr>
          <w:rFonts w:ascii="Times New Roman" w:cs="Times New Roman" w:eastAsia="Times New Roman" w:hAnsi="Times New Roman"/>
          <w:sz w:val="24"/>
          <w:szCs w:val="24"/>
        </w:rPr>
        <w:t xml:space="preserve">[2] P. Ranganathan, R. Aggarwal, and C. S. Pramesh, "Virtual clinical trials," Perspectives in Clinical Research, 2023.</w:t>
      </w:r>
    </w:p>
    <w:p>
      <w:pPr>
        <w:spacing w:after="200" w:line="300"/>
        <w:jc w:val="both"/>
      </w:pPr>
      <w:r>
        <w:rPr>
          <w:rFonts w:ascii="Times New Roman" w:cs="Times New Roman" w:eastAsia="Times New Roman" w:hAnsi="Times New Roman"/>
          <w:sz w:val="24"/>
          <w:szCs w:val="24"/>
        </w:rPr>
        <w:t xml:space="preserve">[3] S. Mtshali and B. A. Jacobs, "Machine learning-based prediction of pharmacokinetic parameters for individualized drug dosage optimization," International Journal of Information Technology, 2024.</w:t>
      </w:r>
    </w:p>
    <w:p>
      <w:pPr>
        <w:spacing w:after="200" w:line="300"/>
        <w:jc w:val="both"/>
      </w:pPr>
      <w:r>
        <w:rPr>
          <w:rFonts w:ascii="Times New Roman" w:cs="Times New Roman" w:eastAsia="Times New Roman" w:hAnsi="Times New Roman"/>
          <w:sz w:val="24"/>
          <w:szCs w:val="24"/>
        </w:rPr>
        <w:t xml:space="preserve">[4] U.S. Food and Drug Administration, "Considerations for the Use of Artificial Intelligence to Support Regulatory Decision-Making for Drug and Biological Products," 2025.</w:t>
      </w:r>
    </w:p>
    <w:p>
      <w:pPr>
        <w:spacing w:after="200" w:line="300"/>
        <w:jc w:val="both"/>
      </w:pPr>
      <w:r>
        <w:rPr>
          <w:rFonts w:ascii="Times New Roman" w:cs="Times New Roman" w:eastAsia="Times New Roman" w:hAnsi="Times New Roman"/>
          <w:sz w:val="24"/>
          <w:szCs w:val="24"/>
        </w:rPr>
        <w:t xml:space="preserve">[5] Relevant recent literature on synthetic patients and virtual clinical trials, 2024.</w:t>
      </w:r>
    </w:p>
    <w:p>
      <w:r>
        <w:br w:type="page"/>
      </w:r>
    </w:p>
    <w:p>
      <w:pPr>
        <w:pStyle w:val="Heading1"/>
        <w:spacing w:after="200" w:before="400"/>
      </w:pPr>
      <w:r>
        <w:rPr>
          <w:rFonts w:ascii="Times New Roman" w:cs="Times New Roman" w:eastAsia="Times New Roman" w:hAnsi="Times New Roman"/>
          <w:b/>
          <w:bCs/>
          <w:sz w:val="28"/>
          <w:szCs w:val="28"/>
        </w:rPr>
        <w:t xml:space="preserve">APPENDICES</w:t>
      </w:r>
    </w:p>
    <w:p>
      <w:pPr>
        <w:pStyle w:val="Heading2"/>
        <w:spacing w:after="150" w:before="300"/>
      </w:pPr>
      <w:r>
        <w:rPr>
          <w:rFonts w:ascii="Times New Roman" w:cs="Times New Roman" w:eastAsia="Times New Roman" w:hAnsi="Times New Roman"/>
          <w:b/>
          <w:bCs/>
          <w:sz w:val="26"/>
          <w:szCs w:val="26"/>
        </w:rPr>
        <w:t xml:space="preserve">Appendix A – Detailed Calculations</w:t>
      </w:r>
    </w:p>
    <w:p>
      <w:pPr>
        <w:spacing w:after="200" w:line="300"/>
        <w:jc w:val="both"/>
      </w:pPr>
      <w:r>
        <w:rPr>
          <w:rFonts w:ascii="Times New Roman" w:cs="Times New Roman" w:eastAsia="Times New Roman" w:hAnsi="Times New Roman"/>
          <w:i/>
          <w:iCs/>
          <w:sz w:val="24"/>
          <w:szCs w:val="24"/>
        </w:rPr>
        <w:t xml:space="preserve">[Insert full derivation of the simplified PK/PD exposure calculation and Random Forest feature-importance tables here.]</w:t>
      </w:r>
    </w:p>
    <w:p>
      <w:pPr>
        <w:pStyle w:val="Heading2"/>
        <w:spacing w:after="150" w:before="300"/>
      </w:pPr>
      <w:r>
        <w:rPr>
          <w:rFonts w:ascii="Times New Roman" w:cs="Times New Roman" w:eastAsia="Times New Roman" w:hAnsi="Times New Roman"/>
          <w:b/>
          <w:bCs/>
          <w:sz w:val="26"/>
          <w:szCs w:val="26"/>
        </w:rPr>
        <w:t xml:space="preserve">Appendix B – Engineering Drawings / Schematics</w:t>
      </w:r>
    </w:p>
    <w:p>
      <w:pPr>
        <w:spacing w:after="200" w:line="300"/>
        <w:jc w:val="both"/>
      </w:pPr>
      <w:r>
        <w:rPr>
          <w:rFonts w:ascii="Times New Roman" w:cs="Times New Roman" w:eastAsia="Times New Roman" w:hAnsi="Times New Roman"/>
          <w:i/>
          <w:iCs/>
          <w:sz w:val="24"/>
          <w:szCs w:val="24"/>
        </w:rPr>
        <w:t xml:space="preserve">[Insert full-resolution system architecture diagram and module data-flow schematic here.]</w:t>
      </w:r>
    </w:p>
    <w:p>
      <w:pPr>
        <w:pStyle w:val="Heading2"/>
        <w:spacing w:after="150" w:before="300"/>
      </w:pPr>
      <w:r>
        <w:rPr>
          <w:rFonts w:ascii="Times New Roman" w:cs="Times New Roman" w:eastAsia="Times New Roman" w:hAnsi="Times New Roman"/>
          <w:b/>
          <w:bCs/>
          <w:sz w:val="26"/>
          <w:szCs w:val="26"/>
        </w:rPr>
        <w:t xml:space="preserve">Appendix C – Source Code / Code Repository Information</w:t>
      </w:r>
    </w:p>
    <w:p>
      <w:pPr>
        <w:spacing w:after="200" w:line="300"/>
        <w:jc w:val="both"/>
      </w:pPr>
      <w:r>
        <w:rPr>
          <w:rFonts w:ascii="Times New Roman" w:cs="Times New Roman" w:eastAsia="Times New Roman" w:hAnsi="Times New Roman"/>
          <w:i/>
          <w:iCs/>
          <w:sz w:val="24"/>
          <w:szCs w:val="24"/>
        </w:rPr>
        <w:t xml:space="preserve">[Insert repository link and only essential code excerpts here; full source code to be maintained in the approved repository.]</w:t>
      </w:r>
    </w:p>
    <w:p>
      <w:pPr>
        <w:pStyle w:val="Heading2"/>
        <w:spacing w:after="150" w:before="300"/>
      </w:pPr>
      <w:r>
        <w:rPr>
          <w:rFonts w:ascii="Times New Roman" w:cs="Times New Roman" w:eastAsia="Times New Roman" w:hAnsi="Times New Roman"/>
          <w:b/>
          <w:bCs/>
          <w:sz w:val="26"/>
          <w:szCs w:val="26"/>
        </w:rPr>
        <w:t xml:space="preserve">Appendix D – Datasheets</w:t>
      </w:r>
    </w:p>
    <w:p>
      <w:pPr>
        <w:spacing w:after="200" w:line="300"/>
        <w:jc w:val="both"/>
      </w:pPr>
      <w:r>
        <w:rPr>
          <w:rFonts w:ascii="Times New Roman" w:cs="Times New Roman" w:eastAsia="Times New Roman" w:hAnsi="Times New Roman"/>
          <w:i/>
          <w:iCs/>
          <w:sz w:val="24"/>
          <w:szCs w:val="24"/>
        </w:rPr>
        <w:t xml:space="preserve">[Insert any drug/reference datasheets used, where applicable.]</w:t>
      </w:r>
    </w:p>
    <w:p>
      <w:pPr>
        <w:pStyle w:val="Heading2"/>
        <w:spacing w:after="150" w:before="300"/>
      </w:pPr>
      <w:r>
        <w:rPr>
          <w:rFonts w:ascii="Times New Roman" w:cs="Times New Roman" w:eastAsia="Times New Roman" w:hAnsi="Times New Roman"/>
          <w:b/>
          <w:bCs/>
          <w:sz w:val="26"/>
          <w:szCs w:val="26"/>
        </w:rPr>
        <w:t xml:space="preserve">Appendix E – Experimental / Raw Data</w:t>
      </w:r>
    </w:p>
    <w:p>
      <w:pPr>
        <w:spacing w:after="200" w:line="300"/>
        <w:jc w:val="both"/>
      </w:pPr>
      <w:r>
        <w:rPr>
          <w:rFonts w:ascii="Times New Roman" w:cs="Times New Roman" w:eastAsia="Times New Roman" w:hAnsi="Times New Roman"/>
          <w:i/>
          <w:iCs/>
          <w:sz w:val="24"/>
          <w:szCs w:val="24"/>
        </w:rPr>
        <w:t xml:space="preserve">[Insert raw synthetic dataset samples and test-run logs here.]</w:t>
      </w:r>
    </w:p>
    <w:p>
      <w:pPr>
        <w:pStyle w:val="Heading2"/>
        <w:spacing w:after="150" w:before="300"/>
      </w:pPr>
      <w:r>
        <w:rPr>
          <w:rFonts w:ascii="Times New Roman" w:cs="Times New Roman" w:eastAsia="Times New Roman" w:hAnsi="Times New Roman"/>
          <w:b/>
          <w:bCs/>
          <w:sz w:val="26"/>
          <w:szCs w:val="26"/>
        </w:rPr>
        <w:t xml:space="preserve">Appendix F – Ethics / Institutional Approval</w:t>
      </w:r>
    </w:p>
    <w:p>
      <w:pPr>
        <w:spacing w:after="200" w:line="300"/>
        <w:jc w:val="both"/>
      </w:pPr>
      <w:r>
        <w:rPr>
          <w:rFonts w:ascii="Times New Roman" w:cs="Times New Roman" w:eastAsia="Times New Roman" w:hAnsi="Times New Roman"/>
          <w:i/>
          <w:iCs/>
          <w:sz w:val="24"/>
          <w:szCs w:val="24"/>
        </w:rPr>
        <w:t xml:space="preserve">Not applicable — no real patient data was used in this project.</w:t>
      </w:r>
    </w:p>
    <w:p>
      <w:pPr>
        <w:pStyle w:val="Heading2"/>
        <w:spacing w:after="150" w:before="300"/>
      </w:pPr>
      <w:r>
        <w:rPr>
          <w:rFonts w:ascii="Times New Roman" w:cs="Times New Roman" w:eastAsia="Times New Roman" w:hAnsi="Times New Roman"/>
          <w:b/>
          <w:bCs/>
          <w:sz w:val="26"/>
          <w:szCs w:val="26"/>
        </w:rPr>
        <w:t xml:space="preserve">Appendix G – Project Meeting / Progress Records</w:t>
      </w:r>
    </w:p>
    <w:p>
      <w:pPr>
        <w:spacing w:after="200" w:line="300"/>
        <w:jc w:val="both"/>
      </w:pPr>
      <w:r>
        <w:rPr>
          <w:rFonts w:ascii="Times New Roman" w:cs="Times New Roman" w:eastAsia="Times New Roman" w:hAnsi="Times New Roman"/>
          <w:i/>
          <w:iCs/>
          <w:sz w:val="24"/>
          <w:szCs w:val="24"/>
        </w:rPr>
        <w:t xml:space="preserve">[Insert team meeting minutes and progress-tracking records here.]</w:t>
      </w:r>
    </w:p>
    <w:p>
      <w:pPr>
        <w:pStyle w:val="Heading2"/>
        <w:spacing w:after="150" w:before="300"/>
      </w:pPr>
      <w:r>
        <w:rPr>
          <w:rFonts w:ascii="Times New Roman" w:cs="Times New Roman" w:eastAsia="Times New Roman" w:hAnsi="Times New Roman"/>
          <w:b/>
          <w:bCs/>
          <w:sz w:val="26"/>
          <w:szCs w:val="26"/>
        </w:rPr>
        <w:t xml:space="preserve">Appendix H – User/Industry Feedback</w:t>
      </w:r>
    </w:p>
    <w:p>
      <w:pPr>
        <w:spacing w:after="200" w:line="300"/>
        <w:jc w:val="both"/>
      </w:pPr>
      <w:r>
        <w:rPr>
          <w:rFonts w:ascii="Times New Roman" w:cs="Times New Roman" w:eastAsia="Times New Roman" w:hAnsi="Times New Roman"/>
          <w:i/>
          <w:iCs/>
          <w:sz w:val="24"/>
          <w:szCs w:val="24"/>
        </w:rPr>
        <w:t xml:space="preserve">[Insert any informal faculty/peer feedback collected during demonstration, where applicable.]</w:t>
      </w:r>
    </w:p>
    <w:p>
      <w:pPr>
        <w:pStyle w:val="Heading2"/>
        <w:spacing w:after="150" w:before="300"/>
      </w:pPr>
      <w:r>
        <w:rPr>
          <w:rFonts w:ascii="Times New Roman" w:cs="Times New Roman" w:eastAsia="Times New Roman" w:hAnsi="Times New Roman"/>
          <w:b/>
          <w:bCs/>
          <w:sz w:val="26"/>
          <w:szCs w:val="26"/>
        </w:rPr>
        <w:t xml:space="preserve">Appendix I – Publications / Patents / Competitions / Product Outcomes</w:t>
      </w:r>
    </w:p>
    <w:p>
      <w:pPr>
        <w:spacing w:after="200" w:line="300"/>
        <w:jc w:val="both"/>
      </w:pPr>
      <w:r>
        <w:rPr>
          <w:rFonts w:ascii="Times New Roman" w:cs="Times New Roman" w:eastAsia="Times New Roman" w:hAnsi="Times New Roman"/>
          <w:i/>
          <w:iCs/>
          <w:sz w:val="24"/>
          <w:szCs w:val="24"/>
        </w:rPr>
        <w:t xml:space="preserve">Not applicable at the time of this report.</w:t>
      </w:r>
    </w:p>
    <w:p>
      <w:pPr>
        <w:pStyle w:val="Heading2"/>
        <w:spacing w:after="150" w:before="300"/>
      </w:pPr>
      <w:r>
        <w:rPr>
          <w:rFonts w:ascii="Times New Roman" w:cs="Times New Roman" w:eastAsia="Times New Roman" w:hAnsi="Times New Roman"/>
          <w:b/>
          <w:bCs/>
          <w:sz w:val="26"/>
          <w:szCs w:val="26"/>
        </w:rPr>
        <w:t xml:space="preserve">Appendix J – Individual Contribution Evidence</w:t>
      </w:r>
    </w:p>
    <w:p>
      <w:pPr>
        <w:spacing w:after="200" w:line="300"/>
        <w:jc w:val="both"/>
      </w:pPr>
      <w:r>
        <w:rPr>
          <w:rFonts w:ascii="Times New Roman" w:cs="Times New Roman" w:eastAsia="Times New Roman" w:hAnsi="Times New Roman"/>
          <w:i/>
          <w:iCs/>
          <w:sz w:val="24"/>
          <w:szCs w:val="24"/>
        </w:rPr>
        <w:t xml:space="preserve">[Insert supporting evidence for the Individual Contribution Statement — e.g., commit history, module ownership logs.]</w:t>
      </w:r>
    </w:p>
    <w:p>
      <w:r>
        <w:br w:type="page"/>
      </w:r>
    </w:p>
    <w:p>
      <w:pPr>
        <w:spacing w:after="60" w:before="0"/>
        <w:jc w:val="center"/>
      </w:pPr>
      <w:r>
        <w:rPr>
          <w:rFonts w:ascii="Times New Roman" w:cs="Times New Roman" w:eastAsia="Times New Roman" w:hAnsi="Times New Roman"/>
          <w:b/>
          <w:bCs/>
          <w:sz w:val="26"/>
          <w:szCs w:val="26"/>
        </w:rPr>
        <w:t xml:space="preserve">CAPSTONE PROJECT OUTCOME MAPPING SHEET</w:t>
      </w:r>
    </w:p>
    <w:p>
      <w:pPr>
        <w:spacing w:after="300" w:line="300"/>
        <w:jc w:val="center"/>
      </w:pPr>
      <w:r>
        <w:rPr>
          <w:rFonts w:ascii="Times New Roman" w:cs="Times New Roman" w:eastAsia="Times New Roman" w:hAnsi="Times New Roman"/>
          <w:i/>
          <w:iCs/>
          <w:sz w:val="24"/>
          <w:szCs w:val="24"/>
        </w:rPr>
        <w:t xml:space="preserve">To be completed by the department/faculty assessor.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800"/>
      </w:tblGrid>
      <w:tr>
        <w:trPr>
          <w:tblHeader/>
        </w:trPr>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Outcome</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SO / Area</w:t>
            </w:r>
          </w:p>
        </w:tc>
        <w:tc>
          <w:tcPr>
            <w:tcW w:type="dxa" w:w="3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Location in This Report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Complex engineering problem formulation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SO1</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1, Ch. 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Engineering design under constraints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Written/oral technical communication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SO3</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Whole report + Viva</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Ethics and professional responsibility</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(3.7)</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Teamwork and leadership</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SO5</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4 (4.8)</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Experimentation, analysis, engineering judgment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SO6</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4 (4.3–4.6)</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Independent acquisition of new knowledge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SO7</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5 (5.3)</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Standards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Sustainability and societal/environmental impact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SO2/SO4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(3.7)</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Risk assessment and mitigation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SO2/SO4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(3.7)</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Security considerations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Relevant SO</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(3.7)</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Integrated/system-level engineering</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SO1/SO2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3 (3.5)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Project planning and management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SO5</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 4 (4.8)</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Individual contribution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SO1–SO7</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Contribution Statement + Ch. 4 (4.8)</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AI-Based Virtual Clinical Trial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2026-09-06T15:32:51.114Z</dcterms:created>
  <dcterms:modified xsi:type="dcterms:W3CDTF">2026-09-06T15:32:51.129Z</dcterms:modified>
</cp:coreProperties>
</file>

<file path=docProps/custom.xml><?xml version="1.0" encoding="utf-8"?>
<Properties xmlns="http://schemas.openxmlformats.org/officeDocument/2006/custom-properties" xmlns:vt="http://schemas.openxmlformats.org/officeDocument/2006/docPropsVTypes"/>
</file>