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Architecture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Bookstore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E">
      <w:pPr>
        <w:shd w:fill="ffffff" w:val="clear"/>
        <w:spacing w:after="240" w:before="240" w:line="240" w:lineRule="auto"/>
        <w:rPr>
          <w:sz w:val="24"/>
          <w:szCs w:val="24"/>
        </w:rPr>
      </w:pPr>
      <w:r w:rsidDel="00000000" w:rsidR="00000000" w:rsidRPr="00000000">
        <w:rPr>
          <w:sz w:val="24"/>
          <w:szCs w:val="24"/>
          <w:rtl w:val="0"/>
        </w:rPr>
        <w:t xml:space="preserve">The solution architecture for the </w:t>
      </w:r>
      <w:r w:rsidDel="00000000" w:rsidR="00000000" w:rsidRPr="00000000">
        <w:rPr>
          <w:b w:val="1"/>
          <w:bCs w:val="1"/>
          <w:sz w:val="24"/>
          <w:szCs w:val="24"/>
          <w:rtl w:val="0"/>
        </w:rPr>
        <w:t xml:space="preserve">Bookstore platform</w:t>
      </w:r>
      <w:r w:rsidDel="00000000" w:rsidR="00000000" w:rsidRPr="00000000">
        <w:rPr>
          <w:sz w:val="24"/>
          <w:szCs w:val="24"/>
          <w:rtl w:val="0"/>
        </w:rPr>
        <w:t xml:space="preserve"> ensures a robust, user-friendly, and scalable online experience where customers can browse books, manage wishlists and carts, leave reviews, and complete secure purchases. Administrators can efficiently manage book inventory, categories, stock, and orders. The platform focuses on responsive UI, secure checkout, intuitive navigation, and seamless content delivery to maximize customer satisfaction and operational efficiency.</w:t>
      </w:r>
    </w:p>
    <w:p w:rsidR="00000000" w:rsidDel="00000000" w:rsidP="00000000" w:rsidRDefault="00000000" w:rsidRPr="00000000" w14:paraId="0000000F">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Seamless job posting and freelancer application</w:t>
        <w:br w:type="textWrapping"/>
      </w:r>
    </w:p>
    <w:p w:rsidR="00000000" w:rsidDel="00000000" w:rsidP="00000000" w:rsidRDefault="00000000" w:rsidRPr="00000000" w14:paraId="00000010">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End-to-end project lifecycle management</w:t>
        <w:br w:type="textWrapping"/>
      </w:r>
    </w:p>
    <w:p w:rsidR="00000000" w:rsidDel="00000000" w:rsidP="00000000" w:rsidRDefault="00000000" w:rsidRPr="00000000" w14:paraId="00000011">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Scalable user authentication and authorization</w:t>
        <w:br w:type="textWrapping"/>
      </w:r>
    </w:p>
    <w:p w:rsidR="00000000" w:rsidDel="00000000" w:rsidP="00000000" w:rsidRDefault="00000000" w:rsidRPr="00000000" w14:paraId="00000012">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Secure and trackable payment transactions</w:t>
        <w:br w:type="textWrapping"/>
      </w:r>
    </w:p>
    <w:p w:rsidR="00000000" w:rsidDel="00000000" w:rsidP="00000000" w:rsidRDefault="00000000" w:rsidRPr="00000000" w14:paraId="00000013">
      <w:pPr>
        <w:numPr>
          <w:ilvl w:val="0"/>
          <w:numId w:val="1"/>
        </w:numPr>
        <w:shd w:fill="ffffff" w:val="clear"/>
        <w:spacing w:after="150" w:line="240" w:lineRule="auto"/>
        <w:ind w:left="720" w:hanging="360"/>
        <w:rPr>
          <w:sz w:val="24"/>
          <w:szCs w:val="24"/>
        </w:rPr>
      </w:pPr>
      <w:r w:rsidDel="00000000" w:rsidR="00000000" w:rsidRPr="00000000">
        <w:rPr>
          <w:sz w:val="24"/>
          <w:szCs w:val="24"/>
          <w:rtl w:val="0"/>
        </w:rPr>
        <w:t xml:space="preserve">Reliable real-time chat and notifications</w:t>
      </w:r>
    </w:p>
    <w:p w:rsidR="00000000" w:rsidDel="00000000" w:rsidP="00000000" w:rsidRDefault="00000000" w:rsidRPr="00000000" w14:paraId="00000014">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6">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7">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8">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9">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A">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B">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C">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D">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E">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1F">
      <w:pPr>
        <w:shd w:fill="ffffff" w:val="clear"/>
        <w:spacing w:after="150" w:line="240" w:lineRule="auto"/>
        <w:ind w:left="720" w:firstLine="0"/>
        <w:rPr>
          <w:sz w:val="24"/>
          <w:szCs w:val="24"/>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b w:val="1"/>
          <w:bCs w:val="1"/>
        </w:rPr>
      </w:pPr>
      <w:r w:rsidDel="00000000" w:rsidR="00000000" w:rsidRPr="00000000">
        <w:rPr>
          <w:b w:val="1"/>
          <w:bCs w:val="1"/>
          <w:sz w:val="24"/>
          <w:szCs w:val="24"/>
          <w:rtl w:val="0"/>
        </w:rPr>
        <w:t xml:space="preserve">Example - Solution Architecture Diagram</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tabs>
          <w:tab w:val="left" w:leader="none" w:pos="5529"/>
        </w:tabs>
        <w:spacing w:after="160" w:line="259" w:lineRule="auto"/>
        <w:rPr>
          <w:rFonts w:ascii="Calibri" w:cs="Calibri" w:eastAsia="Calibri" w:hAnsi="Calibri"/>
          <w:b w:val="1"/>
          <w:bCs w:val="1"/>
        </w:rPr>
      </w:pPr>
      <w:r w:rsidDel="00000000" w:rsidR="00000000" w:rsidRPr="00000000">
        <w:rPr>
          <w:rFonts w:ascii="Calibri" w:cs="Calibri" w:eastAsia="Calibri" w:hAnsi="Calibri"/>
        </w:rPr>
        <w:drawing>
          <wp:inline distB="114300" distT="114300" distL="114300" distR="114300">
            <wp:extent cx="573120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