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71290" w14:textId="1A86351B" w:rsidR="00865884" w:rsidRPr="00113852" w:rsidRDefault="00724A8D" w:rsidP="00770F53">
      <w:pPr>
        <w:spacing w:line="276" w:lineRule="auto"/>
        <w:jc w:val="center"/>
        <w:outlineLvl w:val="0"/>
        <w:rPr>
          <w:rFonts w:cs="Times New Roman"/>
          <w:b/>
          <w:u w:val="single"/>
        </w:rPr>
      </w:pPr>
      <w:r>
        <w:rPr>
          <w:rFonts w:cs="Times New Roman"/>
          <w:b/>
          <w:u w:val="single"/>
        </w:rPr>
        <w:t xml:space="preserve">Supplementary </w:t>
      </w:r>
      <w:r w:rsidRPr="008006D2">
        <w:rPr>
          <w:rFonts w:cs="Times New Roman"/>
          <w:b/>
          <w:u w:val="single"/>
        </w:rPr>
        <w:t>Figures</w:t>
      </w:r>
    </w:p>
    <w:p w14:paraId="5F0ECD32" w14:textId="7653C88E" w:rsidR="001429ED" w:rsidRPr="000A01D8" w:rsidRDefault="00923C50" w:rsidP="001429ED">
      <w:pPr>
        <w:spacing w:line="480" w:lineRule="auto"/>
        <w:jc w:val="center"/>
        <w:rPr>
          <w:rFonts w:cs="Times New Roman"/>
          <w:b/>
        </w:rPr>
      </w:pPr>
      <w:r w:rsidRPr="000A01D8">
        <w:rPr>
          <w:rFonts w:cs="Times New Roman"/>
          <w:b/>
        </w:rPr>
        <w:t>Genetic regulation of disease risk and endometrial gene expression highlights potential target genes for endometriosis and polycystic ovarian syndrome</w:t>
      </w:r>
    </w:p>
    <w:p w14:paraId="09C4B9CA" w14:textId="77777777" w:rsidR="00FA1640" w:rsidRDefault="00FA1640" w:rsidP="00FA1640">
      <w:pPr>
        <w:spacing w:line="480" w:lineRule="auto"/>
        <w:jc w:val="both"/>
        <w:rPr>
          <w:rFonts w:cs="Times New Roman"/>
        </w:rPr>
      </w:pPr>
    </w:p>
    <w:p w14:paraId="5B1833B4" w14:textId="77777777" w:rsidR="00FA1640" w:rsidRPr="00CF450C" w:rsidRDefault="00FA1640" w:rsidP="00FA1640">
      <w:pPr>
        <w:spacing w:line="480" w:lineRule="auto"/>
        <w:jc w:val="both"/>
        <w:rPr>
          <w:rFonts w:cs="Times New Roman"/>
        </w:rPr>
      </w:pPr>
      <w:r w:rsidRPr="00CF450C">
        <w:rPr>
          <w:rFonts w:cs="Times New Roman"/>
        </w:rPr>
        <w:t xml:space="preserve">Jenny N. Fung </w:t>
      </w:r>
      <w:r w:rsidRPr="00CF450C">
        <w:rPr>
          <w:rFonts w:cs="Times New Roman"/>
          <w:vertAlign w:val="superscript"/>
        </w:rPr>
        <w:t>1, *</w:t>
      </w:r>
      <w:r>
        <w:rPr>
          <w:rFonts w:cs="Times New Roman"/>
          <w:vertAlign w:val="superscript"/>
        </w:rPr>
        <w:t>, +</w:t>
      </w:r>
      <w:r w:rsidRPr="00CF450C">
        <w:rPr>
          <w:rFonts w:cs="Times New Roman"/>
        </w:rPr>
        <w:t>,</w:t>
      </w:r>
      <w:r w:rsidRPr="006F6B76">
        <w:rPr>
          <w:rFonts w:ascii="ＭＳ ゴシック" w:eastAsia="ＭＳ ゴシック"/>
          <w:color w:val="000000"/>
        </w:rPr>
        <w:t xml:space="preserve"> </w:t>
      </w:r>
      <w:r w:rsidRPr="00CF450C">
        <w:rPr>
          <w:rFonts w:cs="Times New Roman"/>
        </w:rPr>
        <w:t xml:space="preserve">Sally Mortlock </w:t>
      </w:r>
      <w:r w:rsidRPr="00CF450C">
        <w:rPr>
          <w:rFonts w:cs="Times New Roman"/>
          <w:vertAlign w:val="superscript"/>
        </w:rPr>
        <w:t>1, *</w:t>
      </w:r>
      <w:r w:rsidRPr="00CF450C">
        <w:rPr>
          <w:rFonts w:cs="Times New Roman"/>
          <w:vertAlign w:val="subscript"/>
        </w:rPr>
        <w:t>,</w:t>
      </w:r>
      <w:r w:rsidRPr="00CF450C">
        <w:rPr>
          <w:rFonts w:cs="Times New Roman"/>
        </w:rPr>
        <w:t xml:space="preserve"> Jane E. </w:t>
      </w:r>
      <w:proofErr w:type="spellStart"/>
      <w:r w:rsidRPr="00CF450C">
        <w:rPr>
          <w:rFonts w:cs="Times New Roman"/>
        </w:rPr>
        <w:t>Girling</w:t>
      </w:r>
      <w:proofErr w:type="spellEnd"/>
      <w:r w:rsidRPr="00CF450C">
        <w:rPr>
          <w:rFonts w:cs="Times New Roman"/>
        </w:rPr>
        <w:t xml:space="preserve"> </w:t>
      </w:r>
      <w:r w:rsidRPr="00CF450C">
        <w:rPr>
          <w:rFonts w:cs="Times New Roman"/>
          <w:vertAlign w:val="superscript"/>
        </w:rPr>
        <w:t>2</w:t>
      </w:r>
      <w:r w:rsidRPr="00CF450C">
        <w:rPr>
          <w:rFonts w:cs="Times New Roman"/>
        </w:rPr>
        <w:t xml:space="preserve">, Sarah J. </w:t>
      </w:r>
      <w:proofErr w:type="spellStart"/>
      <w:r w:rsidRPr="00CF450C">
        <w:rPr>
          <w:rFonts w:cs="Times New Roman"/>
        </w:rPr>
        <w:t>Holdsworth</w:t>
      </w:r>
      <w:proofErr w:type="spellEnd"/>
      <w:r w:rsidRPr="00CF450C">
        <w:rPr>
          <w:rFonts w:cs="Times New Roman"/>
        </w:rPr>
        <w:t xml:space="preserve">-Carson </w:t>
      </w:r>
      <w:r w:rsidRPr="00CF450C">
        <w:rPr>
          <w:rFonts w:cs="Times New Roman"/>
          <w:vertAlign w:val="superscript"/>
        </w:rPr>
        <w:t>2</w:t>
      </w:r>
      <w:r w:rsidRPr="00CF450C">
        <w:rPr>
          <w:rFonts w:cs="Times New Roman"/>
        </w:rPr>
        <w:t xml:space="preserve">, </w:t>
      </w:r>
      <w:r>
        <w:rPr>
          <w:rFonts w:cs="Times New Roman"/>
        </w:rPr>
        <w:t xml:space="preserve">Wan </w:t>
      </w:r>
      <w:proofErr w:type="spellStart"/>
      <w:r>
        <w:rPr>
          <w:rFonts w:cs="Times New Roman"/>
        </w:rPr>
        <w:t>Tinn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Teh</w:t>
      </w:r>
      <w:proofErr w:type="spellEnd"/>
      <w:r>
        <w:rPr>
          <w:rFonts w:cs="Times New Roman"/>
        </w:rPr>
        <w:t xml:space="preserve"> </w:t>
      </w:r>
      <w:r w:rsidRPr="00CF450C">
        <w:rPr>
          <w:rFonts w:cs="Times New Roman"/>
          <w:vertAlign w:val="superscript"/>
        </w:rPr>
        <w:t>2</w:t>
      </w:r>
      <w:r w:rsidRPr="00CF450C">
        <w:rPr>
          <w:rFonts w:cs="Times New Roman"/>
        </w:rPr>
        <w:t xml:space="preserve">, </w:t>
      </w:r>
      <w:proofErr w:type="spellStart"/>
      <w:r>
        <w:rPr>
          <w:rFonts w:cs="Times New Roman"/>
        </w:rPr>
        <w:t>Zhihong</w:t>
      </w:r>
      <w:proofErr w:type="spellEnd"/>
      <w:r>
        <w:rPr>
          <w:rFonts w:cs="Times New Roman"/>
        </w:rPr>
        <w:t xml:space="preserve"> Zhu </w:t>
      </w:r>
      <w:r w:rsidRPr="00CF450C">
        <w:rPr>
          <w:rFonts w:cs="Times New Roman"/>
          <w:vertAlign w:val="superscript"/>
        </w:rPr>
        <w:t>1</w:t>
      </w:r>
      <w:r>
        <w:rPr>
          <w:rFonts w:cs="Times New Roman"/>
        </w:rPr>
        <w:t xml:space="preserve">, </w:t>
      </w:r>
      <w:r w:rsidRPr="00FA59CD">
        <w:rPr>
          <w:rFonts w:cs="Times New Roman"/>
        </w:rPr>
        <w:t xml:space="preserve">Samuel W. </w:t>
      </w:r>
      <w:proofErr w:type="spellStart"/>
      <w:r w:rsidRPr="00FA59CD">
        <w:rPr>
          <w:rFonts w:cs="Times New Roman"/>
        </w:rPr>
        <w:t>Lukowski</w:t>
      </w:r>
      <w:proofErr w:type="spellEnd"/>
      <w:r>
        <w:rPr>
          <w:rFonts w:cs="Times New Roman"/>
        </w:rPr>
        <w:t xml:space="preserve"> </w:t>
      </w:r>
      <w:r w:rsidRPr="00E94A7E">
        <w:rPr>
          <w:rFonts w:cs="Times New Roman"/>
          <w:vertAlign w:val="superscript"/>
        </w:rPr>
        <w:t>1</w:t>
      </w:r>
      <w:r w:rsidRPr="00FA59CD">
        <w:rPr>
          <w:rFonts w:cs="Times New Roman"/>
        </w:rPr>
        <w:t>,</w:t>
      </w:r>
      <w:r>
        <w:rPr>
          <w:rFonts w:cs="Times New Roman"/>
        </w:rPr>
        <w:t xml:space="preserve"> Brett D. McKinnon </w:t>
      </w:r>
      <w:r w:rsidRPr="00A66FE7">
        <w:rPr>
          <w:rFonts w:cs="Times New Roman"/>
          <w:vertAlign w:val="superscript"/>
        </w:rPr>
        <w:t>1</w:t>
      </w:r>
      <w:r>
        <w:rPr>
          <w:rFonts w:cs="Times New Roman"/>
          <w:vertAlign w:val="superscript"/>
        </w:rPr>
        <w:t>,3</w:t>
      </w:r>
      <w:r>
        <w:rPr>
          <w:rFonts w:cs="Times New Roman"/>
        </w:rPr>
        <w:t xml:space="preserve">, Allan McRae </w:t>
      </w:r>
      <w:r w:rsidRPr="00CF450C">
        <w:rPr>
          <w:rFonts w:cs="Times New Roman"/>
          <w:vertAlign w:val="superscript"/>
        </w:rPr>
        <w:t>1</w:t>
      </w:r>
      <w:r>
        <w:rPr>
          <w:rFonts w:cs="Times New Roman"/>
        </w:rPr>
        <w:t xml:space="preserve">, </w:t>
      </w:r>
      <w:r w:rsidRPr="00CF450C">
        <w:rPr>
          <w:rFonts w:cs="Times New Roman"/>
        </w:rPr>
        <w:t xml:space="preserve">Jian Yang </w:t>
      </w:r>
      <w:r w:rsidRPr="00CF450C">
        <w:rPr>
          <w:rFonts w:cs="Times New Roman"/>
          <w:vertAlign w:val="superscript"/>
        </w:rPr>
        <w:t>1</w:t>
      </w:r>
      <w:r w:rsidRPr="00CF450C">
        <w:rPr>
          <w:rFonts w:cs="Times New Roman"/>
          <w:vertAlign w:val="subscript"/>
        </w:rPr>
        <w:t>,</w:t>
      </w:r>
      <w:r w:rsidRPr="00CF450C">
        <w:rPr>
          <w:rFonts w:cs="Times New Roman"/>
        </w:rPr>
        <w:t xml:space="preserve"> Martin Healey </w:t>
      </w:r>
      <w:r>
        <w:rPr>
          <w:rFonts w:cs="Times New Roman"/>
          <w:vertAlign w:val="superscript"/>
        </w:rPr>
        <w:t>2</w:t>
      </w:r>
      <w:r w:rsidRPr="00CF450C">
        <w:rPr>
          <w:rFonts w:cs="Times New Roman"/>
        </w:rPr>
        <w:t xml:space="preserve">, Joseph E. Powell </w:t>
      </w:r>
      <w:r w:rsidRPr="00CF450C">
        <w:rPr>
          <w:rFonts w:cs="Times New Roman"/>
          <w:vertAlign w:val="superscript"/>
        </w:rPr>
        <w:t>1</w:t>
      </w:r>
      <w:r w:rsidRPr="00CF450C">
        <w:rPr>
          <w:rFonts w:cs="Times New Roman"/>
          <w:vertAlign w:val="subscript"/>
        </w:rPr>
        <w:t>,</w:t>
      </w:r>
      <w:r w:rsidRPr="00CF450C">
        <w:rPr>
          <w:rFonts w:cs="Times New Roman"/>
        </w:rPr>
        <w:t xml:space="preserve"> Peter A.W. Rogers </w:t>
      </w:r>
      <w:r>
        <w:rPr>
          <w:rFonts w:cs="Times New Roman"/>
          <w:vertAlign w:val="superscript"/>
        </w:rPr>
        <w:t>2</w:t>
      </w:r>
      <w:r>
        <w:rPr>
          <w:rFonts w:cs="Times New Roman"/>
        </w:rPr>
        <w:t xml:space="preserve"> </w:t>
      </w:r>
      <w:r w:rsidRPr="00CF450C">
        <w:rPr>
          <w:rFonts w:cs="Times New Roman"/>
        </w:rPr>
        <w:t xml:space="preserve">and Grant W. Montgomery </w:t>
      </w:r>
      <w:r w:rsidRPr="00CF450C">
        <w:rPr>
          <w:rFonts w:cs="Times New Roman"/>
          <w:vertAlign w:val="superscript"/>
        </w:rPr>
        <w:t>1</w:t>
      </w:r>
    </w:p>
    <w:p w14:paraId="4A845882" w14:textId="77777777" w:rsidR="00FA1640" w:rsidRPr="00CF450C" w:rsidRDefault="00FA1640" w:rsidP="00FA1640">
      <w:pPr>
        <w:spacing w:line="480" w:lineRule="auto"/>
        <w:jc w:val="both"/>
        <w:rPr>
          <w:rFonts w:cs="Times New Roman"/>
          <w:b/>
        </w:rPr>
      </w:pPr>
    </w:p>
    <w:p w14:paraId="52443E14" w14:textId="77777777" w:rsidR="00FA1640" w:rsidRPr="00CF450C" w:rsidRDefault="00FA1640" w:rsidP="00FA1640">
      <w:pPr>
        <w:spacing w:line="480" w:lineRule="auto"/>
        <w:ind w:left="720" w:hanging="720"/>
        <w:jc w:val="both"/>
        <w:rPr>
          <w:rFonts w:cs="Times New Roman"/>
        </w:rPr>
      </w:pPr>
      <w:r w:rsidRPr="00CF450C">
        <w:rPr>
          <w:rFonts w:cs="Times New Roman"/>
        </w:rPr>
        <w:t xml:space="preserve">1. </w:t>
      </w:r>
      <w:r w:rsidRPr="00CF450C">
        <w:rPr>
          <w:rFonts w:cs="Times New Roman"/>
        </w:rPr>
        <w:tab/>
        <w:t xml:space="preserve">The Institute for Molecular Bioscience, </w:t>
      </w:r>
      <w:r>
        <w:rPr>
          <w:rFonts w:cs="Times New Roman"/>
        </w:rPr>
        <w:t xml:space="preserve">The </w:t>
      </w:r>
      <w:r w:rsidRPr="00CF450C">
        <w:rPr>
          <w:rFonts w:cs="Times New Roman"/>
        </w:rPr>
        <w:t>University of Queensland, Brisbane, QLD</w:t>
      </w:r>
      <w:r>
        <w:rPr>
          <w:rFonts w:cs="Times New Roman"/>
        </w:rPr>
        <w:t xml:space="preserve"> 4072</w:t>
      </w:r>
      <w:r w:rsidRPr="00CF450C">
        <w:rPr>
          <w:rFonts w:cs="Times New Roman"/>
        </w:rPr>
        <w:t>, Australia</w:t>
      </w:r>
    </w:p>
    <w:p w14:paraId="1F0E70B7" w14:textId="77777777" w:rsidR="00FA1640" w:rsidRDefault="00FA1640" w:rsidP="00FA1640">
      <w:pPr>
        <w:spacing w:line="480" w:lineRule="auto"/>
        <w:ind w:left="720" w:hanging="720"/>
        <w:jc w:val="both"/>
        <w:rPr>
          <w:rFonts w:cs="Times New Roman"/>
        </w:rPr>
      </w:pPr>
      <w:r w:rsidRPr="00CF450C">
        <w:rPr>
          <w:rFonts w:cs="Times New Roman"/>
        </w:rPr>
        <w:t xml:space="preserve">2. </w:t>
      </w:r>
      <w:r w:rsidRPr="00CF450C">
        <w:rPr>
          <w:rFonts w:cs="Times New Roman"/>
        </w:rPr>
        <w:tab/>
        <w:t xml:space="preserve">Gynaecology Research Centre, </w:t>
      </w:r>
      <w:r>
        <w:rPr>
          <w:rFonts w:cs="Times New Roman"/>
        </w:rPr>
        <w:t xml:space="preserve">The </w:t>
      </w:r>
      <w:r w:rsidRPr="00CF450C">
        <w:rPr>
          <w:rFonts w:cs="Times New Roman"/>
        </w:rPr>
        <w:t>University of Melbourne, Department of Obstetrics and Gynaecology, Royal Women’s Hospital, Parkville VIC 3052, Australia</w:t>
      </w:r>
    </w:p>
    <w:p w14:paraId="0806E218" w14:textId="77777777" w:rsidR="00FA1640" w:rsidRDefault="00FA1640" w:rsidP="00FA1640">
      <w:pPr>
        <w:spacing w:line="480" w:lineRule="auto"/>
        <w:ind w:left="720" w:hanging="720"/>
        <w:jc w:val="both"/>
        <w:rPr>
          <w:rFonts w:cs="Times New Roman"/>
        </w:rPr>
      </w:pPr>
      <w:r>
        <w:rPr>
          <w:rFonts w:cs="Times New Roman"/>
        </w:rPr>
        <w:t xml:space="preserve">3. </w:t>
      </w:r>
      <w:r>
        <w:rPr>
          <w:rFonts w:cs="Times New Roman"/>
        </w:rPr>
        <w:tab/>
        <w:t>Department of Obstetrics and Gynaecology, University hospital of Berne, 3010, Berne, Switzerland</w:t>
      </w:r>
    </w:p>
    <w:p w14:paraId="1FB0D6FA" w14:textId="77777777" w:rsidR="004577E2" w:rsidRPr="001D515A" w:rsidRDefault="004577E2" w:rsidP="004577E2">
      <w:pPr>
        <w:spacing w:line="480" w:lineRule="auto"/>
        <w:ind w:left="720" w:hanging="720"/>
        <w:jc w:val="both"/>
      </w:pPr>
      <w:r>
        <w:t>4.</w:t>
      </w:r>
      <w:r>
        <w:tab/>
        <w:t xml:space="preserve">Department of Anatomy, University of Otago, Dunedin, New Zealand </w:t>
      </w:r>
    </w:p>
    <w:p w14:paraId="5BC13F93" w14:textId="77777777" w:rsidR="004577E2" w:rsidRPr="00CF450C" w:rsidRDefault="004577E2" w:rsidP="00FA1640">
      <w:pPr>
        <w:spacing w:line="480" w:lineRule="auto"/>
        <w:ind w:left="720" w:hanging="720"/>
        <w:jc w:val="both"/>
        <w:rPr>
          <w:rFonts w:cs="Times New Roman"/>
        </w:rPr>
      </w:pPr>
    </w:p>
    <w:p w14:paraId="0B1C5C62" w14:textId="77777777" w:rsidR="00FA1640" w:rsidRPr="00CF450C" w:rsidRDefault="00FA1640" w:rsidP="00FA1640">
      <w:pPr>
        <w:spacing w:line="480" w:lineRule="auto"/>
        <w:jc w:val="both"/>
        <w:rPr>
          <w:rFonts w:cs="Times New Roman"/>
        </w:rPr>
      </w:pPr>
    </w:p>
    <w:p w14:paraId="5A10CEC7" w14:textId="77777777" w:rsidR="00FA1640" w:rsidRDefault="00FA1640" w:rsidP="00FA1640">
      <w:pPr>
        <w:spacing w:line="480" w:lineRule="auto"/>
        <w:jc w:val="both"/>
        <w:rPr>
          <w:rFonts w:cs="Times New Roman"/>
        </w:rPr>
      </w:pPr>
      <w:r w:rsidRPr="00CF450C">
        <w:rPr>
          <w:rFonts w:cs="Times New Roman"/>
        </w:rPr>
        <w:t>* These authors contributed equally to this study</w:t>
      </w:r>
    </w:p>
    <w:p w14:paraId="51D98474" w14:textId="77777777" w:rsidR="00FA1640" w:rsidRDefault="00FA1640" w:rsidP="00FA1640">
      <w:pPr>
        <w:pStyle w:val="Footer"/>
        <w:spacing w:line="480" w:lineRule="auto"/>
        <w:rPr>
          <w:rFonts w:cs="Times New Roman"/>
        </w:rPr>
      </w:pPr>
    </w:p>
    <w:p w14:paraId="20BB4004" w14:textId="77777777" w:rsidR="00FA1640" w:rsidRPr="00761D2E" w:rsidRDefault="00FA1640" w:rsidP="00FA1640">
      <w:pPr>
        <w:pStyle w:val="Footer"/>
        <w:spacing w:line="480" w:lineRule="auto"/>
        <w:rPr>
          <w:rFonts w:cs="Times New Roman"/>
        </w:rPr>
      </w:pPr>
      <w:r w:rsidRPr="00761D2E">
        <w:rPr>
          <w:rFonts w:cs="Times New Roman"/>
          <w:b/>
        </w:rPr>
        <w:t xml:space="preserve">+ Corresponding author: </w:t>
      </w:r>
      <w:r w:rsidRPr="00761D2E">
        <w:rPr>
          <w:rFonts w:cs="Times New Roman"/>
        </w:rPr>
        <w:t xml:space="preserve">Jenny </w:t>
      </w:r>
      <w:r>
        <w:rPr>
          <w:rFonts w:cs="Times New Roman"/>
        </w:rPr>
        <w:t xml:space="preserve">N. </w:t>
      </w:r>
      <w:r w:rsidRPr="00761D2E">
        <w:rPr>
          <w:rFonts w:cs="Times New Roman"/>
        </w:rPr>
        <w:t xml:space="preserve">Fung, Institute for Molecular Bioscience, The University of Queensland, 306 </w:t>
      </w:r>
      <w:proofErr w:type="spellStart"/>
      <w:r w:rsidRPr="00761D2E">
        <w:rPr>
          <w:rFonts w:cs="Times New Roman"/>
        </w:rPr>
        <w:t>Carmody</w:t>
      </w:r>
      <w:proofErr w:type="spellEnd"/>
      <w:r w:rsidRPr="00761D2E">
        <w:rPr>
          <w:rFonts w:cs="Times New Roman"/>
        </w:rPr>
        <w:t xml:space="preserve"> Road, Building 80, St Lucia QLD 4072 Australia; Email: </w:t>
      </w:r>
      <w:hyperlink r:id="rId4" w:history="1">
        <w:r w:rsidRPr="00761D2E">
          <w:rPr>
            <w:rStyle w:val="Hyperlink"/>
            <w:rFonts w:cs="Times New Roman"/>
          </w:rPr>
          <w:t>j.fung1@uq.edu.au</w:t>
        </w:r>
      </w:hyperlink>
      <w:r w:rsidRPr="00761D2E">
        <w:rPr>
          <w:rFonts w:cs="Times New Roman"/>
        </w:rPr>
        <w:t>; Phone +617 3346</w:t>
      </w:r>
      <w:r>
        <w:rPr>
          <w:rFonts w:cs="Times New Roman"/>
        </w:rPr>
        <w:t xml:space="preserve"> </w:t>
      </w:r>
      <w:r w:rsidRPr="00761D2E">
        <w:rPr>
          <w:rFonts w:cs="Times New Roman"/>
        </w:rPr>
        <w:t>2394</w:t>
      </w:r>
    </w:p>
    <w:p w14:paraId="4A93A62E" w14:textId="77777777" w:rsidR="00FA1640" w:rsidRDefault="00FA1640" w:rsidP="00FA1640">
      <w:pPr>
        <w:spacing w:line="480" w:lineRule="auto"/>
        <w:jc w:val="both"/>
        <w:rPr>
          <w:rFonts w:cs="Times New Roman"/>
        </w:rPr>
      </w:pPr>
    </w:p>
    <w:p w14:paraId="62C008A2" w14:textId="77777777" w:rsidR="00865884" w:rsidRDefault="00865884" w:rsidP="00865884"/>
    <w:p w14:paraId="7C182563" w14:textId="77777777" w:rsidR="00865884" w:rsidRDefault="00865884" w:rsidP="00865884"/>
    <w:p w14:paraId="455F2E71" w14:textId="77777777" w:rsidR="00865884" w:rsidRDefault="00865884" w:rsidP="00865884"/>
    <w:p w14:paraId="6F85790B" w14:textId="6AA0FE50" w:rsidR="00865884" w:rsidRDefault="00406C89" w:rsidP="00395713">
      <w:pPr>
        <w:jc w:val="center"/>
        <w:rPr>
          <w:vertAlign w:val="subscript"/>
        </w:rPr>
      </w:pPr>
      <w:r>
        <w:rPr>
          <w:noProof/>
          <w:vertAlign w:val="subscript"/>
          <w:lang w:val="en-US" w:eastAsia="en-US"/>
        </w:rPr>
        <w:lastRenderedPageBreak/>
        <w:drawing>
          <wp:inline distT="0" distB="0" distL="0" distR="0" wp14:anchorId="3D49304F" wp14:editId="1328EAEE">
            <wp:extent cx="3938016" cy="69860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016" cy="698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E13D" w14:textId="418231EA" w:rsidR="00FA2582" w:rsidRPr="001F7952" w:rsidRDefault="00FA2582" w:rsidP="00395713">
      <w:pPr>
        <w:jc w:val="center"/>
        <w:rPr>
          <w:vertAlign w:val="subscript"/>
        </w:rPr>
      </w:pPr>
    </w:p>
    <w:p w14:paraId="6E818C96" w14:textId="73FA3074" w:rsidR="00865884" w:rsidRPr="00FC7D28" w:rsidRDefault="00865884" w:rsidP="00395713">
      <w:pPr>
        <w:rPr>
          <w:lang w:val="en-AU"/>
        </w:rPr>
      </w:pPr>
      <w:r w:rsidRPr="00FC7D28">
        <w:rPr>
          <w:lang w:val="en-AU"/>
        </w:rPr>
        <w:t>Figure</w:t>
      </w:r>
      <w:r>
        <w:rPr>
          <w:lang w:val="en-AU"/>
        </w:rPr>
        <w:t xml:space="preserve"> S1</w:t>
      </w:r>
      <w:r w:rsidRPr="00FC7D28">
        <w:rPr>
          <w:lang w:val="en-AU"/>
        </w:rPr>
        <w:t xml:space="preserve">. </w:t>
      </w:r>
      <w:r w:rsidR="00395713">
        <w:rPr>
          <w:lang w:val="en-AU"/>
        </w:rPr>
        <w:t xml:space="preserve">a) </w:t>
      </w:r>
      <w:r w:rsidRPr="00FC7D28">
        <w:rPr>
          <w:lang w:val="en-AU"/>
        </w:rPr>
        <w:t xml:space="preserve">PCA plot of 229 samples using 100% expressed probes. </w:t>
      </w:r>
      <w:r w:rsidR="00395713">
        <w:rPr>
          <w:lang w:val="en-AU"/>
        </w:rPr>
        <w:t>IVF</w:t>
      </w:r>
      <w:r w:rsidRPr="00FC7D28">
        <w:rPr>
          <w:lang w:val="en-AU"/>
        </w:rPr>
        <w:t xml:space="preserve"> </w:t>
      </w:r>
      <w:r w:rsidR="007E2C87">
        <w:rPr>
          <w:lang w:val="en-AU"/>
        </w:rPr>
        <w:t>dataset</w:t>
      </w:r>
      <w:r w:rsidRPr="00FC7D28">
        <w:rPr>
          <w:lang w:val="en-AU"/>
        </w:rPr>
        <w:t xml:space="preserve"> </w:t>
      </w:r>
      <w:r w:rsidR="007E2C87">
        <w:rPr>
          <w:lang w:val="en-AU"/>
        </w:rPr>
        <w:t xml:space="preserve">was </w:t>
      </w:r>
      <w:r w:rsidRPr="00FC7D28">
        <w:rPr>
          <w:lang w:val="en-AU"/>
        </w:rPr>
        <w:t xml:space="preserve">shown in red and </w:t>
      </w:r>
      <w:r w:rsidR="00395713">
        <w:rPr>
          <w:lang w:val="en-AU"/>
        </w:rPr>
        <w:t>the RWH</w:t>
      </w:r>
      <w:r w:rsidR="007E2C87">
        <w:rPr>
          <w:lang w:val="en-AU"/>
        </w:rPr>
        <w:t xml:space="preserve"> dataset was</w:t>
      </w:r>
      <w:r w:rsidRPr="00FC7D28">
        <w:rPr>
          <w:lang w:val="en-AU"/>
        </w:rPr>
        <w:t xml:space="preserve"> shown in blue.</w:t>
      </w:r>
      <w:r w:rsidR="00395713">
        <w:rPr>
          <w:lang w:val="en-AU"/>
        </w:rPr>
        <w:t xml:space="preserve"> </w:t>
      </w:r>
      <w:r w:rsidR="00F1299A">
        <w:rPr>
          <w:lang w:val="en-AU"/>
        </w:rPr>
        <w:t xml:space="preserve">b) </w:t>
      </w:r>
      <w:r w:rsidR="00F1299A" w:rsidRPr="00FC7D28">
        <w:rPr>
          <w:lang w:val="en-AU"/>
        </w:rPr>
        <w:t>PCA plot of 229 samples using 100% expressed probes.</w:t>
      </w:r>
      <w:r w:rsidR="00A96986">
        <w:rPr>
          <w:lang w:val="en-AU"/>
        </w:rPr>
        <w:t xml:space="preserve"> Samples from the menstrual phase (M) shown in yellow, proliferative phase (P) shown in blue, early-secretory (ES) shown in orange, mid-secretory (MS) shown in red and late-secretory (LS) shown in brown</w:t>
      </w:r>
      <w:r w:rsidR="00F1299A" w:rsidRPr="00FC7D28">
        <w:rPr>
          <w:lang w:val="en-AU"/>
        </w:rPr>
        <w:t>.</w:t>
      </w:r>
      <w:r w:rsidR="00F1299A">
        <w:rPr>
          <w:lang w:val="en-AU"/>
        </w:rPr>
        <w:t xml:space="preserve"> c</w:t>
      </w:r>
      <w:r w:rsidR="00395713">
        <w:rPr>
          <w:lang w:val="en-AU"/>
        </w:rPr>
        <w:t xml:space="preserve">) PCA plot of 101 samples from </w:t>
      </w:r>
      <w:r w:rsidR="00A96986">
        <w:rPr>
          <w:lang w:val="en-AU"/>
        </w:rPr>
        <w:t>the early and mid-</w:t>
      </w:r>
      <w:r w:rsidR="00395713">
        <w:rPr>
          <w:lang w:val="en-AU"/>
        </w:rPr>
        <w:t xml:space="preserve">secretory cycle phases </w:t>
      </w:r>
      <w:r w:rsidR="00395713" w:rsidRPr="00FC7D28">
        <w:rPr>
          <w:lang w:val="en-AU"/>
        </w:rPr>
        <w:t>using 100% expressed probes</w:t>
      </w:r>
      <w:r w:rsidR="00395713">
        <w:rPr>
          <w:lang w:val="en-AU"/>
        </w:rPr>
        <w:t>. IVF</w:t>
      </w:r>
      <w:r w:rsidR="00395713" w:rsidRPr="00FC7D28">
        <w:rPr>
          <w:lang w:val="en-AU"/>
        </w:rPr>
        <w:t xml:space="preserve"> </w:t>
      </w:r>
      <w:r w:rsidR="00395713">
        <w:rPr>
          <w:lang w:val="en-AU"/>
        </w:rPr>
        <w:t>dataset</w:t>
      </w:r>
      <w:r w:rsidR="00395713" w:rsidRPr="00FC7D28">
        <w:rPr>
          <w:lang w:val="en-AU"/>
        </w:rPr>
        <w:t xml:space="preserve"> </w:t>
      </w:r>
      <w:r w:rsidR="00395713">
        <w:rPr>
          <w:lang w:val="en-AU"/>
        </w:rPr>
        <w:t xml:space="preserve">was </w:t>
      </w:r>
      <w:r w:rsidR="00395713" w:rsidRPr="00FC7D28">
        <w:rPr>
          <w:lang w:val="en-AU"/>
        </w:rPr>
        <w:t xml:space="preserve">shown in red and </w:t>
      </w:r>
      <w:r w:rsidR="00395713">
        <w:rPr>
          <w:lang w:val="en-AU"/>
        </w:rPr>
        <w:t>the RWH dataset was</w:t>
      </w:r>
      <w:r w:rsidR="00395713" w:rsidRPr="00FC7D28">
        <w:rPr>
          <w:lang w:val="en-AU"/>
        </w:rPr>
        <w:t xml:space="preserve"> shown in blue.</w:t>
      </w:r>
    </w:p>
    <w:p w14:paraId="7AFB3E6A" w14:textId="77777777" w:rsidR="00865884" w:rsidRDefault="00865884" w:rsidP="00865884"/>
    <w:p w14:paraId="3CEA4B02" w14:textId="77777777" w:rsidR="00113852" w:rsidRDefault="00113852" w:rsidP="00865884"/>
    <w:p w14:paraId="034C602D" w14:textId="77777777" w:rsidR="00113852" w:rsidRDefault="00113852" w:rsidP="00865884"/>
    <w:p w14:paraId="241246A9" w14:textId="01B4FD14" w:rsidR="00113852" w:rsidRDefault="007357D0" w:rsidP="00865884"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14:paraId="6C2D9098" w14:textId="77777777" w:rsidR="00113852" w:rsidRDefault="00113852" w:rsidP="00865884"/>
    <w:p w14:paraId="0BDFE402" w14:textId="56BD0BA1" w:rsidR="00865884" w:rsidRDefault="00406C89" w:rsidP="00865884">
      <w:bookmarkStart w:id="0" w:name="_GoBack"/>
      <w:r>
        <w:rPr>
          <w:noProof/>
          <w:lang w:val="en-US" w:eastAsia="en-US"/>
        </w:rPr>
        <w:drawing>
          <wp:inline distT="0" distB="0" distL="0" distR="0" wp14:anchorId="2D73F2D0" wp14:editId="566C238D">
            <wp:extent cx="5388864" cy="32369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864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73AC525" w14:textId="77777777" w:rsidR="00865884" w:rsidRDefault="00865884" w:rsidP="00865884">
      <w:pPr>
        <w:rPr>
          <w:lang w:val="en-AU"/>
        </w:rPr>
      </w:pPr>
      <w:r w:rsidRPr="00FC7D28">
        <w:rPr>
          <w:lang w:val="en-AU"/>
        </w:rPr>
        <w:t>Figure</w:t>
      </w:r>
      <w:r>
        <w:rPr>
          <w:lang w:val="en-AU"/>
        </w:rPr>
        <w:t xml:space="preserve"> S2</w:t>
      </w:r>
      <w:r w:rsidRPr="00FC7D28">
        <w:rPr>
          <w:lang w:val="en-AU"/>
        </w:rPr>
        <w:t>. Proportion of total probes (</w:t>
      </w:r>
      <w:r w:rsidRPr="000A01D8">
        <w:rPr>
          <w:i/>
          <w:lang w:val="en-AU"/>
        </w:rPr>
        <w:t>n=</w:t>
      </w:r>
      <w:r w:rsidRPr="00FC7D28">
        <w:rPr>
          <w:lang w:val="en-AU"/>
        </w:rPr>
        <w:t>47,150) expressed in each of the 229 endometrial samples.</w:t>
      </w:r>
    </w:p>
    <w:p w14:paraId="500D07DC" w14:textId="77777777" w:rsidR="00865884" w:rsidRDefault="00865884" w:rsidP="00865884"/>
    <w:p w14:paraId="1EF35FFC" w14:textId="77777777" w:rsidR="00865884" w:rsidRDefault="00865884" w:rsidP="00865884"/>
    <w:p w14:paraId="35A90219" w14:textId="77777777" w:rsidR="00865884" w:rsidRDefault="00865884" w:rsidP="00865884"/>
    <w:p w14:paraId="2FC23C5E" w14:textId="434B725E" w:rsidR="00865884" w:rsidRDefault="00406C89" w:rsidP="00865884">
      <w:r>
        <w:rPr>
          <w:noProof/>
          <w:lang w:val="en-US" w:eastAsia="en-US"/>
        </w:rPr>
        <w:drawing>
          <wp:inline distT="0" distB="0" distL="0" distR="0" wp14:anchorId="406F50B2" wp14:editId="0537CC67">
            <wp:extent cx="4797552" cy="8345424"/>
            <wp:effectExtent l="0" t="0" r="317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p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552" cy="834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C055" w14:textId="239707DE" w:rsidR="00865884" w:rsidRDefault="00865884" w:rsidP="00865884">
      <w:pPr>
        <w:spacing w:line="276" w:lineRule="auto"/>
        <w:jc w:val="both"/>
        <w:rPr>
          <w:rFonts w:cs="Times New Roman"/>
        </w:rPr>
      </w:pPr>
      <w:r>
        <w:t xml:space="preserve">Figure S3. </w:t>
      </w:r>
      <w:r w:rsidRPr="00C657FB">
        <w:rPr>
          <w:rFonts w:cs="Times New Roman"/>
        </w:rPr>
        <w:t>The Venn diagrams showing the number of regulated genes across the menstrual cycle and the number of genes shared between the previous study (</w:t>
      </w:r>
      <w:r>
        <w:rPr>
          <w:rFonts w:cs="Times New Roman"/>
        </w:rPr>
        <w:t>Fung</w:t>
      </w:r>
      <w:r w:rsidRPr="00C657FB">
        <w:rPr>
          <w:rFonts w:cs="Times New Roman"/>
        </w:rPr>
        <w:t xml:space="preserve"> </w:t>
      </w:r>
      <w:r w:rsidRPr="00C657FB">
        <w:rPr>
          <w:rFonts w:cs="Times New Roman"/>
          <w:i/>
        </w:rPr>
        <w:t>et al</w:t>
      </w:r>
      <w:r>
        <w:rPr>
          <w:rFonts w:cs="Times New Roman"/>
        </w:rPr>
        <w:t xml:space="preserve">., </w:t>
      </w:r>
      <w:proofErr w:type="gramStart"/>
      <w:r>
        <w:rPr>
          <w:rFonts w:cs="Times New Roman"/>
        </w:rPr>
        <w:t>2017</w:t>
      </w:r>
      <w:r w:rsidR="00CD7F9B">
        <w:rPr>
          <w:rFonts w:cs="Times New Roman"/>
        </w:rPr>
        <w:t xml:space="preserve"> ;</w:t>
      </w:r>
      <w:proofErr w:type="gramEnd"/>
      <w:r w:rsidR="00CD7F9B">
        <w:rPr>
          <w:rFonts w:cs="Times New Roman"/>
        </w:rPr>
        <w:t xml:space="preserve"> blue</w:t>
      </w:r>
      <w:r w:rsidRPr="00C657FB">
        <w:rPr>
          <w:rFonts w:cs="Times New Roman"/>
        </w:rPr>
        <w:t>) and this study</w:t>
      </w:r>
      <w:r w:rsidR="00CD7F9B">
        <w:rPr>
          <w:rFonts w:cs="Times New Roman"/>
        </w:rPr>
        <w:t xml:space="preserve"> (red)</w:t>
      </w:r>
      <w:r>
        <w:rPr>
          <w:rFonts w:cs="Times New Roman"/>
        </w:rPr>
        <w:t>.</w:t>
      </w:r>
    </w:p>
    <w:p w14:paraId="1DE96315" w14:textId="77777777" w:rsidR="00865884" w:rsidRDefault="00865884" w:rsidP="00865884"/>
    <w:p w14:paraId="1D8AED2E" w14:textId="77777777" w:rsidR="00865884" w:rsidRDefault="00865884" w:rsidP="00865884"/>
    <w:p w14:paraId="75B9BB4D" w14:textId="77777777" w:rsidR="00865884" w:rsidRDefault="00865884" w:rsidP="00865884">
      <w:pPr>
        <w:rPr>
          <w:lang w:val="en-AU"/>
        </w:rPr>
      </w:pPr>
    </w:p>
    <w:p w14:paraId="71535EA6" w14:textId="77777777" w:rsidR="00865884" w:rsidRDefault="00865884" w:rsidP="00865884">
      <w:pPr>
        <w:rPr>
          <w:lang w:val="en-AU"/>
        </w:rPr>
      </w:pPr>
    </w:p>
    <w:p w14:paraId="13B0B545" w14:textId="105A32E3" w:rsidR="001F423D" w:rsidRDefault="00D37E7E" w:rsidP="00F1001D">
      <w:pPr>
        <w:jc w:val="both"/>
        <w:rPr>
          <w:rFonts w:eastAsia="Times New Roman" w:cs="Times New Roman"/>
          <w:color w:val="222222"/>
          <w:spacing w:val="3"/>
          <w:shd w:val="clear" w:color="auto" w:fill="FFFFFF"/>
          <w:lang w:val="en-AU" w:eastAsia="en-US"/>
        </w:rPr>
      </w:pPr>
      <w:r w:rsidRPr="00F1001D">
        <w:rPr>
          <w:rFonts w:eastAsia="Times New Roman" w:cs="Times New Roman"/>
          <w:color w:val="222222"/>
          <w:spacing w:val="3"/>
          <w:shd w:val="clear" w:color="auto" w:fill="FFFFFF"/>
          <w:lang w:val="en-AU" w:eastAsia="en-US"/>
        </w:rPr>
        <w:t xml:space="preserve"> </w:t>
      </w:r>
      <w:r w:rsidR="00F862C8">
        <w:rPr>
          <w:noProof/>
          <w:lang w:val="en-US" w:eastAsia="en-US"/>
        </w:rPr>
        <w:drawing>
          <wp:inline distT="0" distB="0" distL="0" distR="0" wp14:anchorId="6F5EF0A0" wp14:editId="7804738E">
            <wp:extent cx="5727700" cy="381381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p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A5AC" w14:textId="3D27AA7C" w:rsidR="00F862C8" w:rsidRDefault="00F862C8" w:rsidP="00F862C8">
      <w:pPr>
        <w:rPr>
          <w:lang w:val="en-AU"/>
        </w:rPr>
      </w:pPr>
      <w:r w:rsidRPr="00FC7D28">
        <w:rPr>
          <w:lang w:val="en-AU"/>
        </w:rPr>
        <w:t>Figure</w:t>
      </w:r>
      <w:r>
        <w:rPr>
          <w:lang w:val="en-AU"/>
        </w:rPr>
        <w:t xml:space="preserve"> S4</w:t>
      </w:r>
      <w:r w:rsidRPr="00FC7D28">
        <w:rPr>
          <w:lang w:val="en-AU"/>
        </w:rPr>
        <w:t xml:space="preserve">. Distribution of the distance between </w:t>
      </w:r>
      <w:r>
        <w:rPr>
          <w:lang w:val="en-AU"/>
        </w:rPr>
        <w:t>significant eQTL</w:t>
      </w:r>
      <w:r w:rsidRPr="00FC7D28">
        <w:rPr>
          <w:lang w:val="en-AU"/>
        </w:rPr>
        <w:t xml:space="preserve"> </w:t>
      </w:r>
      <w:proofErr w:type="spellStart"/>
      <w:r w:rsidRPr="00FC7D28">
        <w:rPr>
          <w:lang w:val="en-AU"/>
        </w:rPr>
        <w:t>eSNPs</w:t>
      </w:r>
      <w:proofErr w:type="spellEnd"/>
      <w:r w:rsidRPr="00FC7D28">
        <w:rPr>
          <w:lang w:val="en-AU"/>
        </w:rPr>
        <w:t xml:space="preserve"> and the transcription start site</w:t>
      </w:r>
      <w:r>
        <w:rPr>
          <w:lang w:val="en-AU"/>
        </w:rPr>
        <w:t xml:space="preserve"> (TSS)</w:t>
      </w:r>
      <w:r w:rsidRPr="00FC7D28">
        <w:rPr>
          <w:lang w:val="en-AU"/>
        </w:rPr>
        <w:t xml:space="preserve"> of the gene for which they are associated.</w:t>
      </w:r>
    </w:p>
    <w:p w14:paraId="4B30E38E" w14:textId="2D9694C1" w:rsidR="00F862C8" w:rsidRDefault="00F862C8" w:rsidP="00F862C8">
      <w:pPr>
        <w:rPr>
          <w:lang w:val="en-AU"/>
        </w:rPr>
      </w:pPr>
      <w:r>
        <w:rPr>
          <w:noProof/>
          <w:lang w:val="en-US" w:eastAsia="en-US"/>
        </w:rPr>
        <w:drawing>
          <wp:inline distT="0" distB="0" distL="0" distR="0" wp14:anchorId="04D5859C" wp14:editId="153A4FA7">
            <wp:extent cx="5727700" cy="737298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p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EC17" w14:textId="37E38A3D" w:rsidR="00F862C8" w:rsidRDefault="00F862C8" w:rsidP="00F862C8">
      <w:pPr>
        <w:rPr>
          <w:b/>
          <w:lang w:val="en-AU"/>
        </w:rPr>
      </w:pPr>
      <w:r w:rsidRPr="005A3DE3">
        <w:rPr>
          <w:lang w:val="en-AU"/>
        </w:rPr>
        <w:t>Figure</w:t>
      </w:r>
      <w:r>
        <w:rPr>
          <w:lang w:val="en-AU"/>
        </w:rPr>
        <w:t xml:space="preserve"> S5</w:t>
      </w:r>
      <w:r w:rsidRPr="005A3DE3">
        <w:rPr>
          <w:lang w:val="en-AU"/>
        </w:rPr>
        <w:t xml:space="preserve">. a) </w:t>
      </w:r>
      <w:proofErr w:type="spellStart"/>
      <w:r w:rsidRPr="005A3DE3">
        <w:rPr>
          <w:lang w:val="en-AU"/>
        </w:rPr>
        <w:t>Circos</w:t>
      </w:r>
      <w:proofErr w:type="spellEnd"/>
      <w:r w:rsidRPr="005A3DE3">
        <w:rPr>
          <w:lang w:val="en-AU"/>
        </w:rPr>
        <w:t xml:space="preserve"> plot showing the position of a </w:t>
      </w:r>
      <w:r w:rsidRPr="009B2659">
        <w:rPr>
          <w:i/>
          <w:lang w:val="en-AU"/>
        </w:rPr>
        <w:t>cis</w:t>
      </w:r>
      <w:r w:rsidRPr="005A3DE3">
        <w:rPr>
          <w:lang w:val="en-AU"/>
        </w:rPr>
        <w:t>-</w:t>
      </w:r>
      <w:r>
        <w:rPr>
          <w:lang w:val="en-AU"/>
        </w:rPr>
        <w:t>eQTL</w:t>
      </w:r>
      <w:r w:rsidRPr="005A3DE3">
        <w:rPr>
          <w:lang w:val="en-AU"/>
        </w:rPr>
        <w:t xml:space="preserve"> between rs79045919 and CXXC1 and the 269 </w:t>
      </w:r>
      <w:r w:rsidRPr="009B2659">
        <w:rPr>
          <w:i/>
          <w:lang w:val="en-AU"/>
        </w:rPr>
        <w:t>trans</w:t>
      </w:r>
      <w:r>
        <w:rPr>
          <w:lang w:val="en-AU"/>
        </w:rPr>
        <w:t>-</w:t>
      </w:r>
      <w:r w:rsidRPr="005A3DE3">
        <w:rPr>
          <w:lang w:val="en-AU"/>
        </w:rPr>
        <w:t xml:space="preserve">eQTLs with the same SNP. b)  rs79045919-CXXC1 </w:t>
      </w:r>
      <w:r w:rsidRPr="00D37828">
        <w:rPr>
          <w:i/>
          <w:lang w:val="en-AU"/>
        </w:rPr>
        <w:t>cis</w:t>
      </w:r>
      <w:r>
        <w:rPr>
          <w:lang w:val="en-AU"/>
        </w:rPr>
        <w:t>-eQTL on chromosome 18</w:t>
      </w:r>
      <w:r w:rsidRPr="005A3DE3">
        <w:rPr>
          <w:lang w:val="en-AU"/>
        </w:rPr>
        <w:t xml:space="preserve"> and the genes </w:t>
      </w:r>
      <w:r>
        <w:rPr>
          <w:lang w:val="en-AU"/>
        </w:rPr>
        <w:t xml:space="preserve">that </w:t>
      </w:r>
      <w:r w:rsidRPr="005A3DE3">
        <w:rPr>
          <w:lang w:val="en-AU"/>
        </w:rPr>
        <w:t xml:space="preserve">it effects in </w:t>
      </w:r>
      <w:r w:rsidRPr="009B2659">
        <w:rPr>
          <w:i/>
          <w:lang w:val="en-AU"/>
        </w:rPr>
        <w:t>trans</w:t>
      </w:r>
      <w:r w:rsidRPr="005A3DE3">
        <w:rPr>
          <w:lang w:val="en-AU"/>
        </w:rPr>
        <w:t>.</w:t>
      </w:r>
    </w:p>
    <w:p w14:paraId="0560FE88" w14:textId="77777777" w:rsidR="00F862C8" w:rsidRDefault="00F862C8" w:rsidP="00F862C8">
      <w:pPr>
        <w:rPr>
          <w:lang w:val="en-AU"/>
        </w:rPr>
      </w:pPr>
    </w:p>
    <w:p w14:paraId="2EC8E537" w14:textId="77777777" w:rsidR="00F862C8" w:rsidRPr="00FC7D28" w:rsidRDefault="00F862C8" w:rsidP="00F862C8">
      <w:pPr>
        <w:rPr>
          <w:lang w:val="en-AU"/>
        </w:rPr>
      </w:pPr>
    </w:p>
    <w:p w14:paraId="5EBEFFEA" w14:textId="0707438E" w:rsidR="00F862C8" w:rsidRDefault="008C7B40" w:rsidP="00F1001D">
      <w:pPr>
        <w:jc w:val="both"/>
        <w:rPr>
          <w:rFonts w:cs="Times New Roman"/>
        </w:rPr>
      </w:pPr>
      <w:r>
        <w:rPr>
          <w:noProof/>
          <w:lang w:val="en-US" w:eastAsia="en-US"/>
        </w:rPr>
        <w:drawing>
          <wp:inline distT="0" distB="0" distL="0" distR="0" wp14:anchorId="3CB75EA6" wp14:editId="179013C1">
            <wp:extent cx="5727700" cy="2403475"/>
            <wp:effectExtent l="0" t="0" r="1270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p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AE86" w14:textId="29EB8C6F" w:rsidR="008C7B40" w:rsidRDefault="008C7B40" w:rsidP="008C7B40">
      <w:pPr>
        <w:rPr>
          <w:lang w:val="en-AU"/>
        </w:rPr>
      </w:pPr>
      <w:r>
        <w:rPr>
          <w:lang w:val="en-AU"/>
        </w:rPr>
        <w:t>Figure S6. a) Pathways enriched for genes significantly differentially expressed across the menstrual cycle with ESR binding sites within 50kb of their TSS and b) pathways enriched for significant on/off genes across the cycle with ESR binding sites within 50kb of their TSS.</w:t>
      </w:r>
    </w:p>
    <w:p w14:paraId="06CB0AD2" w14:textId="77777777" w:rsidR="008C7B40" w:rsidRDefault="008C7B40" w:rsidP="008C7B40">
      <w:pPr>
        <w:rPr>
          <w:lang w:val="en-AU"/>
        </w:rPr>
      </w:pPr>
    </w:p>
    <w:p w14:paraId="366ACC0B" w14:textId="77777777" w:rsidR="008C7B40" w:rsidRDefault="008C7B40" w:rsidP="008C7B40">
      <w:pPr>
        <w:rPr>
          <w:lang w:val="en-AU"/>
        </w:rPr>
      </w:pPr>
    </w:p>
    <w:p w14:paraId="3A228CDA" w14:textId="77777777" w:rsidR="008C7B40" w:rsidRDefault="008C7B40" w:rsidP="008C7B40">
      <w:pPr>
        <w:rPr>
          <w:lang w:val="en-AU"/>
        </w:rPr>
      </w:pPr>
    </w:p>
    <w:p w14:paraId="5A824C47" w14:textId="77777777" w:rsidR="008C7B40" w:rsidRDefault="008C7B40" w:rsidP="008C7B40">
      <w:pPr>
        <w:rPr>
          <w:lang w:val="en-AU"/>
        </w:rPr>
      </w:pPr>
    </w:p>
    <w:p w14:paraId="53B52BC4" w14:textId="77777777" w:rsidR="008C7B40" w:rsidRDefault="008C7B40" w:rsidP="008C7B40">
      <w:pPr>
        <w:rPr>
          <w:lang w:val="en-AU"/>
        </w:rPr>
      </w:pPr>
    </w:p>
    <w:p w14:paraId="685CCE39" w14:textId="77777777" w:rsidR="008C7B40" w:rsidRDefault="008C7B40" w:rsidP="008C7B40">
      <w:pPr>
        <w:rPr>
          <w:lang w:val="en-AU"/>
        </w:rPr>
      </w:pPr>
    </w:p>
    <w:p w14:paraId="4B60609C" w14:textId="77777777" w:rsidR="008C7B40" w:rsidRDefault="008C7B40" w:rsidP="008C7B40">
      <w:pPr>
        <w:rPr>
          <w:lang w:val="en-AU"/>
        </w:rPr>
      </w:pPr>
    </w:p>
    <w:p w14:paraId="4B671CD5" w14:textId="5C22113A" w:rsidR="008C7B40" w:rsidRDefault="00EA37B0" w:rsidP="008C7B40">
      <w:pPr>
        <w:rPr>
          <w:lang w:val="en-AU"/>
        </w:rPr>
      </w:pPr>
      <w:r>
        <w:rPr>
          <w:noProof/>
          <w:lang w:val="en-US" w:eastAsia="en-US"/>
        </w:rPr>
        <w:drawing>
          <wp:inline distT="0" distB="0" distL="0" distR="0" wp14:anchorId="21FBB417" wp14:editId="1D694B1B">
            <wp:extent cx="5727700" cy="5300345"/>
            <wp:effectExtent l="0" t="0" r="1270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S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D161" w14:textId="7A9BCA1E" w:rsidR="008C7B40" w:rsidRDefault="008C7B40" w:rsidP="008C7B40">
      <w:pPr>
        <w:jc w:val="both"/>
        <w:rPr>
          <w:lang w:val="en-AU"/>
        </w:rPr>
      </w:pPr>
      <w:r w:rsidRPr="005A3DE3">
        <w:rPr>
          <w:lang w:val="en-AU"/>
        </w:rPr>
        <w:t>Figure</w:t>
      </w:r>
      <w:r>
        <w:rPr>
          <w:lang w:val="en-AU"/>
        </w:rPr>
        <w:t xml:space="preserve"> S7</w:t>
      </w:r>
      <w:r w:rsidRPr="005A3DE3">
        <w:rPr>
          <w:lang w:val="en-AU"/>
        </w:rPr>
        <w:t xml:space="preserve">. a) Manhattan plot of top SNPs associated with the proportion of samples expressing each probe. Each point represents a SNP and the red line represents a Bonferroni </w:t>
      </w:r>
      <w:r w:rsidRPr="005A3DE3">
        <w:rPr>
          <w:rFonts w:ascii="Times" w:hAnsi="Times"/>
          <w:lang w:val="en-AU"/>
        </w:rPr>
        <w:t>threshold of 5.2x10</w:t>
      </w:r>
      <w:r w:rsidRPr="005A3DE3">
        <w:rPr>
          <w:rFonts w:ascii="Times" w:hAnsi="Times"/>
          <w:vertAlign w:val="superscript"/>
          <w:lang w:val="en-AU"/>
        </w:rPr>
        <w:t>-9</w:t>
      </w:r>
      <w:r w:rsidRPr="005A3DE3">
        <w:rPr>
          <w:rFonts w:ascii="Times" w:hAnsi="Times"/>
          <w:lang w:val="en-AU"/>
        </w:rPr>
        <w:t>.</w:t>
      </w:r>
      <w:r w:rsidRPr="005A3DE3">
        <w:rPr>
          <w:lang w:val="en-AU"/>
        </w:rPr>
        <w:t xml:space="preserve"> b) Proportion of samples with different genotypes at rs10411704 expressing MAG. c) Proportion of samples with different genotypes at rs627262 expressing VAPA. </w:t>
      </w:r>
    </w:p>
    <w:p w14:paraId="419653CD" w14:textId="77777777" w:rsidR="008C7B40" w:rsidRDefault="008C7B40" w:rsidP="00F1001D">
      <w:pPr>
        <w:jc w:val="both"/>
        <w:rPr>
          <w:rFonts w:cs="Times New Roman"/>
        </w:rPr>
      </w:pPr>
    </w:p>
    <w:p w14:paraId="45A5D257" w14:textId="77777777" w:rsidR="008C7B40" w:rsidRDefault="008C7B40" w:rsidP="00F1001D">
      <w:pPr>
        <w:jc w:val="both"/>
        <w:rPr>
          <w:rFonts w:cs="Times New Roman"/>
        </w:rPr>
      </w:pPr>
    </w:p>
    <w:p w14:paraId="05832DC0" w14:textId="77777777" w:rsidR="008C7B40" w:rsidRDefault="008C7B40" w:rsidP="00F1001D">
      <w:pPr>
        <w:jc w:val="both"/>
        <w:rPr>
          <w:rFonts w:cs="Times New Roman"/>
        </w:rPr>
      </w:pPr>
    </w:p>
    <w:p w14:paraId="147EBF92" w14:textId="77777777" w:rsidR="008C7B40" w:rsidRDefault="008C7B40" w:rsidP="00F1001D">
      <w:pPr>
        <w:jc w:val="both"/>
        <w:rPr>
          <w:rFonts w:cs="Times New Roman"/>
        </w:rPr>
      </w:pPr>
    </w:p>
    <w:p w14:paraId="5D880CF1" w14:textId="77777777" w:rsidR="008C7B40" w:rsidRDefault="008C7B40" w:rsidP="00F1001D">
      <w:pPr>
        <w:jc w:val="both"/>
        <w:rPr>
          <w:rFonts w:cs="Times New Roman"/>
        </w:rPr>
      </w:pPr>
    </w:p>
    <w:p w14:paraId="47656FA3" w14:textId="77777777" w:rsidR="008C7B40" w:rsidRDefault="008C7B40" w:rsidP="00F1001D">
      <w:pPr>
        <w:jc w:val="both"/>
        <w:rPr>
          <w:rFonts w:cs="Times New Roman"/>
        </w:rPr>
      </w:pPr>
    </w:p>
    <w:p w14:paraId="1978A43F" w14:textId="2470F3A1" w:rsidR="008C7B40" w:rsidRDefault="00EA37B0" w:rsidP="00F1001D">
      <w:pPr>
        <w:jc w:val="both"/>
        <w:rPr>
          <w:rFonts w:cs="Times New Roman"/>
        </w:rPr>
      </w:pPr>
      <w:r>
        <w:rPr>
          <w:rFonts w:cs="Times New Roman"/>
          <w:noProof/>
          <w:lang w:val="en-US" w:eastAsia="en-US"/>
        </w:rPr>
        <w:drawing>
          <wp:inline distT="0" distB="0" distL="0" distR="0" wp14:anchorId="1C3F2C6D" wp14:editId="1E76B854">
            <wp:extent cx="5727700" cy="381825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S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558A" w14:textId="77777777" w:rsidR="008C7B40" w:rsidRDefault="008C7B40" w:rsidP="00F1001D">
      <w:pPr>
        <w:jc w:val="both"/>
        <w:rPr>
          <w:rFonts w:cs="Times New Roman"/>
        </w:rPr>
      </w:pPr>
    </w:p>
    <w:p w14:paraId="71946895" w14:textId="1BAE9D13" w:rsidR="008C7B40" w:rsidRPr="00FC7D28" w:rsidRDefault="008C7B40" w:rsidP="008C7B40">
      <w:pPr>
        <w:jc w:val="both"/>
        <w:rPr>
          <w:lang w:val="en-AU"/>
        </w:rPr>
      </w:pPr>
      <w:r w:rsidRPr="00FC7D28">
        <w:rPr>
          <w:lang w:val="en-AU"/>
        </w:rPr>
        <w:t>Figure</w:t>
      </w:r>
      <w:r>
        <w:rPr>
          <w:lang w:val="en-AU"/>
        </w:rPr>
        <w:t xml:space="preserve"> S8</w:t>
      </w:r>
      <w:r w:rsidRPr="00FC7D28">
        <w:rPr>
          <w:lang w:val="en-AU"/>
        </w:rPr>
        <w:t xml:space="preserve">. Venn diagram showing the overlap between </w:t>
      </w:r>
      <w:r>
        <w:rPr>
          <w:lang w:val="en-AU"/>
        </w:rPr>
        <w:t>unique genes</w:t>
      </w:r>
      <w:r w:rsidRPr="00FC7D28">
        <w:rPr>
          <w:lang w:val="en-AU"/>
        </w:rPr>
        <w:t xml:space="preserve"> identified as differentially expressed across st</w:t>
      </w:r>
      <w:r>
        <w:rPr>
          <w:lang w:val="en-AU"/>
        </w:rPr>
        <w:t>ages of the menstrual cycle (blue</w:t>
      </w:r>
      <w:r w:rsidRPr="00FC7D28">
        <w:rPr>
          <w:lang w:val="en-AU"/>
        </w:rPr>
        <w:t xml:space="preserve">) and </w:t>
      </w:r>
      <w:r>
        <w:rPr>
          <w:lang w:val="en-AU"/>
        </w:rPr>
        <w:t>unique genes</w:t>
      </w:r>
      <w:r w:rsidRPr="00FC7D28">
        <w:rPr>
          <w:lang w:val="en-AU"/>
        </w:rPr>
        <w:t xml:space="preserve"> with significant </w:t>
      </w:r>
      <w:r w:rsidRPr="00D37828">
        <w:rPr>
          <w:i/>
          <w:lang w:val="en-AU"/>
        </w:rPr>
        <w:t>cis</w:t>
      </w:r>
      <w:r w:rsidRPr="00FC7D28">
        <w:rPr>
          <w:lang w:val="en-AU"/>
        </w:rPr>
        <w:t>-eQTLs</w:t>
      </w:r>
      <w:r>
        <w:rPr>
          <w:lang w:val="en-AU"/>
        </w:rPr>
        <w:t xml:space="preserve"> passing the FDR threshold of 0.05</w:t>
      </w:r>
      <w:r w:rsidRPr="00FC7D28">
        <w:rPr>
          <w:rFonts w:ascii="Times" w:hAnsi="Times"/>
          <w:lang w:val="en-AU"/>
        </w:rPr>
        <w:t xml:space="preserve"> </w:t>
      </w:r>
      <w:r>
        <w:rPr>
          <w:lang w:val="en-AU"/>
        </w:rPr>
        <w:t>(red</w:t>
      </w:r>
      <w:r w:rsidRPr="00FC7D28">
        <w:rPr>
          <w:lang w:val="en-AU"/>
        </w:rPr>
        <w:t>).</w:t>
      </w:r>
    </w:p>
    <w:p w14:paraId="50F8BDC1" w14:textId="77777777" w:rsidR="008C7B40" w:rsidRDefault="008C7B40" w:rsidP="00F1001D">
      <w:pPr>
        <w:jc w:val="both"/>
        <w:rPr>
          <w:rFonts w:cs="Times New Roman"/>
        </w:rPr>
      </w:pPr>
    </w:p>
    <w:p w14:paraId="24C4624A" w14:textId="77777777" w:rsidR="001D41BE" w:rsidRDefault="001D41BE" w:rsidP="00F1001D">
      <w:pPr>
        <w:jc w:val="both"/>
        <w:rPr>
          <w:rFonts w:cs="Times New Roman"/>
        </w:rPr>
      </w:pPr>
    </w:p>
    <w:p w14:paraId="1CFB7658" w14:textId="77777777" w:rsidR="001D41BE" w:rsidRDefault="001D41BE" w:rsidP="00F1001D">
      <w:pPr>
        <w:jc w:val="both"/>
        <w:rPr>
          <w:rFonts w:cs="Times New Roman"/>
        </w:rPr>
      </w:pPr>
    </w:p>
    <w:p w14:paraId="75F7D00D" w14:textId="77777777" w:rsidR="001D41BE" w:rsidRDefault="001D41BE" w:rsidP="00F1001D">
      <w:pPr>
        <w:jc w:val="both"/>
        <w:rPr>
          <w:rFonts w:cs="Times New Roman"/>
        </w:rPr>
      </w:pPr>
    </w:p>
    <w:p w14:paraId="3EF58ADE" w14:textId="77777777" w:rsidR="001D41BE" w:rsidRDefault="001D41BE" w:rsidP="00F1001D">
      <w:pPr>
        <w:jc w:val="both"/>
        <w:rPr>
          <w:rFonts w:cs="Times New Roman"/>
        </w:rPr>
      </w:pPr>
    </w:p>
    <w:p w14:paraId="6CDD4222" w14:textId="77777777" w:rsidR="001D41BE" w:rsidRDefault="001D41BE" w:rsidP="00F1001D">
      <w:pPr>
        <w:jc w:val="both"/>
        <w:rPr>
          <w:rFonts w:cs="Times New Roman"/>
        </w:rPr>
      </w:pPr>
    </w:p>
    <w:p w14:paraId="7F3F0A3C" w14:textId="77777777" w:rsidR="001D41BE" w:rsidRDefault="001D41BE" w:rsidP="00F1001D">
      <w:pPr>
        <w:jc w:val="both"/>
        <w:rPr>
          <w:rFonts w:cs="Times New Roman"/>
        </w:rPr>
      </w:pPr>
    </w:p>
    <w:p w14:paraId="3078919D" w14:textId="1C770A94" w:rsidR="001D41BE" w:rsidRDefault="001D41BE" w:rsidP="00F1001D">
      <w:pPr>
        <w:jc w:val="both"/>
        <w:rPr>
          <w:rFonts w:cs="Times New Roman"/>
        </w:rPr>
      </w:pPr>
      <w:r>
        <w:rPr>
          <w:b/>
          <w:noProof/>
          <w:lang w:val="en-US" w:eastAsia="en-US"/>
        </w:rPr>
        <w:drawing>
          <wp:inline distT="0" distB="0" distL="0" distR="0" wp14:anchorId="1DDDA1BD" wp14:editId="5A929E8F">
            <wp:extent cx="5236464" cy="37917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p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464" cy="379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6E6D" w14:textId="6608A903" w:rsidR="001D41BE" w:rsidRDefault="001D41BE" w:rsidP="001D41BE">
      <w:pPr>
        <w:jc w:val="both"/>
        <w:rPr>
          <w:lang w:val="en-AU"/>
        </w:rPr>
      </w:pPr>
      <w:r w:rsidRPr="00FC7D28">
        <w:rPr>
          <w:lang w:val="en-AU"/>
        </w:rPr>
        <w:t>Figure</w:t>
      </w:r>
      <w:r>
        <w:rPr>
          <w:lang w:val="en-AU"/>
        </w:rPr>
        <w:t xml:space="preserve"> S9</w:t>
      </w:r>
      <w:r w:rsidRPr="00FC7D28">
        <w:rPr>
          <w:lang w:val="en-AU"/>
        </w:rPr>
        <w:t>. Expres</w:t>
      </w:r>
      <w:r>
        <w:rPr>
          <w:lang w:val="en-AU"/>
        </w:rPr>
        <w:t xml:space="preserve">sion of HOXA10 in endometrium. </w:t>
      </w:r>
      <w:proofErr w:type="spellStart"/>
      <w:r>
        <w:rPr>
          <w:lang w:val="en-AU"/>
        </w:rPr>
        <w:t>a</w:t>
      </w:r>
      <w:proofErr w:type="spellEnd"/>
      <w:r w:rsidRPr="00FC7D28">
        <w:rPr>
          <w:lang w:val="en-AU"/>
        </w:rPr>
        <w:t>) Exp</w:t>
      </w:r>
      <w:r>
        <w:rPr>
          <w:lang w:val="en-AU"/>
        </w:rPr>
        <w:t>ression in cases and controls. b</w:t>
      </w:r>
      <w:r w:rsidRPr="00FC7D28">
        <w:rPr>
          <w:lang w:val="en-AU"/>
        </w:rPr>
        <w:t>) Expression across the seven stages of the menstrual cycle, menstruation (M), early-proliferative (EP), mid-proliferative (MP), late-proliferative (LP), early-secretary (ES), mid-secretary</w:t>
      </w:r>
      <w:r>
        <w:rPr>
          <w:lang w:val="en-AU"/>
        </w:rPr>
        <w:t xml:space="preserve"> (MS) and late-secretary (LS). c</w:t>
      </w:r>
      <w:r w:rsidRPr="00FC7D28">
        <w:rPr>
          <w:lang w:val="en-AU"/>
        </w:rPr>
        <w:t>) Expression in cases across the seven st</w:t>
      </w:r>
      <w:r>
        <w:rPr>
          <w:lang w:val="en-AU"/>
        </w:rPr>
        <w:t>ages and d</w:t>
      </w:r>
      <w:r w:rsidRPr="00FC7D28">
        <w:rPr>
          <w:lang w:val="en-AU"/>
        </w:rPr>
        <w:t>) expression in controls across the stages.</w:t>
      </w:r>
    </w:p>
    <w:p w14:paraId="0A38D092" w14:textId="77777777" w:rsidR="001D41BE" w:rsidRDefault="001D41BE" w:rsidP="001D41BE">
      <w:pPr>
        <w:jc w:val="both"/>
        <w:rPr>
          <w:lang w:val="en-AU"/>
        </w:rPr>
      </w:pPr>
    </w:p>
    <w:p w14:paraId="40A6294F" w14:textId="77777777" w:rsidR="001D41BE" w:rsidRDefault="001D41BE" w:rsidP="001D41BE">
      <w:pPr>
        <w:jc w:val="both"/>
        <w:rPr>
          <w:lang w:val="en-AU"/>
        </w:rPr>
      </w:pPr>
    </w:p>
    <w:p w14:paraId="418BA559" w14:textId="77777777" w:rsidR="001D41BE" w:rsidRDefault="001D41BE" w:rsidP="001D41BE">
      <w:pPr>
        <w:jc w:val="both"/>
        <w:rPr>
          <w:lang w:val="en-AU"/>
        </w:rPr>
      </w:pPr>
    </w:p>
    <w:p w14:paraId="25532585" w14:textId="77777777" w:rsidR="001D41BE" w:rsidRDefault="001D41BE" w:rsidP="001D41BE">
      <w:pPr>
        <w:jc w:val="both"/>
        <w:rPr>
          <w:lang w:val="en-AU"/>
        </w:rPr>
      </w:pPr>
    </w:p>
    <w:p w14:paraId="01D31F29" w14:textId="77777777" w:rsidR="001D41BE" w:rsidRDefault="001D41BE" w:rsidP="001D41BE">
      <w:pPr>
        <w:jc w:val="both"/>
        <w:rPr>
          <w:lang w:val="en-AU"/>
        </w:rPr>
      </w:pPr>
    </w:p>
    <w:p w14:paraId="1B5F1215" w14:textId="77777777" w:rsidR="001D41BE" w:rsidRDefault="001D41BE" w:rsidP="001D41BE">
      <w:pPr>
        <w:jc w:val="both"/>
        <w:rPr>
          <w:lang w:val="en-AU"/>
        </w:rPr>
      </w:pPr>
    </w:p>
    <w:p w14:paraId="29456D39" w14:textId="77777777" w:rsidR="001D41BE" w:rsidRDefault="001D41BE" w:rsidP="001D41BE">
      <w:pPr>
        <w:jc w:val="both"/>
        <w:rPr>
          <w:lang w:val="en-AU"/>
        </w:rPr>
      </w:pPr>
    </w:p>
    <w:p w14:paraId="677BFA06" w14:textId="77777777" w:rsidR="001D41BE" w:rsidRDefault="001D41BE" w:rsidP="001D41BE">
      <w:pPr>
        <w:jc w:val="both"/>
        <w:rPr>
          <w:lang w:val="en-AU"/>
        </w:rPr>
      </w:pPr>
    </w:p>
    <w:p w14:paraId="1A339B9D" w14:textId="77777777" w:rsidR="001D41BE" w:rsidRDefault="001D41BE" w:rsidP="001D41BE">
      <w:pPr>
        <w:jc w:val="both"/>
        <w:rPr>
          <w:lang w:val="en-AU"/>
        </w:rPr>
      </w:pPr>
    </w:p>
    <w:p w14:paraId="48E58AEF" w14:textId="77777777" w:rsidR="001D41BE" w:rsidRDefault="001D41BE" w:rsidP="001D41BE">
      <w:pPr>
        <w:jc w:val="both"/>
        <w:rPr>
          <w:lang w:val="en-AU"/>
        </w:rPr>
      </w:pPr>
    </w:p>
    <w:p w14:paraId="290FD5CE" w14:textId="77777777" w:rsidR="001D41BE" w:rsidRDefault="001D41BE" w:rsidP="001D41BE">
      <w:pPr>
        <w:jc w:val="both"/>
        <w:rPr>
          <w:lang w:val="en-AU"/>
        </w:rPr>
      </w:pPr>
    </w:p>
    <w:p w14:paraId="5F8A17A6" w14:textId="77777777" w:rsidR="001D41BE" w:rsidRDefault="001D41BE" w:rsidP="001D41BE">
      <w:pPr>
        <w:jc w:val="both"/>
        <w:rPr>
          <w:lang w:val="en-AU"/>
        </w:rPr>
      </w:pPr>
    </w:p>
    <w:p w14:paraId="4FBA3703" w14:textId="77777777" w:rsidR="001D41BE" w:rsidRDefault="001D41BE" w:rsidP="001D41BE">
      <w:pPr>
        <w:jc w:val="both"/>
        <w:rPr>
          <w:lang w:val="en-AU"/>
        </w:rPr>
      </w:pPr>
    </w:p>
    <w:p w14:paraId="35DD43A9" w14:textId="04796E82" w:rsidR="001D41BE" w:rsidRDefault="001D41BE" w:rsidP="001D41BE">
      <w:pPr>
        <w:jc w:val="both"/>
        <w:rPr>
          <w:lang w:val="en-AU"/>
        </w:rPr>
      </w:pPr>
      <w:r>
        <w:rPr>
          <w:b/>
          <w:noProof/>
          <w:lang w:val="en-US" w:eastAsia="en-US"/>
        </w:rPr>
        <w:drawing>
          <wp:inline distT="0" distB="0" distL="0" distR="0" wp14:anchorId="419128F9" wp14:editId="78DDB7B0">
            <wp:extent cx="5364480" cy="39014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p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6580" w14:textId="77777777" w:rsidR="001D41BE" w:rsidRDefault="001D41BE" w:rsidP="001D41BE">
      <w:pPr>
        <w:jc w:val="both"/>
        <w:rPr>
          <w:lang w:val="en-AU"/>
        </w:rPr>
      </w:pPr>
    </w:p>
    <w:p w14:paraId="3747917D" w14:textId="77777777" w:rsidR="001D41BE" w:rsidRDefault="001D41BE" w:rsidP="001D41BE">
      <w:pPr>
        <w:jc w:val="both"/>
        <w:rPr>
          <w:lang w:val="en-AU"/>
        </w:rPr>
      </w:pPr>
    </w:p>
    <w:p w14:paraId="11EB62ED" w14:textId="1AE986DA" w:rsidR="001D41BE" w:rsidRDefault="001D41BE" w:rsidP="001D41BE">
      <w:pPr>
        <w:jc w:val="both"/>
        <w:rPr>
          <w:lang w:val="en-AU"/>
        </w:rPr>
      </w:pPr>
      <w:r w:rsidRPr="00FC7D28">
        <w:rPr>
          <w:lang w:val="en-AU"/>
        </w:rPr>
        <w:t>Figure</w:t>
      </w:r>
      <w:r>
        <w:rPr>
          <w:lang w:val="en-AU"/>
        </w:rPr>
        <w:t xml:space="preserve"> S10</w:t>
      </w:r>
      <w:r w:rsidRPr="00FC7D28">
        <w:rPr>
          <w:lang w:val="en-AU"/>
        </w:rPr>
        <w:t>. Expr</w:t>
      </w:r>
      <w:r>
        <w:rPr>
          <w:lang w:val="en-AU"/>
        </w:rPr>
        <w:t xml:space="preserve">ession of EMX2 in endometrium. </w:t>
      </w:r>
      <w:proofErr w:type="spellStart"/>
      <w:r>
        <w:rPr>
          <w:lang w:val="en-AU"/>
        </w:rPr>
        <w:t>a</w:t>
      </w:r>
      <w:proofErr w:type="spellEnd"/>
      <w:r w:rsidRPr="00FC7D28">
        <w:rPr>
          <w:lang w:val="en-AU"/>
        </w:rPr>
        <w:t>) Exp</w:t>
      </w:r>
      <w:r>
        <w:rPr>
          <w:lang w:val="en-AU"/>
        </w:rPr>
        <w:t>ression in cases and controls. b</w:t>
      </w:r>
      <w:r w:rsidRPr="00FC7D28">
        <w:rPr>
          <w:lang w:val="en-AU"/>
        </w:rPr>
        <w:t>) Expression across the seven stages of the menstrual cycle, menstruation (M), early-proliferative (EP), mid-proliferative (MP), late-proliferative (LP), early-secretary (ES), mid-secretary</w:t>
      </w:r>
      <w:r>
        <w:rPr>
          <w:lang w:val="en-AU"/>
        </w:rPr>
        <w:t xml:space="preserve"> (MS) and late-secretary (LS). c</w:t>
      </w:r>
      <w:r w:rsidRPr="00FC7D28">
        <w:rPr>
          <w:lang w:val="en-AU"/>
        </w:rPr>
        <w:t>) Expression in cas</w:t>
      </w:r>
      <w:r>
        <w:rPr>
          <w:lang w:val="en-AU"/>
        </w:rPr>
        <w:t>es across the seven stages and d</w:t>
      </w:r>
      <w:r w:rsidRPr="00FC7D28">
        <w:rPr>
          <w:lang w:val="en-AU"/>
        </w:rPr>
        <w:t>) expression in controls across the stages.</w:t>
      </w:r>
    </w:p>
    <w:p w14:paraId="7BF43721" w14:textId="77777777" w:rsidR="001D41BE" w:rsidRDefault="001D41BE" w:rsidP="001D41BE">
      <w:pPr>
        <w:jc w:val="both"/>
        <w:rPr>
          <w:lang w:val="en-AU"/>
        </w:rPr>
      </w:pPr>
    </w:p>
    <w:p w14:paraId="62F3E878" w14:textId="77777777" w:rsidR="001D41BE" w:rsidRDefault="001D41BE" w:rsidP="001D41BE">
      <w:pPr>
        <w:jc w:val="both"/>
        <w:rPr>
          <w:lang w:val="en-AU"/>
        </w:rPr>
      </w:pPr>
    </w:p>
    <w:p w14:paraId="422A2A9F" w14:textId="77777777" w:rsidR="001D41BE" w:rsidRDefault="001D41BE" w:rsidP="001D41BE">
      <w:pPr>
        <w:jc w:val="both"/>
        <w:rPr>
          <w:lang w:val="en-AU"/>
        </w:rPr>
      </w:pPr>
    </w:p>
    <w:p w14:paraId="66B1E63C" w14:textId="77777777" w:rsidR="001D41BE" w:rsidRDefault="001D41BE" w:rsidP="001D41BE">
      <w:pPr>
        <w:jc w:val="both"/>
        <w:rPr>
          <w:lang w:val="en-AU"/>
        </w:rPr>
      </w:pPr>
    </w:p>
    <w:p w14:paraId="51DA68C8" w14:textId="77777777" w:rsidR="001D41BE" w:rsidRDefault="001D41BE" w:rsidP="001D41BE">
      <w:pPr>
        <w:jc w:val="both"/>
        <w:rPr>
          <w:lang w:val="en-AU"/>
        </w:rPr>
      </w:pPr>
    </w:p>
    <w:p w14:paraId="42F2AA75" w14:textId="77777777" w:rsidR="001D41BE" w:rsidRDefault="001D41BE" w:rsidP="001D41BE">
      <w:pPr>
        <w:jc w:val="both"/>
        <w:rPr>
          <w:lang w:val="en-AU"/>
        </w:rPr>
      </w:pPr>
    </w:p>
    <w:p w14:paraId="72821042" w14:textId="77777777" w:rsidR="001D41BE" w:rsidRDefault="001D41BE" w:rsidP="001D41BE">
      <w:pPr>
        <w:jc w:val="both"/>
        <w:rPr>
          <w:lang w:val="en-AU"/>
        </w:rPr>
      </w:pPr>
    </w:p>
    <w:p w14:paraId="02B6B84E" w14:textId="77777777" w:rsidR="001D41BE" w:rsidRDefault="001D41BE" w:rsidP="001D41BE">
      <w:pPr>
        <w:jc w:val="both"/>
        <w:rPr>
          <w:lang w:val="en-AU"/>
        </w:rPr>
      </w:pPr>
    </w:p>
    <w:p w14:paraId="36C9336C" w14:textId="77777777" w:rsidR="001D41BE" w:rsidRDefault="001D41BE" w:rsidP="001D41BE">
      <w:pPr>
        <w:jc w:val="both"/>
        <w:rPr>
          <w:lang w:val="en-AU"/>
        </w:rPr>
      </w:pPr>
    </w:p>
    <w:p w14:paraId="5FC67AB8" w14:textId="77777777" w:rsidR="001D41BE" w:rsidRDefault="001D41BE" w:rsidP="001D41BE">
      <w:pPr>
        <w:jc w:val="both"/>
        <w:rPr>
          <w:lang w:val="en-AU"/>
        </w:rPr>
      </w:pPr>
    </w:p>
    <w:p w14:paraId="5C5ED66F" w14:textId="77777777" w:rsidR="001D41BE" w:rsidRDefault="001D41BE" w:rsidP="001D41BE">
      <w:pPr>
        <w:jc w:val="both"/>
        <w:rPr>
          <w:lang w:val="en-AU"/>
        </w:rPr>
      </w:pPr>
    </w:p>
    <w:p w14:paraId="3D554840" w14:textId="77777777" w:rsidR="001D41BE" w:rsidRDefault="001D41BE" w:rsidP="001D41BE">
      <w:pPr>
        <w:jc w:val="both"/>
        <w:rPr>
          <w:lang w:val="en-AU"/>
        </w:rPr>
      </w:pPr>
    </w:p>
    <w:p w14:paraId="0BC1969F" w14:textId="77777777" w:rsidR="001D41BE" w:rsidRDefault="001D41BE" w:rsidP="001D41BE">
      <w:pPr>
        <w:jc w:val="both"/>
        <w:rPr>
          <w:lang w:val="en-AU"/>
        </w:rPr>
      </w:pPr>
    </w:p>
    <w:p w14:paraId="1CBBFD4C" w14:textId="77777777" w:rsidR="001D41BE" w:rsidRDefault="001D41BE" w:rsidP="001D41BE">
      <w:pPr>
        <w:jc w:val="both"/>
        <w:rPr>
          <w:lang w:val="en-AU"/>
        </w:rPr>
      </w:pPr>
    </w:p>
    <w:p w14:paraId="72F1148A" w14:textId="77777777" w:rsidR="001D41BE" w:rsidRDefault="001D41BE" w:rsidP="001D41BE">
      <w:pPr>
        <w:jc w:val="both"/>
        <w:rPr>
          <w:lang w:val="en-AU"/>
        </w:rPr>
      </w:pPr>
    </w:p>
    <w:p w14:paraId="25ADDA5C" w14:textId="77777777" w:rsidR="001D41BE" w:rsidRDefault="001D41BE" w:rsidP="001D41BE">
      <w:pPr>
        <w:jc w:val="both"/>
        <w:rPr>
          <w:lang w:val="en-AU"/>
        </w:rPr>
      </w:pPr>
    </w:p>
    <w:p w14:paraId="199EC860" w14:textId="77777777" w:rsidR="001D41BE" w:rsidRDefault="001D41BE" w:rsidP="001D41BE">
      <w:pPr>
        <w:jc w:val="both"/>
        <w:rPr>
          <w:lang w:val="en-AU"/>
        </w:rPr>
      </w:pPr>
    </w:p>
    <w:p w14:paraId="7B79D341" w14:textId="77777777" w:rsidR="001D41BE" w:rsidRDefault="001D41BE" w:rsidP="001D41BE">
      <w:pPr>
        <w:jc w:val="both"/>
        <w:rPr>
          <w:lang w:val="en-AU"/>
        </w:rPr>
      </w:pPr>
    </w:p>
    <w:p w14:paraId="0BAA504A" w14:textId="77777777" w:rsidR="001D41BE" w:rsidRDefault="001D41BE" w:rsidP="001D41BE">
      <w:pPr>
        <w:jc w:val="both"/>
        <w:rPr>
          <w:lang w:val="en-AU"/>
        </w:rPr>
      </w:pPr>
    </w:p>
    <w:p w14:paraId="1FD6DB1C" w14:textId="77777777" w:rsidR="001D41BE" w:rsidRDefault="001D41BE" w:rsidP="001D41BE">
      <w:pPr>
        <w:jc w:val="both"/>
        <w:rPr>
          <w:lang w:val="en-AU"/>
        </w:rPr>
      </w:pPr>
    </w:p>
    <w:p w14:paraId="10A08BCE" w14:textId="77777777" w:rsidR="001D41BE" w:rsidRDefault="001D41BE" w:rsidP="001D41BE">
      <w:pPr>
        <w:jc w:val="both"/>
        <w:rPr>
          <w:lang w:val="en-AU"/>
        </w:rPr>
      </w:pPr>
    </w:p>
    <w:p w14:paraId="7A200E03" w14:textId="77777777" w:rsidR="001D41BE" w:rsidRDefault="001D41BE" w:rsidP="001D41BE">
      <w:pPr>
        <w:jc w:val="both"/>
        <w:rPr>
          <w:lang w:val="en-AU"/>
        </w:rPr>
      </w:pPr>
    </w:p>
    <w:p w14:paraId="3AC6816D" w14:textId="77777777" w:rsidR="001D41BE" w:rsidRDefault="001D41BE" w:rsidP="001D41BE">
      <w:pPr>
        <w:jc w:val="both"/>
        <w:rPr>
          <w:lang w:val="en-AU"/>
        </w:rPr>
      </w:pPr>
    </w:p>
    <w:p w14:paraId="3A2C08FC" w14:textId="77777777" w:rsidR="001D41BE" w:rsidRDefault="001D41BE" w:rsidP="001D41BE">
      <w:pPr>
        <w:rPr>
          <w:b/>
          <w:lang w:val="en-AU"/>
        </w:rPr>
      </w:pPr>
      <w:r>
        <w:rPr>
          <w:b/>
          <w:noProof/>
          <w:lang w:val="en-US" w:eastAsia="en-US"/>
        </w:rPr>
        <w:drawing>
          <wp:inline distT="0" distB="0" distL="0" distR="0" wp14:anchorId="5D2D583F" wp14:editId="2F9F5216">
            <wp:extent cx="5401056" cy="449884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S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4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70B5" w14:textId="77777777" w:rsidR="001D41BE" w:rsidRDefault="001D41BE" w:rsidP="001D41BE">
      <w:pPr>
        <w:rPr>
          <w:b/>
          <w:lang w:val="en-AU"/>
        </w:rPr>
      </w:pPr>
    </w:p>
    <w:p w14:paraId="232D9C55" w14:textId="77777777" w:rsidR="001D41BE" w:rsidRPr="00F1001D" w:rsidRDefault="001D41BE" w:rsidP="001D41BE">
      <w:pPr>
        <w:jc w:val="both"/>
        <w:rPr>
          <w:rFonts w:eastAsia="Times New Roman"/>
          <w:lang w:val="en-AU"/>
        </w:rPr>
      </w:pPr>
      <w:r w:rsidRPr="00F1001D">
        <w:rPr>
          <w:rFonts w:cs="Times New Roman"/>
          <w:lang w:val="en-AU"/>
        </w:rPr>
        <w:t xml:space="preserve">Figure S11. </w:t>
      </w:r>
      <w:r w:rsidRPr="00F1001D">
        <w:rPr>
          <w:lang w:val="en-AU"/>
        </w:rPr>
        <w:t xml:space="preserve">The SMR locus plot </w:t>
      </w:r>
      <w:r w:rsidRPr="00F1001D">
        <w:rPr>
          <w:rFonts w:eastAsia="Times New Roman"/>
          <w:color w:val="222222"/>
          <w:spacing w:val="3"/>
          <w:shd w:val="clear" w:color="auto" w:fill="FFFFFF"/>
          <w:lang w:val="en-AU"/>
        </w:rPr>
        <w:t>showing the results at the </w:t>
      </w:r>
      <w:r w:rsidRPr="00F1001D">
        <w:rPr>
          <w:rFonts w:eastAsia="Times New Roman"/>
          <w:i/>
          <w:color w:val="222222"/>
          <w:spacing w:val="3"/>
          <w:shd w:val="clear" w:color="auto" w:fill="FFFFFF"/>
          <w:lang w:val="en-AU"/>
        </w:rPr>
        <w:t>HSPC157</w:t>
      </w:r>
      <w:r>
        <w:rPr>
          <w:rFonts w:eastAsia="Times New Roman"/>
          <w:i/>
          <w:color w:val="222222"/>
          <w:spacing w:val="3"/>
          <w:shd w:val="clear" w:color="auto" w:fill="FFFFFF"/>
          <w:lang w:val="en-AU"/>
        </w:rPr>
        <w:t>/HS.279842</w:t>
      </w:r>
      <w:r w:rsidRPr="00F1001D">
        <w:rPr>
          <w:rFonts w:eastAsia="Times New Roman"/>
          <w:color w:val="222222"/>
          <w:spacing w:val="3"/>
          <w:shd w:val="clear" w:color="auto" w:fill="FFFFFF"/>
          <w:lang w:val="en-AU"/>
        </w:rPr>
        <w:t xml:space="preserve"> (aka </w:t>
      </w:r>
      <w:r w:rsidRPr="00F1001D">
        <w:rPr>
          <w:rFonts w:eastAsia="Times New Roman"/>
          <w:i/>
          <w:iCs/>
          <w:color w:val="222222"/>
          <w:spacing w:val="3"/>
          <w:lang w:val="en-AU"/>
        </w:rPr>
        <w:t>LINC00339)</w:t>
      </w:r>
      <w:r w:rsidRPr="00F1001D">
        <w:rPr>
          <w:rFonts w:eastAsia="Times New Roman"/>
          <w:color w:val="222222"/>
          <w:spacing w:val="3"/>
          <w:shd w:val="clear" w:color="auto" w:fill="FFFFFF"/>
          <w:lang w:val="en-AU"/>
        </w:rPr>
        <w:t> locus for Endometriosis. Top plot, grey dots represent the </w:t>
      </w:r>
      <w:r w:rsidRPr="00F1001D">
        <w:rPr>
          <w:rFonts w:eastAsia="Times New Roman"/>
          <w:i/>
          <w:iCs/>
          <w:color w:val="222222"/>
          <w:spacing w:val="3"/>
          <w:lang w:val="en-AU"/>
        </w:rPr>
        <w:t>P</w:t>
      </w:r>
      <w:r w:rsidRPr="00F1001D">
        <w:rPr>
          <w:rFonts w:eastAsia="Times New Roman"/>
          <w:color w:val="222222"/>
          <w:spacing w:val="3"/>
          <w:shd w:val="clear" w:color="auto" w:fill="FFFFFF"/>
          <w:lang w:val="en-AU"/>
        </w:rPr>
        <w:t> values for SNPs from the latest GWAS meta-analysis for Endometriosis, diamond represents the </w:t>
      </w:r>
      <w:r w:rsidRPr="00F1001D">
        <w:rPr>
          <w:rFonts w:eastAsia="Times New Roman"/>
          <w:i/>
          <w:iCs/>
          <w:color w:val="222222"/>
          <w:spacing w:val="3"/>
          <w:lang w:val="en-AU"/>
        </w:rPr>
        <w:t>P</w:t>
      </w:r>
      <w:r w:rsidRPr="00F1001D">
        <w:rPr>
          <w:rFonts w:eastAsia="Times New Roman"/>
          <w:color w:val="222222"/>
          <w:spacing w:val="3"/>
          <w:shd w:val="clear" w:color="auto" w:fill="FFFFFF"/>
          <w:lang w:val="en-AU"/>
        </w:rPr>
        <w:t xml:space="preserve"> values for probes from the SMR test. </w:t>
      </w:r>
      <w:r>
        <w:rPr>
          <w:rFonts w:eastAsia="Times New Roman"/>
          <w:color w:val="222222"/>
          <w:spacing w:val="3"/>
          <w:shd w:val="clear" w:color="auto" w:fill="FFFFFF"/>
          <w:lang w:val="en-AU"/>
        </w:rPr>
        <w:t>Middle and b</w:t>
      </w:r>
      <w:r w:rsidRPr="00F1001D">
        <w:rPr>
          <w:rFonts w:eastAsia="Times New Roman"/>
          <w:color w:val="222222"/>
          <w:spacing w:val="3"/>
          <w:shd w:val="clear" w:color="auto" w:fill="FFFFFF"/>
          <w:lang w:val="en-AU"/>
        </w:rPr>
        <w:t>ottom plot</w:t>
      </w:r>
      <w:r>
        <w:rPr>
          <w:rFonts w:eastAsia="Times New Roman"/>
          <w:color w:val="222222"/>
          <w:spacing w:val="3"/>
          <w:shd w:val="clear" w:color="auto" w:fill="FFFFFF"/>
          <w:lang w:val="en-AU"/>
        </w:rPr>
        <w:t>s</w:t>
      </w:r>
      <w:r w:rsidRPr="00F1001D">
        <w:rPr>
          <w:rFonts w:eastAsia="Times New Roman"/>
          <w:color w:val="222222"/>
          <w:spacing w:val="3"/>
          <w:shd w:val="clear" w:color="auto" w:fill="FFFFFF"/>
          <w:lang w:val="en-AU"/>
        </w:rPr>
        <w:t>, the eQTL </w:t>
      </w:r>
      <w:r w:rsidRPr="00F1001D">
        <w:rPr>
          <w:rFonts w:eastAsia="Times New Roman"/>
          <w:i/>
          <w:iCs/>
          <w:color w:val="222222"/>
          <w:spacing w:val="3"/>
          <w:lang w:val="en-AU"/>
        </w:rPr>
        <w:t>P</w:t>
      </w:r>
      <w:r w:rsidRPr="00F1001D">
        <w:rPr>
          <w:rFonts w:eastAsia="Times New Roman"/>
          <w:color w:val="222222"/>
          <w:spacing w:val="3"/>
          <w:shd w:val="clear" w:color="auto" w:fill="FFFFFF"/>
          <w:lang w:val="en-AU"/>
        </w:rPr>
        <w:t xml:space="preserve"> values of SNPs from this study for the </w:t>
      </w:r>
      <w:r>
        <w:rPr>
          <w:rFonts w:eastAsia="Times New Roman"/>
          <w:color w:val="222222"/>
          <w:spacing w:val="3"/>
          <w:shd w:val="clear" w:color="auto" w:fill="FFFFFF"/>
          <w:lang w:val="en-AU"/>
        </w:rPr>
        <w:t xml:space="preserve">three </w:t>
      </w:r>
      <w:r w:rsidRPr="00F1001D">
        <w:rPr>
          <w:rFonts w:eastAsia="Times New Roman"/>
          <w:color w:val="222222"/>
          <w:spacing w:val="3"/>
          <w:shd w:val="clear" w:color="auto" w:fill="FFFFFF"/>
          <w:lang w:val="en-AU"/>
        </w:rPr>
        <w:t>probes tagging </w:t>
      </w:r>
      <w:r w:rsidRPr="00F1001D">
        <w:rPr>
          <w:rFonts w:eastAsia="Times New Roman"/>
          <w:i/>
          <w:iCs/>
          <w:color w:val="222222"/>
          <w:spacing w:val="3"/>
          <w:lang w:val="en-AU"/>
        </w:rPr>
        <w:t>LINC00339</w:t>
      </w:r>
      <w:r w:rsidRPr="00F1001D">
        <w:rPr>
          <w:rFonts w:eastAsia="Times New Roman"/>
          <w:color w:val="222222"/>
          <w:spacing w:val="3"/>
          <w:shd w:val="clear" w:color="auto" w:fill="FFFFFF"/>
          <w:lang w:val="en-AU"/>
        </w:rPr>
        <w:t xml:space="preserve">. </w:t>
      </w:r>
    </w:p>
    <w:p w14:paraId="27D334C8" w14:textId="77777777" w:rsidR="001D41BE" w:rsidRPr="00F1001D" w:rsidRDefault="001D41BE" w:rsidP="001D41BE">
      <w:pPr>
        <w:jc w:val="both"/>
        <w:rPr>
          <w:rFonts w:cs="Times New Roman"/>
          <w:lang w:val="en-AU"/>
        </w:rPr>
      </w:pPr>
    </w:p>
    <w:p w14:paraId="6C9CB691" w14:textId="77777777" w:rsidR="001D41BE" w:rsidRDefault="001D41BE" w:rsidP="001D41BE">
      <w:pPr>
        <w:rPr>
          <w:b/>
          <w:lang w:val="en-AU"/>
        </w:rPr>
      </w:pPr>
    </w:p>
    <w:p w14:paraId="5314D7AE" w14:textId="77777777" w:rsidR="001D41BE" w:rsidRDefault="001D41BE" w:rsidP="001D41BE">
      <w:pPr>
        <w:rPr>
          <w:b/>
          <w:lang w:val="en-AU"/>
        </w:rPr>
      </w:pPr>
    </w:p>
    <w:p w14:paraId="61A3038D" w14:textId="77777777" w:rsidR="001D41BE" w:rsidRDefault="001D41BE" w:rsidP="001D41BE">
      <w:pPr>
        <w:rPr>
          <w:b/>
          <w:lang w:val="en-AU"/>
        </w:rPr>
      </w:pPr>
    </w:p>
    <w:p w14:paraId="45CC3427" w14:textId="77777777" w:rsidR="001D41BE" w:rsidRDefault="001D41BE" w:rsidP="001D41BE">
      <w:pPr>
        <w:rPr>
          <w:b/>
          <w:lang w:val="en-AU"/>
        </w:rPr>
      </w:pPr>
    </w:p>
    <w:p w14:paraId="45F9A6A4" w14:textId="77777777" w:rsidR="001D41BE" w:rsidRDefault="001D41BE" w:rsidP="001D41BE">
      <w:pPr>
        <w:rPr>
          <w:b/>
          <w:lang w:val="en-AU"/>
        </w:rPr>
      </w:pPr>
      <w:r>
        <w:rPr>
          <w:b/>
          <w:noProof/>
          <w:lang w:val="en-US" w:eastAsia="en-US"/>
        </w:rPr>
        <w:drawing>
          <wp:inline distT="0" distB="0" distL="0" distR="0" wp14:anchorId="0E1CF0BC" wp14:editId="074C0E81">
            <wp:extent cx="5401056" cy="4050792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S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40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BFB1" w14:textId="77777777" w:rsidR="001D41BE" w:rsidRPr="0038096F" w:rsidRDefault="001D41BE" w:rsidP="001D41BE">
      <w:pPr>
        <w:rPr>
          <w:b/>
          <w:lang w:val="en-AU"/>
        </w:rPr>
      </w:pPr>
    </w:p>
    <w:p w14:paraId="2118A22C" w14:textId="77777777" w:rsidR="001D41BE" w:rsidRDefault="001D41BE" w:rsidP="001D41BE"/>
    <w:p w14:paraId="491246A7" w14:textId="77777777" w:rsidR="001D41BE" w:rsidRPr="00F1001D" w:rsidRDefault="001D41BE" w:rsidP="001D41BE">
      <w:pPr>
        <w:jc w:val="both"/>
        <w:rPr>
          <w:rFonts w:cs="Times New Roman"/>
        </w:rPr>
      </w:pPr>
      <w:r w:rsidRPr="00F1001D">
        <w:rPr>
          <w:rFonts w:cs="Times New Roman"/>
          <w:lang w:val="en-AU"/>
        </w:rPr>
        <w:t xml:space="preserve">Figure S12. The SMR locus plot </w:t>
      </w:r>
      <w:r w:rsidRPr="00F1001D">
        <w:rPr>
          <w:rFonts w:eastAsia="Times New Roman" w:cs="Times New Roman"/>
          <w:color w:val="222222"/>
          <w:spacing w:val="3"/>
          <w:shd w:val="clear" w:color="auto" w:fill="FFFFFF"/>
          <w:lang w:val="en-AU" w:eastAsia="en-US"/>
        </w:rPr>
        <w:t>showing the results at the </w:t>
      </w:r>
      <w:r w:rsidRPr="00F1001D">
        <w:rPr>
          <w:rFonts w:eastAsia="Times New Roman" w:cs="Times New Roman"/>
          <w:i/>
          <w:color w:val="222222"/>
          <w:spacing w:val="3"/>
          <w:shd w:val="clear" w:color="auto" w:fill="FFFFFF"/>
          <w:lang w:val="en-AU" w:eastAsia="en-US"/>
        </w:rPr>
        <w:t>VEZT</w:t>
      </w:r>
      <w:r w:rsidRPr="00F1001D">
        <w:rPr>
          <w:rFonts w:eastAsia="Times New Roman" w:cs="Times New Roman"/>
          <w:color w:val="222222"/>
          <w:spacing w:val="3"/>
          <w:shd w:val="clear" w:color="auto" w:fill="FFFFFF"/>
          <w:lang w:val="en-AU" w:eastAsia="en-US"/>
        </w:rPr>
        <w:t xml:space="preserve"> locus for Endometriosis. Top plot, grey dots represent the </w:t>
      </w:r>
      <w:r w:rsidRPr="00F1001D">
        <w:rPr>
          <w:rFonts w:eastAsia="Times New Roman" w:cs="Times New Roman"/>
          <w:i/>
          <w:iCs/>
          <w:color w:val="222222"/>
          <w:spacing w:val="3"/>
          <w:lang w:val="en-AU" w:eastAsia="en-US"/>
        </w:rPr>
        <w:t>P</w:t>
      </w:r>
      <w:r w:rsidRPr="00F1001D">
        <w:rPr>
          <w:rFonts w:eastAsia="Times New Roman" w:cs="Times New Roman"/>
          <w:color w:val="222222"/>
          <w:spacing w:val="3"/>
          <w:shd w:val="clear" w:color="auto" w:fill="FFFFFF"/>
          <w:lang w:val="en-AU" w:eastAsia="en-US"/>
        </w:rPr>
        <w:t> values for SNPs from the latest GWAS meta-analysis for Endometriosis, diamond represents the </w:t>
      </w:r>
      <w:r w:rsidRPr="00F1001D">
        <w:rPr>
          <w:rFonts w:eastAsia="Times New Roman" w:cs="Times New Roman"/>
          <w:i/>
          <w:iCs/>
          <w:color w:val="222222"/>
          <w:spacing w:val="3"/>
          <w:lang w:val="en-AU" w:eastAsia="en-US"/>
        </w:rPr>
        <w:t>P</w:t>
      </w:r>
      <w:r w:rsidRPr="00F1001D">
        <w:rPr>
          <w:rFonts w:eastAsia="Times New Roman" w:cs="Times New Roman"/>
          <w:color w:val="222222"/>
          <w:spacing w:val="3"/>
          <w:shd w:val="clear" w:color="auto" w:fill="FFFFFF"/>
          <w:lang w:val="en-AU" w:eastAsia="en-US"/>
        </w:rPr>
        <w:t> value for the probe</w:t>
      </w:r>
      <w:r>
        <w:rPr>
          <w:rFonts w:eastAsia="Times New Roman" w:cs="Times New Roman"/>
          <w:color w:val="222222"/>
          <w:spacing w:val="3"/>
          <w:shd w:val="clear" w:color="auto" w:fill="FFFFFF"/>
          <w:lang w:val="en-AU" w:eastAsia="en-US"/>
        </w:rPr>
        <w:t xml:space="preserve"> from the SMR test. </w:t>
      </w:r>
      <w:r w:rsidRPr="00F1001D">
        <w:rPr>
          <w:rFonts w:eastAsia="Times New Roman" w:cs="Times New Roman"/>
          <w:color w:val="222222"/>
          <w:spacing w:val="3"/>
          <w:shd w:val="clear" w:color="auto" w:fill="FFFFFF"/>
          <w:lang w:val="en-AU" w:eastAsia="en-US"/>
        </w:rPr>
        <w:t>Bottom plot, the eQTL </w:t>
      </w:r>
      <w:r w:rsidRPr="00F1001D">
        <w:rPr>
          <w:rFonts w:eastAsia="Times New Roman" w:cs="Times New Roman"/>
          <w:i/>
          <w:iCs/>
          <w:color w:val="222222"/>
          <w:spacing w:val="3"/>
          <w:lang w:val="en-AU" w:eastAsia="en-US"/>
        </w:rPr>
        <w:t>P</w:t>
      </w:r>
      <w:r w:rsidRPr="00F1001D">
        <w:rPr>
          <w:rFonts w:eastAsia="Times New Roman" w:cs="Times New Roman"/>
          <w:color w:val="222222"/>
          <w:spacing w:val="3"/>
          <w:shd w:val="clear" w:color="auto" w:fill="FFFFFF"/>
          <w:lang w:val="en-AU" w:eastAsia="en-US"/>
        </w:rPr>
        <w:t> values of SNPs from this study for the probe tagging </w:t>
      </w:r>
      <w:r w:rsidRPr="00F1001D">
        <w:rPr>
          <w:rFonts w:eastAsia="Times New Roman" w:cs="Times New Roman"/>
          <w:i/>
          <w:iCs/>
          <w:color w:val="222222"/>
          <w:spacing w:val="3"/>
          <w:lang w:val="en-AU" w:eastAsia="en-US"/>
        </w:rPr>
        <w:t>VEZT</w:t>
      </w:r>
      <w:r w:rsidRPr="00F1001D">
        <w:rPr>
          <w:rFonts w:eastAsia="Times New Roman" w:cs="Times New Roman"/>
          <w:color w:val="222222"/>
          <w:spacing w:val="3"/>
          <w:shd w:val="clear" w:color="auto" w:fill="FFFFFF"/>
          <w:lang w:val="en-AU" w:eastAsia="en-US"/>
        </w:rPr>
        <w:t xml:space="preserve">. </w:t>
      </w:r>
    </w:p>
    <w:p w14:paraId="6C6001A5" w14:textId="77777777" w:rsidR="001D41BE" w:rsidRPr="00FC7D28" w:rsidRDefault="001D41BE" w:rsidP="001D41BE">
      <w:pPr>
        <w:jc w:val="both"/>
        <w:rPr>
          <w:lang w:val="en-AU"/>
        </w:rPr>
      </w:pPr>
    </w:p>
    <w:p w14:paraId="4FA54240" w14:textId="77777777" w:rsidR="001D41BE" w:rsidRPr="00FC7D28" w:rsidRDefault="001D41BE" w:rsidP="001D41BE">
      <w:pPr>
        <w:jc w:val="both"/>
        <w:rPr>
          <w:lang w:val="en-AU"/>
        </w:rPr>
      </w:pPr>
    </w:p>
    <w:p w14:paraId="0270CD80" w14:textId="77777777" w:rsidR="001D41BE" w:rsidRPr="00F1001D" w:rsidRDefault="001D41BE" w:rsidP="00F1001D">
      <w:pPr>
        <w:jc w:val="both"/>
        <w:rPr>
          <w:rFonts w:cs="Times New Roman"/>
        </w:rPr>
      </w:pPr>
    </w:p>
    <w:sectPr w:rsidR="001D41BE" w:rsidRPr="00F1001D" w:rsidSect="00611662">
      <w:pgSz w:w="11900" w:h="16840"/>
      <w:pgMar w:top="709" w:right="1440" w:bottom="1559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4A8D"/>
    <w:rsid w:val="00007FCD"/>
    <w:rsid w:val="000A01D8"/>
    <w:rsid w:val="000B7057"/>
    <w:rsid w:val="000C5F71"/>
    <w:rsid w:val="00113852"/>
    <w:rsid w:val="00114745"/>
    <w:rsid w:val="001429ED"/>
    <w:rsid w:val="001B04D8"/>
    <w:rsid w:val="001D20D0"/>
    <w:rsid w:val="001D41BE"/>
    <w:rsid w:val="001F423D"/>
    <w:rsid w:val="001F7952"/>
    <w:rsid w:val="00293152"/>
    <w:rsid w:val="002A5679"/>
    <w:rsid w:val="002C643E"/>
    <w:rsid w:val="002C6A7D"/>
    <w:rsid w:val="002D1002"/>
    <w:rsid w:val="00395713"/>
    <w:rsid w:val="003B59E7"/>
    <w:rsid w:val="00406C89"/>
    <w:rsid w:val="004577E2"/>
    <w:rsid w:val="00497820"/>
    <w:rsid w:val="00500215"/>
    <w:rsid w:val="0054382B"/>
    <w:rsid w:val="00611662"/>
    <w:rsid w:val="007236BE"/>
    <w:rsid w:val="00724A8D"/>
    <w:rsid w:val="007357D0"/>
    <w:rsid w:val="00770F53"/>
    <w:rsid w:val="00787E20"/>
    <w:rsid w:val="007D3A1D"/>
    <w:rsid w:val="007E2C87"/>
    <w:rsid w:val="007F1CDD"/>
    <w:rsid w:val="00837021"/>
    <w:rsid w:val="00865884"/>
    <w:rsid w:val="008C7B40"/>
    <w:rsid w:val="00923C50"/>
    <w:rsid w:val="009A239C"/>
    <w:rsid w:val="009B2659"/>
    <w:rsid w:val="009C68B0"/>
    <w:rsid w:val="00A070B4"/>
    <w:rsid w:val="00A14571"/>
    <w:rsid w:val="00A7359C"/>
    <w:rsid w:val="00A96986"/>
    <w:rsid w:val="00AA302A"/>
    <w:rsid w:val="00AD51F2"/>
    <w:rsid w:val="00B867C3"/>
    <w:rsid w:val="00CD7F9B"/>
    <w:rsid w:val="00D37828"/>
    <w:rsid w:val="00D37E7E"/>
    <w:rsid w:val="00D96ABA"/>
    <w:rsid w:val="00DC2D35"/>
    <w:rsid w:val="00E568E5"/>
    <w:rsid w:val="00E87C54"/>
    <w:rsid w:val="00EA37B0"/>
    <w:rsid w:val="00EB3284"/>
    <w:rsid w:val="00F1001D"/>
    <w:rsid w:val="00F1299A"/>
    <w:rsid w:val="00F862C8"/>
    <w:rsid w:val="00F94339"/>
    <w:rsid w:val="00FA1640"/>
    <w:rsid w:val="00FA2582"/>
    <w:rsid w:val="00FB3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F22CF3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3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24A8D"/>
    <w:rPr>
      <w:rFonts w:ascii="Times New Roman" w:eastAsiaTheme="minorHAnsi" w:hAnsi="Times New Roman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CDD"/>
    <w:rPr>
      <w:rFonts w:ascii="Lucida Grande" w:eastAsiaTheme="minorEastAsia" w:hAnsi="Lucida Grande" w:cs="Lucida Grande"/>
      <w:sz w:val="18"/>
      <w:szCs w:val="18"/>
      <w:lang w:val="en-AU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CDD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2C643E"/>
  </w:style>
  <w:style w:type="character" w:styleId="Hyperlink">
    <w:name w:val="Hyperlink"/>
    <w:basedOn w:val="DefaultParagraphFont"/>
    <w:uiPriority w:val="99"/>
    <w:semiHidden/>
    <w:unhideWhenUsed/>
    <w:rsid w:val="002C643E"/>
    <w:rPr>
      <w:color w:val="0000FF"/>
      <w:u w:val="single"/>
    </w:rPr>
  </w:style>
  <w:style w:type="paragraph" w:styleId="Footer">
    <w:name w:val="footer"/>
    <w:basedOn w:val="Normal"/>
    <w:link w:val="FooterChar"/>
    <w:uiPriority w:val="3"/>
    <w:unhideWhenUsed/>
    <w:rsid w:val="00FA164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3"/>
    <w:rsid w:val="00FA1640"/>
    <w:rPr>
      <w:rFonts w:ascii="Times New Roman" w:eastAsiaTheme="minorHAnsi" w:hAnsi="Times New Roman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99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mailto:j.fung1@uq.edu.au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739</Words>
  <Characters>4217</Characters>
  <Application>Microsoft Macintosh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Supplementary Figures</vt:lpstr>
    </vt:vector>
  </TitlesOfParts>
  <Company>Uni of Qld</Company>
  <LinksUpToDate>false</LinksUpToDate>
  <CharactersWithSpaces>4947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Fung</dc:creator>
  <cp:keywords/>
  <dc:description/>
  <cp:lastModifiedBy>Jenny Fung</cp:lastModifiedBy>
  <cp:revision>3</cp:revision>
  <dcterms:created xsi:type="dcterms:W3CDTF">2018-06-27T06:27:00Z</dcterms:created>
  <dcterms:modified xsi:type="dcterms:W3CDTF">2018-06-27T06:27:00Z</dcterms:modified>
</cp:coreProperties>
</file>