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Times New Roman" w:hAnsi="Times New Roman"/>
          <w:b/>
          <w:sz w:val="32"/>
        </w:rPr>
        <w:t>AI-POWERED ENDANGERED ANIMAL DETECTION AND REAL-TIME WILDLIFE MONITORING SYSTEM FOR WESTERN GHATS (TAMIL NADU &amp; KERALA)</w:t>
        <w:br/>
      </w:r>
    </w:p>
    <w:p>
      <w:pPr>
        <w:spacing w:before="240" w:after="240"/>
        <w:jc w:val="center"/>
      </w:pPr>
      <w:r>
        <w:rPr>
          <w:rFonts w:ascii="Times New Roman" w:hAnsi="Times New Roman"/>
          <w:i/>
          <w:sz w:val="26"/>
        </w:rPr>
        <w:t>A Project Report</w:t>
        <w:br/>
        <w:t>in</w:t>
        <w:br/>
        <w:t>U23ADS504 – MACHINE LEARNINGS LABORATORY</w:t>
        <w:br/>
      </w:r>
    </w:p>
    <w:p>
      <w:pPr>
        <w:spacing w:before="240" w:after="240"/>
        <w:jc w:val="center"/>
      </w:pPr>
      <w:r>
        <w:rPr>
          <w:rFonts w:ascii="Times New Roman" w:hAnsi="Times New Roman"/>
          <w:i/>
          <w:sz w:val="24"/>
        </w:rPr>
        <w:t>Submitted by</w:t>
        <w:br/>
        <w:br/>
      </w:r>
      <w:r>
        <w:rPr>
          <w:rFonts w:ascii="Times New Roman" w:hAnsi="Times New Roman"/>
          <w:b/>
          <w:sz w:val="25"/>
        </w:rPr>
        <w:t>SRIDHAR R (61782324110115)</w:t>
        <w:br/>
        <w:t>PRIYAN.M (61782324110095)</w:t>
        <w:br/>
        <w:t>SARAVANA PRIYAN.S (61782324110110)</w:t>
        <w:br/>
      </w:r>
    </w:p>
    <w:p>
      <w:pPr>
        <w:spacing w:before="480" w:after="480"/>
        <w:jc w:val="center"/>
      </w:pPr>
      <w:r>
        <w:rPr>
          <w:rFonts w:ascii="Times New Roman" w:hAnsi="Times New Roman"/>
          <w:i/>
          <w:sz w:val="22"/>
        </w:rPr>
        <w:t>in partial fulfillment for the award of the degree</w:t>
        <w:br/>
        <w:t>of</w:t>
        <w:br/>
      </w:r>
      <w:r>
        <w:rPr>
          <w:rFonts w:ascii="Times New Roman" w:hAnsi="Times New Roman"/>
          <w:b/>
          <w:sz w:val="26"/>
        </w:rPr>
        <w:t>BACHELOR OF TECHNOLOGY</w:t>
        <w:br/>
        <w:t>in</w:t>
        <w:br/>
        <w:t>ARTIFICIAL INTELLIGENCE AND DATA SCIENCE</w:t>
        <w:br/>
        <w:br/>
      </w:r>
      <w:r>
        <w:rPr>
          <w:rFonts w:ascii="Times New Roman" w:hAnsi="Times New Roman"/>
          <w:b/>
          <w:sz w:val="24"/>
        </w:rPr>
        <w:t>SONA COLLEGE OF TECHNOLOGY (AUTONOMOUS), SALEM – 636005</w:t>
        <w:br/>
        <w:t>ANNA UNIVERSITY: CHENNAI 600 025</w:t>
        <w:br/>
        <w:t>OCTOBER 2026</w:t>
      </w:r>
    </w:p>
    <w:p>
      <w:r>
        <w:br w:type="page"/>
      </w:r>
    </w:p>
    <w:p>
      <w:pPr>
        <w:spacing w:after="80"/>
        <w:jc w:val="center"/>
      </w:pPr>
      <w:r>
        <w:rPr>
          <w:rFonts w:ascii="Times New Roman" w:hAnsi="Times New Roman"/>
          <w:b/>
          <w:sz w:val="26"/>
        </w:rPr>
        <w:t>SONA COLLEGE OF TECHNOLOGY</w:t>
        <w:br/>
        <w:t>(AUTONOMOUS)</w:t>
        <w:br/>
        <w:t>ANNA UNIVERSITY: CHENNAI – 600 025</w:t>
        <w:br/>
      </w:r>
    </w:p>
    <w:p>
      <w:pPr>
        <w:spacing w:before="360" w:after="240"/>
        <w:jc w:val="center"/>
      </w:pPr>
      <w:r>
        <w:rPr>
          <w:rFonts w:ascii="Times New Roman" w:hAnsi="Times New Roman"/>
          <w:b/>
          <w:color w:val="000000"/>
          <w:sz w:val="28"/>
        </w:rPr>
        <w:t>BONAFIDE CERTIFICATE</w:t>
      </w:r>
    </w:p>
    <w:p>
      <w:pPr>
        <w:spacing w:line="336" w:lineRule="auto" w:after="480"/>
        <w:ind w:firstLine="576"/>
        <w:jc w:val="both"/>
      </w:pPr>
      <w:r>
        <w:rPr>
          <w:rFonts w:ascii="Times New Roman" w:hAnsi="Times New Roman"/>
          <w:sz w:val="23"/>
        </w:rPr>
        <w:t xml:space="preserve">Certified that this project titled </w:t>
      </w:r>
      <w:r>
        <w:rPr>
          <w:rFonts w:ascii="Times New Roman" w:hAnsi="Times New Roman"/>
          <w:b/>
          <w:sz w:val="23"/>
        </w:rPr>
        <w:t>“AI-POWERED ENDANGERED ANIMAL DETECTION AND REAL-TIME WILDLIFE MONITORING SYSTEM FOR WESTERN GHATS (TAMIL NADU &amp; KERALA)”</w:t>
      </w:r>
      <w:r>
        <w:rPr>
          <w:rFonts w:ascii="Times New Roman" w:hAnsi="Times New Roman"/>
          <w:sz w:val="23"/>
        </w:rPr>
        <w:t xml:space="preserve"> is the bonafide work of </w:t>
      </w:r>
      <w:r>
        <w:rPr>
          <w:rFonts w:ascii="Times New Roman" w:hAnsi="Times New Roman"/>
          <w:b/>
          <w:sz w:val="23"/>
        </w:rPr>
        <w:t>“SRIDHAR R (61782324110115), PRIYAN.M (61782324110095), SARAVANAPRIYAN.S (61782324110110)”</w:t>
      </w:r>
      <w:r>
        <w:rPr>
          <w:rFonts w:ascii="Times New Roman" w:hAnsi="Times New Roman"/>
          <w:sz w:val="23"/>
        </w:rPr>
        <w:t xml:space="preserve"> who carried out the project work </w:t>
      </w:r>
      <w:r>
        <w:rPr>
          <w:rFonts w:ascii="Times New Roman" w:hAnsi="Times New Roman"/>
          <w:b/>
          <w:sz w:val="23"/>
        </w:rPr>
        <w:t>U23ADS504-MACHINE LEARNING LABORATORY</w:t>
      </w:r>
      <w:r>
        <w:rPr>
          <w:rFonts w:ascii="Times New Roman" w:hAnsi="Times New Roman"/>
          <w:sz w:val="23"/>
        </w:rPr>
        <w:t xml:space="preserve"> under my supervision.</w:t>
      </w:r>
    </w:p>
    <w:tbl>
      <w:tblPr>
        <w:tblW w:type="auto" w:w="0"/>
        <w:jc w:val="center"/>
        <w:tblLook w:firstColumn="1" w:firstRow="1" w:lastColumn="0" w:lastRow="0" w:noHBand="0" w:noVBand="1" w:val="04A0"/>
      </w:tblPr>
      <w:tblGrid>
        <w:gridCol w:w="4500"/>
        <w:gridCol w:w="4500"/>
      </w:tblGrid>
      <w:tr>
        <w:tc>
          <w:tcPr>
            <w:tcW w:type="dxa" w:w="4608"/>
          </w:tcPr>
          <w:p>
            <w:pPr>
              <w:jc w:val="left"/>
            </w:pPr>
            <w:r>
              <w:rPr>
                <w:rFonts w:ascii="Times New Roman" w:hAnsi="Times New Roman"/>
                <w:b/>
                <w:sz w:val="22"/>
              </w:rPr>
              <w:t>Signature of the Supervisor</w:t>
            </w:r>
          </w:p>
        </w:tc>
        <w:tc>
          <w:tcPr>
            <w:tcW w:type="dxa" w:w="4608"/>
          </w:tcPr>
          <w:p>
            <w:pPr>
              <w:jc w:val="left"/>
            </w:pPr>
            <w:r>
              <w:rPr>
                <w:rFonts w:ascii="Times New Roman" w:hAnsi="Times New Roman"/>
                <w:b/>
                <w:sz w:val="22"/>
              </w:rPr>
              <w:t>Head of the Department</w:t>
            </w:r>
          </w:p>
        </w:tc>
      </w:tr>
      <w:tr>
        <w:tc>
          <w:tcPr>
            <w:tcW w:type="dxa" w:w="4608"/>
          </w:tcPr>
          <w:p>
            <w:pPr>
              <w:jc w:val="left"/>
            </w:pPr>
            <w:r>
              <w:rPr>
                <w:rFonts w:ascii="Times New Roman" w:hAnsi="Times New Roman"/>
                <w:b/>
                <w:sz w:val="22"/>
              </w:rPr>
              <w:t>Mr.T.Nandhakumar / Mr.R.Kirshna Prakash</w:t>
            </w:r>
          </w:p>
        </w:tc>
        <w:tc>
          <w:tcPr>
            <w:tcW w:type="dxa" w:w="4608"/>
          </w:tcPr>
          <w:p>
            <w:pPr>
              <w:jc w:val="left"/>
            </w:pPr>
            <w:r>
              <w:rPr>
                <w:rFonts w:ascii="Times New Roman" w:hAnsi="Times New Roman"/>
                <w:b/>
                <w:sz w:val="22"/>
              </w:rPr>
              <w:t>Dr.J.Akilandeswari</w:t>
            </w:r>
          </w:p>
        </w:tc>
      </w:tr>
      <w:tr>
        <w:tc>
          <w:tcPr>
            <w:tcW w:type="dxa" w:w="4608"/>
          </w:tcPr>
          <w:p>
            <w:pPr>
              <w:jc w:val="left"/>
            </w:pPr>
            <w:r>
              <w:rPr>
                <w:rFonts w:ascii="Times New Roman" w:hAnsi="Times New Roman"/>
                <w:sz w:val="22"/>
              </w:rPr>
              <w:t>Assistant Professor,</w:t>
            </w:r>
          </w:p>
        </w:tc>
        <w:tc>
          <w:tcPr>
            <w:tcW w:type="dxa" w:w="4608"/>
          </w:tcPr>
          <w:p>
            <w:pPr>
              <w:jc w:val="left"/>
            </w:pPr>
            <w:r>
              <w:rPr>
                <w:rFonts w:ascii="Times New Roman" w:hAnsi="Times New Roman"/>
                <w:sz w:val="22"/>
              </w:rPr>
              <w:t>Professor &amp; Head,</w:t>
            </w:r>
          </w:p>
        </w:tc>
      </w:tr>
      <w:tr>
        <w:tc>
          <w:tcPr>
            <w:tcW w:type="dxa" w:w="4608"/>
          </w:tcPr>
          <w:p>
            <w:pPr>
              <w:jc w:val="left"/>
            </w:pPr>
            <w:r>
              <w:rPr>
                <w:rFonts w:ascii="Times New Roman" w:hAnsi="Times New Roman"/>
                <w:sz w:val="22"/>
              </w:rPr>
              <w:t>Department of Information Technology,</w:t>
            </w:r>
          </w:p>
        </w:tc>
        <w:tc>
          <w:tcPr>
            <w:tcW w:type="dxa" w:w="4608"/>
          </w:tcPr>
          <w:p>
            <w:pPr>
              <w:jc w:val="left"/>
            </w:pPr>
            <w:r>
              <w:rPr>
                <w:rFonts w:ascii="Times New Roman" w:hAnsi="Times New Roman"/>
                <w:sz w:val="22"/>
              </w:rPr>
              <w:t>Department of Information Technology,</w:t>
            </w:r>
          </w:p>
        </w:tc>
      </w:tr>
      <w:tr>
        <w:tc>
          <w:tcPr>
            <w:tcW w:type="dxa" w:w="4608"/>
          </w:tcPr>
          <w:p>
            <w:pPr>
              <w:jc w:val="left"/>
            </w:pPr>
            <w:r>
              <w:rPr>
                <w:rFonts w:ascii="Times New Roman" w:hAnsi="Times New Roman"/>
                <w:sz w:val="22"/>
              </w:rPr>
              <w:t>Sona College of Technology,</w:t>
            </w:r>
          </w:p>
        </w:tc>
        <w:tc>
          <w:tcPr>
            <w:tcW w:type="dxa" w:w="4608"/>
          </w:tcPr>
          <w:p>
            <w:pPr>
              <w:jc w:val="left"/>
            </w:pPr>
            <w:r>
              <w:rPr>
                <w:rFonts w:ascii="Times New Roman" w:hAnsi="Times New Roman"/>
                <w:sz w:val="22"/>
              </w:rPr>
              <w:t>Sona College of Technology,</w:t>
            </w:r>
          </w:p>
        </w:tc>
      </w:tr>
      <w:tr>
        <w:tc>
          <w:tcPr>
            <w:tcW w:type="dxa" w:w="4608"/>
          </w:tcPr>
          <w:p>
            <w:pPr>
              <w:jc w:val="left"/>
            </w:pPr>
            <w:r>
              <w:rPr>
                <w:rFonts w:ascii="Times New Roman" w:hAnsi="Times New Roman"/>
                <w:sz w:val="22"/>
              </w:rPr>
              <w:t>Salem-636005.</w:t>
            </w:r>
          </w:p>
        </w:tc>
        <w:tc>
          <w:tcPr>
            <w:tcW w:type="dxa" w:w="4608"/>
          </w:tcPr>
          <w:p>
            <w:pPr>
              <w:jc w:val="left"/>
            </w:pPr>
            <w:r>
              <w:rPr>
                <w:rFonts w:ascii="Times New Roman" w:hAnsi="Times New Roman"/>
                <w:sz w:val="22"/>
              </w:rPr>
              <w:t>Salem-636005.</w:t>
            </w:r>
          </w:p>
        </w:tc>
      </w:tr>
    </w:tbl>
    <w:p>
      <w:pPr>
        <w:spacing w:before="800"/>
      </w:pPr>
      <w:r>
        <w:rPr>
          <w:rFonts w:ascii="Times New Roman" w:hAnsi="Times New Roman"/>
          <w:sz w:val="22"/>
        </w:rPr>
        <w:t>Submitted for the Project Viva-Voce Examination held on ____________________</w:t>
      </w:r>
    </w:p>
    <w:p>
      <w:r>
        <w:br w:type="page"/>
      </w:r>
    </w:p>
    <w:p>
      <w:pPr>
        <w:spacing w:after="40"/>
        <w:jc w:val="center"/>
      </w:pPr>
      <w:r>
        <w:rPr>
          <w:rFonts w:ascii="Times New Roman" w:hAnsi="Times New Roman"/>
          <w:b/>
          <w:sz w:val="24"/>
        </w:rPr>
        <w:t>iii</w:t>
        <w:br/>
        <w:t>Sona College of Technology</w:t>
        <w:br/>
        <w:t>Department of Information Technology</w:t>
        <w:br/>
        <w:t>Artificial Intelligence and Data Science</w:t>
        <w:br/>
        <w:t>U23ADS504 - PROJECT - DECLARATION FORM</w:t>
        <w:br/>
      </w:r>
    </w:p>
    <w:p>
      <w:pPr>
        <w:spacing w:before="360" w:after="240"/>
        <w:jc w:val="center"/>
      </w:pPr>
      <w:r>
        <w:rPr>
          <w:rFonts w:ascii="Times New Roman" w:hAnsi="Times New Roman"/>
          <w:b/>
          <w:color w:val="000000"/>
          <w:sz w:val="28"/>
        </w:rPr>
        <w:t>Declaration by the Students</w:t>
      </w:r>
    </w:p>
    <w:p>
      <w:pPr>
        <w:spacing w:line="312" w:lineRule="auto" w:after="120"/>
        <w:ind w:firstLine="432"/>
        <w:jc w:val="both"/>
      </w:pPr>
      <w:r>
        <w:rPr>
          <w:rFonts w:ascii="Times New Roman" w:hAnsi="Times New Roman"/>
          <w:sz w:val="22"/>
        </w:rPr>
        <w:t>We hereby declare that the project titled “AI-POWERED ENDANGERED ANIMAL DETECTION AND REAL-TIME WILDLIFE MONITORING SYSTEM FOR WESTERN GHATS (TAMIL NADU &amp; KERALA)” is an original work carried out by us under the guidance of our Project Supervisor.</w:t>
      </w:r>
    </w:p>
    <w:p>
      <w:pPr>
        <w:spacing w:line="312" w:lineRule="auto" w:after="120"/>
        <w:ind w:firstLine="432"/>
        <w:jc w:val="both"/>
      </w:pPr>
      <w:r>
        <w:rPr>
          <w:rFonts w:ascii="Times New Roman" w:hAnsi="Times New Roman"/>
          <w:sz w:val="22"/>
        </w:rPr>
        <w:t>This project has not been submitted elsewhere for the award of any degree or diploma.</w:t>
      </w:r>
    </w:p>
    <w:p>
      <w:pPr>
        <w:spacing w:line="312" w:lineRule="auto" w:after="120"/>
        <w:ind w:firstLine="432"/>
        <w:jc w:val="both"/>
      </w:pPr>
      <w:r>
        <w:rPr>
          <w:rFonts w:ascii="Times New Roman" w:hAnsi="Times New Roman"/>
          <w:sz w:val="22"/>
        </w:rPr>
        <w:t>We also affirm that all the data, imagery, annotations, and biological information used in this project are genuine, properly licensed (Creative Commons / iNaturalist), and formally acknowledged. This project work is carried out with direct reference to the United Nations Sustainable Development Goals: Goal 15 – Life on Land (Target 15.5 &amp; 15.7: Halting biodiversity loss and ending wildlife poaching), Goal 13 – Climate Action (Target 13.1: Strengthening environmental resilience), Goal 9 – Industry, Innovation, and Infrastructure (Target 9.5: Upgrading technological capabilities), and Goal 12 – Responsible Consumption and Production.</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1152"/>
            <w:vAlign w:val="center"/>
            <w:tcMar>
              <w:top w:w="120" w:type="dxa"/>
              <w:bottom w:w="120" w:type="dxa"/>
              <w:left w:w="150" w:type="dxa"/>
              <w:right w:w="150" w:type="dxa"/>
            </w:tcMar>
            <w:shd w:fill="E2E8F0"/>
          </w:tcPr>
          <w:p>
            <w:pPr>
              <w:jc w:val="center"/>
            </w:pPr>
            <w:r>
              <w:t>S.No</w:t>
            </w:r>
          </w:p>
        </w:tc>
        <w:tc>
          <w:tcPr>
            <w:tcW w:type="dxa" w:w="3168"/>
            <w:vAlign w:val="center"/>
            <w:tcMar>
              <w:top w:w="120" w:type="dxa"/>
              <w:bottom w:w="120" w:type="dxa"/>
              <w:left w:w="150" w:type="dxa"/>
              <w:right w:w="150" w:type="dxa"/>
            </w:tcMar>
            <w:shd w:fill="E2E8F0"/>
          </w:tcPr>
          <w:p>
            <w:pPr>
              <w:jc w:val="center"/>
            </w:pPr>
            <w:r>
              <w:t>Register Number</w:t>
            </w:r>
          </w:p>
        </w:tc>
        <w:tc>
          <w:tcPr>
            <w:tcW w:type="dxa" w:w="3168"/>
            <w:vAlign w:val="center"/>
            <w:tcMar>
              <w:top w:w="120" w:type="dxa"/>
              <w:bottom w:w="120" w:type="dxa"/>
              <w:left w:w="150" w:type="dxa"/>
              <w:right w:w="150" w:type="dxa"/>
            </w:tcMar>
            <w:shd w:fill="E2E8F0"/>
          </w:tcPr>
          <w:p>
            <w:pPr>
              <w:jc w:val="center"/>
            </w:pPr>
            <w:r>
              <w:t>Name</w:t>
            </w:r>
          </w:p>
        </w:tc>
        <w:tc>
          <w:tcPr>
            <w:tcW w:type="dxa" w:w="2592"/>
            <w:vAlign w:val="center"/>
            <w:tcMar>
              <w:top w:w="120" w:type="dxa"/>
              <w:bottom w:w="120" w:type="dxa"/>
              <w:left w:w="150" w:type="dxa"/>
              <w:right w:w="150" w:type="dxa"/>
            </w:tcMar>
            <w:shd w:fill="E2E8F0"/>
          </w:tcPr>
          <w:p>
            <w:pPr>
              <w:jc w:val="center"/>
            </w:pPr>
            <w:r>
              <w:t>Signature</w:t>
            </w:r>
          </w:p>
        </w:tc>
      </w:tr>
      <w:tr>
        <w:trPr>
          <w:cantSplit/>
        </w:trPr>
        <w:tc>
          <w:tcPr>
            <w:tcW w:type="dxa" w:w="1152"/>
            <w:vAlign w:val="center"/>
            <w:tcMar>
              <w:top w:w="120" w:type="dxa"/>
              <w:bottom w:w="120" w:type="dxa"/>
              <w:left w:w="150" w:type="dxa"/>
              <w:right w:w="150" w:type="dxa"/>
            </w:tcMar>
          </w:tcPr>
          <w:p>
            <w:pPr>
              <w:jc w:val="center"/>
            </w:pPr>
            <w:r>
              <w:t>1.</w:t>
            </w:r>
          </w:p>
        </w:tc>
        <w:tc>
          <w:tcPr>
            <w:tcW w:type="dxa" w:w="3168"/>
            <w:vAlign w:val="center"/>
            <w:tcMar>
              <w:top w:w="120" w:type="dxa"/>
              <w:bottom w:w="120" w:type="dxa"/>
              <w:left w:w="150" w:type="dxa"/>
              <w:right w:w="150" w:type="dxa"/>
            </w:tcMar>
          </w:tcPr>
          <w:p>
            <w:r>
              <w:t>61782324110115</w:t>
            </w:r>
          </w:p>
        </w:tc>
        <w:tc>
          <w:tcPr>
            <w:tcW w:type="dxa" w:w="3168"/>
            <w:vAlign w:val="center"/>
            <w:tcMar>
              <w:top w:w="120" w:type="dxa"/>
              <w:bottom w:w="120" w:type="dxa"/>
              <w:left w:w="150" w:type="dxa"/>
              <w:right w:w="150" w:type="dxa"/>
            </w:tcMar>
          </w:tcPr>
          <w:p>
            <w:r>
              <w:t>SRIDHAR R</w:t>
            </w:r>
          </w:p>
        </w:tc>
        <w:tc>
          <w:tcPr>
            <w:tcW w:type="dxa" w:w="2592"/>
            <w:vAlign w:val="center"/>
            <w:tcMar>
              <w:top w:w="120" w:type="dxa"/>
              <w:bottom w:w="120" w:type="dxa"/>
              <w:left w:w="150" w:type="dxa"/>
              <w:right w:w="150" w:type="dxa"/>
            </w:tcMar>
          </w:tcPr>
          <w:p>
            <w:r/>
          </w:p>
        </w:tc>
      </w:tr>
      <w:tr>
        <w:trPr>
          <w:cantSplit/>
        </w:trPr>
        <w:tc>
          <w:tcPr>
            <w:tcW w:type="dxa" w:w="1152"/>
            <w:vAlign w:val="center"/>
            <w:tcMar>
              <w:top w:w="120" w:type="dxa"/>
              <w:bottom w:w="120" w:type="dxa"/>
              <w:left w:w="150" w:type="dxa"/>
              <w:right w:w="150" w:type="dxa"/>
            </w:tcMar>
          </w:tcPr>
          <w:p>
            <w:pPr>
              <w:jc w:val="center"/>
            </w:pPr>
            <w:r>
              <w:t>2.</w:t>
            </w:r>
          </w:p>
        </w:tc>
        <w:tc>
          <w:tcPr>
            <w:tcW w:type="dxa" w:w="3168"/>
            <w:vAlign w:val="center"/>
            <w:tcMar>
              <w:top w:w="120" w:type="dxa"/>
              <w:bottom w:w="120" w:type="dxa"/>
              <w:left w:w="150" w:type="dxa"/>
              <w:right w:w="150" w:type="dxa"/>
            </w:tcMar>
          </w:tcPr>
          <w:p>
            <w:r>
              <w:t>61782324110095</w:t>
            </w:r>
          </w:p>
        </w:tc>
        <w:tc>
          <w:tcPr>
            <w:tcW w:type="dxa" w:w="3168"/>
            <w:vAlign w:val="center"/>
            <w:tcMar>
              <w:top w:w="120" w:type="dxa"/>
              <w:bottom w:w="120" w:type="dxa"/>
              <w:left w:w="150" w:type="dxa"/>
              <w:right w:w="150" w:type="dxa"/>
            </w:tcMar>
          </w:tcPr>
          <w:p>
            <w:r>
              <w:t>PRIYAN M</w:t>
            </w:r>
          </w:p>
        </w:tc>
        <w:tc>
          <w:tcPr>
            <w:tcW w:type="dxa" w:w="2592"/>
            <w:vAlign w:val="center"/>
            <w:tcMar>
              <w:top w:w="120" w:type="dxa"/>
              <w:bottom w:w="120" w:type="dxa"/>
              <w:left w:w="150" w:type="dxa"/>
              <w:right w:w="150" w:type="dxa"/>
            </w:tcMar>
          </w:tcPr>
          <w:p>
            <w:r/>
          </w:p>
        </w:tc>
      </w:tr>
      <w:tr>
        <w:trPr>
          <w:cantSplit/>
        </w:trPr>
        <w:tc>
          <w:tcPr>
            <w:tcW w:type="dxa" w:w="1152"/>
            <w:vAlign w:val="center"/>
            <w:tcMar>
              <w:top w:w="120" w:type="dxa"/>
              <w:bottom w:w="120" w:type="dxa"/>
              <w:left w:w="150" w:type="dxa"/>
              <w:right w:w="150" w:type="dxa"/>
            </w:tcMar>
          </w:tcPr>
          <w:p>
            <w:pPr>
              <w:jc w:val="center"/>
            </w:pPr>
            <w:r>
              <w:t>3.</w:t>
            </w:r>
          </w:p>
        </w:tc>
        <w:tc>
          <w:tcPr>
            <w:tcW w:type="dxa" w:w="3168"/>
            <w:vAlign w:val="center"/>
            <w:tcMar>
              <w:top w:w="120" w:type="dxa"/>
              <w:bottom w:w="120" w:type="dxa"/>
              <w:left w:w="150" w:type="dxa"/>
              <w:right w:w="150" w:type="dxa"/>
            </w:tcMar>
          </w:tcPr>
          <w:p>
            <w:r>
              <w:t>61782324110110</w:t>
            </w:r>
          </w:p>
        </w:tc>
        <w:tc>
          <w:tcPr>
            <w:tcW w:type="dxa" w:w="3168"/>
            <w:vAlign w:val="center"/>
            <w:tcMar>
              <w:top w:w="120" w:type="dxa"/>
              <w:bottom w:w="120" w:type="dxa"/>
              <w:left w:w="150" w:type="dxa"/>
              <w:right w:w="150" w:type="dxa"/>
            </w:tcMar>
          </w:tcPr>
          <w:p>
            <w:r>
              <w:t>SARAVANA PRIYAN S</w:t>
            </w:r>
          </w:p>
        </w:tc>
        <w:tc>
          <w:tcPr>
            <w:tcW w:type="dxa" w:w="2592"/>
            <w:vAlign w:val="center"/>
            <w:tcMar>
              <w:top w:w="120" w:type="dxa"/>
              <w:bottom w:w="120" w:type="dxa"/>
              <w:left w:w="150" w:type="dxa"/>
              <w:right w:w="150" w:type="dxa"/>
            </w:tcMar>
          </w:tcPr>
          <w:p>
            <w:r/>
          </w:p>
        </w:tc>
      </w:tr>
    </w:tbl>
    <w:p>
      <w:pPr>
        <w:spacing w:before="480"/>
      </w:pPr>
      <w:r>
        <w:rPr>
          <w:rFonts w:ascii="Times New Roman" w:hAnsi="Times New Roman"/>
          <w:sz w:val="22"/>
        </w:rPr>
        <w:t xml:space="preserve">Date: </w:t>
        <w:br/>
        <w:t>Place: Sona College of Technology, Salem</w:t>
      </w:r>
    </w:p>
    <w:p>
      <w:r>
        <w:br w:type="page"/>
      </w:r>
    </w:p>
    <w:p>
      <w:pPr>
        <w:jc w:val="center"/>
      </w:pPr>
      <w:r>
        <w:rPr>
          <w:rFonts w:ascii="Times New Roman" w:hAnsi="Times New Roman"/>
        </w:rPr>
        <w:t>iv</w:t>
        <w:br/>
      </w:r>
    </w:p>
    <w:p>
      <w:pPr>
        <w:spacing w:before="360" w:after="240"/>
        <w:jc w:val="center"/>
      </w:pPr>
      <w:r>
        <w:rPr>
          <w:rFonts w:ascii="Times New Roman" w:hAnsi="Times New Roman"/>
          <w:b/>
          <w:color w:val="000000"/>
          <w:sz w:val="28"/>
        </w:rPr>
        <w:t>ACKNOWLEDGMENT</w:t>
      </w:r>
    </w:p>
    <w:p>
      <w:pPr>
        <w:spacing w:line="312" w:lineRule="auto" w:after="120"/>
        <w:ind w:firstLine="432"/>
        <w:jc w:val="both"/>
      </w:pPr>
      <w:r>
        <w:rPr>
          <w:rFonts w:ascii="Times New Roman" w:hAnsi="Times New Roman"/>
          <w:sz w:val="22"/>
        </w:rPr>
        <w:t>First and foremost, we thank the Almighty for His divine blessings, guidance, and for providing us the perseverance and intellectual capability to bring this project work to successful fruition. We express our profound, heartfelt gratitude to our beloved parents for their unconditional sacrifices, constant motivation, and enduring moral support throughout our academic endeavor.</w:t>
      </w:r>
    </w:p>
    <w:p>
      <w:pPr>
        <w:spacing w:line="312" w:lineRule="auto" w:after="120"/>
        <w:ind w:firstLine="432"/>
        <w:jc w:val="both"/>
      </w:pPr>
      <w:r>
        <w:rPr>
          <w:rFonts w:ascii="Times New Roman" w:hAnsi="Times New Roman"/>
          <w:sz w:val="22"/>
        </w:rPr>
        <w:t>We convey our sincere and respectful gratitude to our esteemed Chairman, Mr. C. Valliappa, and our dynamic Principal, Dr. S. R. R. Senthil Kumar, of Sona College of Technology, Salem, for establishing world-class computational laboratories, encouraging research innovation, and providing a highly supportive institutional environment.</w:t>
      </w:r>
    </w:p>
    <w:p>
      <w:pPr>
        <w:spacing w:line="312" w:lineRule="auto" w:after="120"/>
        <w:ind w:firstLine="432"/>
        <w:jc w:val="both"/>
      </w:pPr>
      <w:r>
        <w:rPr>
          <w:rFonts w:ascii="Times New Roman" w:hAnsi="Times New Roman"/>
          <w:sz w:val="22"/>
        </w:rPr>
        <w:t>We extend our deepest gratitude to Dr. J. Akilandeswari, Head of the Department of Information Technology, for her persistent encouragement, academic mentorship, and constant guidance during the execution of this laboratory project.</w:t>
      </w:r>
    </w:p>
    <w:p>
      <w:pPr>
        <w:spacing w:line="312" w:lineRule="auto" w:after="120"/>
        <w:ind w:firstLine="432"/>
        <w:jc w:val="both"/>
      </w:pPr>
      <w:r>
        <w:rPr>
          <w:rFonts w:ascii="Times New Roman" w:hAnsi="Times New Roman"/>
          <w:sz w:val="22"/>
        </w:rPr>
        <w:t>We express our sincere thanks and heartfelt indebtedness to our esteemed Project Supervisors, Mr. T. Nandhakumar and Mr. R. Kirshna Prakash, Assistant Professors, Department of Information Technology, for their technical mentorship, invaluable suggestions, algorithmic critiques, and constructive supervision throughout every phase of dataset annotation, model training, and web portal development.</w:t>
      </w:r>
    </w:p>
    <w:p>
      <w:pPr>
        <w:spacing w:line="312" w:lineRule="auto" w:after="120"/>
        <w:ind w:firstLine="432"/>
        <w:jc w:val="both"/>
      </w:pPr>
      <w:r>
        <w:rPr>
          <w:rFonts w:ascii="Times New Roman" w:hAnsi="Times New Roman"/>
          <w:sz w:val="22"/>
        </w:rPr>
        <w:t>We also place on record our sincere appreciation to all faculty members, technical laboratory assistants, and staff members of the Department of Information Technology for their generous assistance and facilities provided during our laboratory sessions.</w:t>
      </w:r>
    </w:p>
    <w:p>
      <w:pPr>
        <w:spacing w:line="312" w:lineRule="auto" w:after="120"/>
        <w:ind w:firstLine="432"/>
        <w:jc w:val="both"/>
      </w:pPr>
      <w:r>
        <w:rPr>
          <w:rFonts w:ascii="Times New Roman" w:hAnsi="Times New Roman"/>
          <w:sz w:val="22"/>
        </w:rPr>
        <w:t>Finally, we express our warmest appreciation to our friends, peers, and fellow student researchers who supported us directly or indirectly in data collection, testing, and manuscript preparation.</w:t>
      </w:r>
    </w:p>
    <w:p>
      <w:pPr>
        <w:spacing w:before="480"/>
        <w:jc w:val="right"/>
      </w:pPr>
      <w:r>
        <w:rPr>
          <w:rFonts w:ascii="Times New Roman" w:hAnsi="Times New Roman"/>
          <w:b/>
          <w:sz w:val="23"/>
        </w:rPr>
        <w:t>SRIDHAR R</w:t>
        <w:br/>
        <w:t>PRIYAN M</w:t>
        <w:br/>
        <w:t>SARAVANA PRIYAN S</w:t>
      </w:r>
    </w:p>
    <w:p>
      <w:r>
        <w:br w:type="page"/>
      </w:r>
    </w:p>
    <w:p>
      <w:pPr>
        <w:jc w:val="center"/>
      </w:pPr>
      <w:r>
        <w:rPr>
          <w:rFonts w:ascii="Times New Roman" w:hAnsi="Times New Roman"/>
        </w:rPr>
        <w:t>v</w:t>
        <w:br/>
      </w:r>
    </w:p>
    <w:p>
      <w:pPr>
        <w:spacing w:before="360" w:after="240"/>
        <w:jc w:val="center"/>
      </w:pPr>
      <w:r>
        <w:rPr>
          <w:rFonts w:ascii="Times New Roman" w:hAnsi="Times New Roman"/>
          <w:b/>
          <w:color w:val="000000"/>
          <w:sz w:val="28"/>
        </w:rPr>
        <w:t>ABSTRACT</w:t>
      </w:r>
    </w:p>
    <w:p>
      <w:pPr>
        <w:spacing w:line="312" w:lineRule="auto" w:after="120"/>
        <w:ind w:firstLine="432"/>
        <w:jc w:val="both"/>
      </w:pPr>
      <w:r>
        <w:rPr>
          <w:rFonts w:ascii="Times New Roman" w:hAnsi="Times New Roman"/>
          <w:sz w:val="22"/>
        </w:rPr>
        <w:t>The Western Ghats mountain range of southern India—spanning the states of Tamil Nadu and Kerala—is globally recognized as one of the world's eight 'hottest biodiversity hotspots', harboring thousands of endemic and endangered floral and faunal taxa. However, accelerating anthropogenic pressures including habitat fragmentation, monoculture plantations, linear infrastructure intrusions, poaching, and climate change-induced heat stress pose an existential threat to endemic wildlife. Traditional wildlife census and forest anti-poaching operations rely almost entirely upon manual foot patrols, periodic dung-decay transects, or physical recovery of SD cards from remote camera traps. These conventional techniques suffer from severe operational latencies (several weeks to months), significant human error, high danger to forest personnel, and an utter inability to execute real-time wildlife monitoring or threat interception.</w:t>
      </w:r>
    </w:p>
    <w:p>
      <w:pPr>
        <w:spacing w:line="312" w:lineRule="auto" w:after="120"/>
        <w:ind w:firstLine="432"/>
        <w:jc w:val="both"/>
      </w:pPr>
      <w:r>
        <w:rPr>
          <w:rFonts w:ascii="Times New Roman" w:hAnsi="Times New Roman"/>
          <w:sz w:val="22"/>
        </w:rPr>
        <w:t>To resolve these foundational ecological and computational bottlenecks, this project presents an end-to-end, production-grade computer vision and machine learning monitoring platform titled the “AI-Powered Endangered Animal Detection and Real-Time Wildlife Monitoring System for Western Ghats (Tamil Nadu &amp; Kerala)”. The proposed framework establishes a specialized, domain-calibrated transfer learning architecture utilizing the state-of-the-art YOLOv8s (You Only Look Once v8 Small) object detector, specifically optimized to detect and classify ten critically vulnerable and endangered focal species endemic to the Western Ghats: Nilgiri Tahr (Nilgiritragus hylocrius, EN), Lion-Tailed Macaque (Macaca silenus, EN), Nilgiri Langur (Semnopithecus johnii, VU), Malabar Civet (Viverra civettina, CR), Gaur / Indian Bison (Bos gaurus, VU), Bengal Tiger (Panthera tigris tigris, EN), Sloth Bear (Melursus ursinus, VU), Asian Elephant (Elephas maximus, EN), Nilgiri Marten (Martes gwatkinsii, VU), and Anaimalai Flying Frog (Rhacophorus pseudomalabaricus, EN).</w:t>
      </w:r>
    </w:p>
    <w:p>
      <w:pPr>
        <w:spacing w:line="312" w:lineRule="auto" w:after="120"/>
        <w:ind w:firstLine="432"/>
        <w:jc w:val="both"/>
      </w:pPr>
      <w:r>
        <w:rPr>
          <w:rFonts w:ascii="Times New Roman" w:hAnsi="Times New Roman"/>
          <w:sz w:val="22"/>
        </w:rPr>
        <w:t>A critical scientific challenge confronting deep learning in biodiversity hotspots is extreme data scarcity; sightings of secretive or near-extinct species such as the Malabar Civet and Nilgiri Marten yield minimal natural training imagery (5–20 instances per class). To overcome severe overfitting, our architecture implements an innovative small-dataset optimization paradigm comprising domain-specific transfer learning from pre-trained COCO visual priors, aggressive chromatic jittering (HSV saturation 0.8, value 0.5) to replicate varying rainforest canopy illumination, rotation and scale invariance, synthetic Mosaic image blending, and scheduled late-stage augmentation deactivation (close_mosaic: 20 epochs) for precise bounding-box boundary convergence.</w:t>
      </w:r>
    </w:p>
    <w:p>
      <w:pPr>
        <w:spacing w:line="312" w:lineRule="auto" w:after="120"/>
        <w:ind w:firstLine="432"/>
        <w:jc w:val="both"/>
      </w:pPr>
      <w:r>
        <w:rPr>
          <w:rFonts w:ascii="Times New Roman" w:hAnsi="Times New Roman"/>
          <w:sz w:val="22"/>
        </w:rPr>
        <w:t>At the inference tier, the system incorporates an OpenCV frame-by-frame video processing engine capable of processing recorded camera-trap MP4/AVI streams without memory exhaustion. A high-throughput, dark-themed Streamlit monitoring application provides forest rangers and wildlife biologists with real-time detection overlays displaying precise percentage confidence metrics, side-by-side comparative views, automated JSON/CSV audit logging, and dynamic IUCN Red List conservation profile cards detailing taxonomic binomials, regional reserve habitats (Mudumalai, Anamalai, Eravikulam, Silent Valley, KMTR), and ecological status. Experimental validation demonstrates that the trained model achieves a peak precision of 79.84%, a recall of 62.50%, and a mean Average Precision (mAP@0.5) of 74.33% with an ultra-low inference latency of 14.8 ms per image, comfortably enabling real-time edge execution. The system directly advances United Nations Sustainable Development Goals 15, 13, 9, and 12, providing an essential computational tool for non-invasive ecological conservation.</w:t>
      </w:r>
    </w:p>
    <w:p>
      <w:r>
        <w:br w:type="page"/>
      </w:r>
    </w:p>
    <w:p>
      <w:pPr>
        <w:jc w:val="center"/>
      </w:pPr>
      <w:r>
        <w:rPr>
          <w:rFonts w:ascii="Times New Roman" w:hAnsi="Times New Roman"/>
        </w:rPr>
        <w:t>vi</w:t>
        <w:br/>
      </w:r>
    </w:p>
    <w:p>
      <w:pPr>
        <w:spacing w:before="360" w:after="240"/>
        <w:jc w:val="center"/>
      </w:pPr>
      <w:r>
        <w:rPr>
          <w:rFonts w:ascii="Times New Roman" w:hAnsi="Times New Roman"/>
          <w:b/>
          <w:color w:val="000000"/>
          <w:sz w:val="28"/>
        </w:rPr>
        <w:t>TABLE OF CONTENTS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1728"/>
            <w:vAlign w:val="center"/>
            <w:tcMar>
              <w:top w:w="120" w:type="dxa"/>
              <w:bottom w:w="120" w:type="dxa"/>
              <w:left w:w="150" w:type="dxa"/>
              <w:right w:w="150" w:type="dxa"/>
            </w:tcMar>
            <w:shd w:fill="E2E8F0"/>
          </w:tcPr>
          <w:p>
            <w:pPr>
              <w:jc w:val="center"/>
            </w:pPr>
            <w:r>
              <w:t>CHAPTER NO</w:t>
            </w:r>
          </w:p>
        </w:tc>
        <w:tc>
          <w:tcPr>
            <w:tcW w:type="dxa" w:w="6480"/>
            <w:vAlign w:val="center"/>
            <w:tcMar>
              <w:top w:w="120" w:type="dxa"/>
              <w:bottom w:w="120" w:type="dxa"/>
              <w:left w:w="150" w:type="dxa"/>
              <w:right w:w="150" w:type="dxa"/>
            </w:tcMar>
            <w:shd w:fill="E2E8F0"/>
          </w:tcPr>
          <w:p>
            <w:pPr>
              <w:jc w:val="center"/>
            </w:pPr>
            <w:r>
              <w:t>TITLE</w:t>
            </w:r>
          </w:p>
        </w:tc>
        <w:tc>
          <w:tcPr>
            <w:tcW w:type="dxa" w:w="1584"/>
            <w:vAlign w:val="center"/>
            <w:tcMar>
              <w:top w:w="120" w:type="dxa"/>
              <w:bottom w:w="120" w:type="dxa"/>
              <w:left w:w="150" w:type="dxa"/>
              <w:right w:w="150" w:type="dxa"/>
            </w:tcMar>
            <w:shd w:fill="E2E8F0"/>
          </w:tcPr>
          <w:p>
            <w:pPr>
              <w:jc w:val="center"/>
            </w:pPr>
            <w:r>
              <w:t>PAGE NO</w:t>
            </w:r>
          </w:p>
        </w:tc>
      </w:tr>
      <w:tr>
        <w:tc>
          <w:tcPr>
            <w:tcW w:type="dxa" w:w="3000"/>
          </w:tcPr>
          <w:p>
            <w:pPr>
              <w:jc w:val="center"/>
            </w:pPr>
            <w:r/>
          </w:p>
        </w:tc>
        <w:tc>
          <w:tcPr>
            <w:tcW w:type="dxa" w:w="3000"/>
          </w:tcPr>
          <w:p>
            <w:r>
              <w:t>DECLARATION</w:t>
            </w:r>
          </w:p>
        </w:tc>
        <w:tc>
          <w:tcPr>
            <w:tcW w:type="dxa" w:w="3000"/>
          </w:tcPr>
          <w:p>
            <w:pPr>
              <w:jc w:val="right"/>
            </w:pPr>
            <w:r>
              <w:t>iii</w:t>
            </w:r>
          </w:p>
        </w:tc>
      </w:tr>
      <w:tr>
        <w:tc>
          <w:tcPr>
            <w:tcW w:type="dxa" w:w="3000"/>
          </w:tcPr>
          <w:p>
            <w:pPr>
              <w:jc w:val="center"/>
            </w:pPr>
            <w:r/>
          </w:p>
        </w:tc>
        <w:tc>
          <w:tcPr>
            <w:tcW w:type="dxa" w:w="3000"/>
          </w:tcPr>
          <w:p>
            <w:r>
              <w:t>ACKNOWLEDGMENT</w:t>
            </w:r>
          </w:p>
        </w:tc>
        <w:tc>
          <w:tcPr>
            <w:tcW w:type="dxa" w:w="3000"/>
          </w:tcPr>
          <w:p>
            <w:pPr>
              <w:jc w:val="right"/>
            </w:pPr>
            <w:r>
              <w:t>iv</w:t>
            </w:r>
          </w:p>
        </w:tc>
      </w:tr>
      <w:tr>
        <w:tc>
          <w:tcPr>
            <w:tcW w:type="dxa" w:w="3000"/>
          </w:tcPr>
          <w:p>
            <w:pPr>
              <w:jc w:val="center"/>
            </w:pPr>
            <w:r/>
          </w:p>
        </w:tc>
        <w:tc>
          <w:tcPr>
            <w:tcW w:type="dxa" w:w="3000"/>
          </w:tcPr>
          <w:p>
            <w:r>
              <w:t>ABSTRACT</w:t>
            </w:r>
          </w:p>
        </w:tc>
        <w:tc>
          <w:tcPr>
            <w:tcW w:type="dxa" w:w="3000"/>
          </w:tcPr>
          <w:p>
            <w:pPr>
              <w:jc w:val="right"/>
            </w:pPr>
            <w:r>
              <w:t>v</w:t>
            </w:r>
          </w:p>
        </w:tc>
      </w:tr>
      <w:tr>
        <w:tc>
          <w:tcPr>
            <w:tcW w:type="dxa" w:w="3000"/>
          </w:tcPr>
          <w:p>
            <w:pPr>
              <w:jc w:val="center"/>
            </w:pPr>
            <w:r/>
          </w:p>
        </w:tc>
        <w:tc>
          <w:tcPr>
            <w:tcW w:type="dxa" w:w="3000"/>
          </w:tcPr>
          <w:p>
            <w:r>
              <w:t>LIST OF TABLES</w:t>
            </w:r>
          </w:p>
        </w:tc>
        <w:tc>
          <w:tcPr>
            <w:tcW w:type="dxa" w:w="3000"/>
          </w:tcPr>
          <w:p>
            <w:pPr>
              <w:jc w:val="right"/>
            </w:pPr>
            <w:r>
              <w:t>ix</w:t>
            </w:r>
          </w:p>
        </w:tc>
      </w:tr>
      <w:tr>
        <w:tc>
          <w:tcPr>
            <w:tcW w:type="dxa" w:w="3000"/>
          </w:tcPr>
          <w:p>
            <w:pPr>
              <w:jc w:val="center"/>
            </w:pPr>
            <w:r/>
          </w:p>
        </w:tc>
        <w:tc>
          <w:tcPr>
            <w:tcW w:type="dxa" w:w="3000"/>
          </w:tcPr>
          <w:p>
            <w:r>
              <w:t>LIST OF FIGURES</w:t>
            </w:r>
          </w:p>
        </w:tc>
        <w:tc>
          <w:tcPr>
            <w:tcW w:type="dxa" w:w="3000"/>
          </w:tcPr>
          <w:p>
            <w:pPr>
              <w:jc w:val="right"/>
            </w:pPr>
            <w:r>
              <w:t>x</w:t>
            </w:r>
          </w:p>
        </w:tc>
      </w:tr>
      <w:tr>
        <w:tc>
          <w:tcPr>
            <w:tcW w:type="dxa" w:w="3000"/>
          </w:tcPr>
          <w:p>
            <w:pPr>
              <w:jc w:val="center"/>
            </w:pPr>
            <w:r/>
          </w:p>
        </w:tc>
        <w:tc>
          <w:tcPr>
            <w:tcW w:type="dxa" w:w="3000"/>
          </w:tcPr>
          <w:p>
            <w:r>
              <w:t>LIST OF ABBREVIATIONS</w:t>
            </w:r>
          </w:p>
        </w:tc>
        <w:tc>
          <w:tcPr>
            <w:tcW w:type="dxa" w:w="3000"/>
          </w:tcPr>
          <w:p>
            <w:pPr>
              <w:jc w:val="right"/>
            </w:pPr>
            <w:r>
              <w:t>xi</w:t>
            </w:r>
          </w:p>
        </w:tc>
      </w:tr>
      <w:tr>
        <w:tc>
          <w:tcPr>
            <w:tcW w:type="dxa" w:w="3000"/>
          </w:tcPr>
          <w:p>
            <w:pPr>
              <w:jc w:val="center"/>
            </w:pPr>
            <w:r>
              <w:rPr>
                <w:b/>
              </w:rPr>
              <w:t>1.</w:t>
            </w:r>
          </w:p>
        </w:tc>
        <w:tc>
          <w:tcPr>
            <w:tcW w:type="dxa" w:w="3000"/>
          </w:tcPr>
          <w:p>
            <w:r>
              <w:rPr>
                <w:b/>
              </w:rPr>
              <w:t>INTRODUCTION</w:t>
            </w:r>
          </w:p>
        </w:tc>
        <w:tc>
          <w:tcPr>
            <w:tcW w:type="dxa" w:w="3000"/>
          </w:tcPr>
          <w:p>
            <w:pPr>
              <w:jc w:val="right"/>
            </w:pPr>
            <w:r>
              <w:rPr>
                <w:b/>
              </w:rPr>
              <w:t>1</w:t>
            </w:r>
          </w:p>
        </w:tc>
      </w:tr>
      <w:tr>
        <w:tc>
          <w:tcPr>
            <w:tcW w:type="dxa" w:w="3000"/>
          </w:tcPr>
          <w:p>
            <w:pPr>
              <w:jc w:val="center"/>
            </w:pPr>
            <w:r/>
          </w:p>
        </w:tc>
        <w:tc>
          <w:tcPr>
            <w:tcW w:type="dxa" w:w="3000"/>
          </w:tcPr>
          <w:p>
            <w:r>
              <w:t>1.1 Background of the Project</w:t>
            </w:r>
          </w:p>
        </w:tc>
        <w:tc>
          <w:tcPr>
            <w:tcW w:type="dxa" w:w="3000"/>
          </w:tcPr>
          <w:p>
            <w:pPr>
              <w:jc w:val="right"/>
            </w:pPr>
            <w:r>
              <w:t>1</w:t>
            </w:r>
          </w:p>
        </w:tc>
      </w:tr>
      <w:tr>
        <w:tc>
          <w:tcPr>
            <w:tcW w:type="dxa" w:w="3000"/>
          </w:tcPr>
          <w:p>
            <w:pPr>
              <w:jc w:val="center"/>
            </w:pPr>
            <w:r/>
          </w:p>
        </w:tc>
        <w:tc>
          <w:tcPr>
            <w:tcW w:type="dxa" w:w="3000"/>
          </w:tcPr>
          <w:p>
            <w:r>
              <w:t>1.2 Problem Statement</w:t>
            </w:r>
          </w:p>
        </w:tc>
        <w:tc>
          <w:tcPr>
            <w:tcW w:type="dxa" w:w="3000"/>
          </w:tcPr>
          <w:p>
            <w:pPr>
              <w:jc w:val="right"/>
            </w:pPr>
            <w:r>
              <w:t>1</w:t>
            </w:r>
          </w:p>
        </w:tc>
      </w:tr>
      <w:tr>
        <w:tc>
          <w:tcPr>
            <w:tcW w:type="dxa" w:w="3000"/>
          </w:tcPr>
          <w:p>
            <w:pPr>
              <w:jc w:val="center"/>
            </w:pPr>
            <w:r/>
          </w:p>
        </w:tc>
        <w:tc>
          <w:tcPr>
            <w:tcW w:type="dxa" w:w="3000"/>
          </w:tcPr>
          <w:p>
            <w:r>
              <w:t>1.3 Motivation</w:t>
            </w:r>
          </w:p>
        </w:tc>
        <w:tc>
          <w:tcPr>
            <w:tcW w:type="dxa" w:w="3000"/>
          </w:tcPr>
          <w:p>
            <w:pPr>
              <w:jc w:val="right"/>
            </w:pPr>
            <w:r>
              <w:t>2</w:t>
            </w:r>
          </w:p>
        </w:tc>
      </w:tr>
      <w:tr>
        <w:tc>
          <w:tcPr>
            <w:tcW w:type="dxa" w:w="3000"/>
          </w:tcPr>
          <w:p>
            <w:pPr>
              <w:jc w:val="center"/>
            </w:pPr>
            <w:r/>
          </w:p>
        </w:tc>
        <w:tc>
          <w:tcPr>
            <w:tcW w:type="dxa" w:w="3000"/>
          </w:tcPr>
          <w:p>
            <w:r>
              <w:t>1.4 Objectives</w:t>
            </w:r>
          </w:p>
        </w:tc>
        <w:tc>
          <w:tcPr>
            <w:tcW w:type="dxa" w:w="3000"/>
          </w:tcPr>
          <w:p>
            <w:pPr>
              <w:jc w:val="right"/>
            </w:pPr>
            <w:r>
              <w:t>3</w:t>
            </w:r>
          </w:p>
        </w:tc>
      </w:tr>
      <w:tr>
        <w:tc>
          <w:tcPr>
            <w:tcW w:type="dxa" w:w="3000"/>
          </w:tcPr>
          <w:p>
            <w:pPr>
              <w:jc w:val="center"/>
            </w:pPr>
            <w:r/>
          </w:p>
        </w:tc>
        <w:tc>
          <w:tcPr>
            <w:tcW w:type="dxa" w:w="3000"/>
          </w:tcPr>
          <w:p>
            <w:r>
              <w:t>1.5 Scope of the Project</w:t>
            </w:r>
          </w:p>
        </w:tc>
        <w:tc>
          <w:tcPr>
            <w:tcW w:type="dxa" w:w="3000"/>
          </w:tcPr>
          <w:p>
            <w:pPr>
              <w:jc w:val="right"/>
            </w:pPr>
            <w:r>
              <w:t>3</w:t>
            </w:r>
          </w:p>
        </w:tc>
      </w:tr>
      <w:tr>
        <w:tc>
          <w:tcPr>
            <w:tcW w:type="dxa" w:w="3000"/>
          </w:tcPr>
          <w:p>
            <w:pPr>
              <w:jc w:val="center"/>
            </w:pPr>
            <w:r>
              <w:rPr>
                <w:b/>
              </w:rPr>
              <w:t>2.</w:t>
            </w:r>
          </w:p>
        </w:tc>
        <w:tc>
          <w:tcPr>
            <w:tcW w:type="dxa" w:w="3000"/>
          </w:tcPr>
          <w:p>
            <w:r>
              <w:rPr>
                <w:b/>
              </w:rPr>
              <w:t>LITERATURE REVIEW</w:t>
            </w:r>
          </w:p>
        </w:tc>
        <w:tc>
          <w:tcPr>
            <w:tcW w:type="dxa" w:w="3000"/>
          </w:tcPr>
          <w:p>
            <w:pPr>
              <w:jc w:val="right"/>
            </w:pPr>
            <w:r>
              <w:rPr>
                <w:b/>
              </w:rPr>
              <w:t>4</w:t>
            </w:r>
          </w:p>
        </w:tc>
      </w:tr>
      <w:tr>
        <w:tc>
          <w:tcPr>
            <w:tcW w:type="dxa" w:w="3000"/>
          </w:tcPr>
          <w:p>
            <w:pPr>
              <w:jc w:val="center"/>
            </w:pPr>
            <w:r/>
          </w:p>
        </w:tc>
        <w:tc>
          <w:tcPr>
            <w:tcW w:type="dxa" w:w="3000"/>
          </w:tcPr>
          <w:p>
            <w:r>
              <w:t>2.1 Introduction</w:t>
            </w:r>
          </w:p>
        </w:tc>
        <w:tc>
          <w:tcPr>
            <w:tcW w:type="dxa" w:w="3000"/>
          </w:tcPr>
          <w:p>
            <w:pPr>
              <w:jc w:val="right"/>
            </w:pPr>
            <w:r>
              <w:t>4</w:t>
            </w:r>
          </w:p>
        </w:tc>
      </w:tr>
      <w:tr>
        <w:tc>
          <w:tcPr>
            <w:tcW w:type="dxa" w:w="3000"/>
          </w:tcPr>
          <w:p>
            <w:pPr>
              <w:jc w:val="center"/>
            </w:pPr>
            <w:r/>
          </w:p>
        </w:tc>
        <w:tc>
          <w:tcPr>
            <w:tcW w:type="dxa" w:w="3000"/>
          </w:tcPr>
          <w:p>
            <w:r>
              <w:t>2.2 Review of Related Studies</w:t>
            </w:r>
          </w:p>
        </w:tc>
        <w:tc>
          <w:tcPr>
            <w:tcW w:type="dxa" w:w="3000"/>
          </w:tcPr>
          <w:p>
            <w:pPr>
              <w:jc w:val="right"/>
            </w:pPr>
            <w:r>
              <w:t>4</w:t>
            </w:r>
          </w:p>
        </w:tc>
      </w:tr>
      <w:tr>
        <w:tc>
          <w:tcPr>
            <w:tcW w:type="dxa" w:w="3000"/>
          </w:tcPr>
          <w:p>
            <w:pPr>
              <w:jc w:val="center"/>
            </w:pPr>
            <w:r/>
          </w:p>
        </w:tc>
        <w:tc>
          <w:tcPr>
            <w:tcW w:type="dxa" w:w="3000"/>
          </w:tcPr>
          <w:p>
            <w:r>
              <w:t>2.3 Techniques and Technologies Used in Existing Systems</w:t>
            </w:r>
          </w:p>
        </w:tc>
        <w:tc>
          <w:tcPr>
            <w:tcW w:type="dxa" w:w="3000"/>
          </w:tcPr>
          <w:p>
            <w:pPr>
              <w:jc w:val="right"/>
            </w:pPr>
            <w:r>
              <w:t>8</w:t>
            </w:r>
          </w:p>
        </w:tc>
      </w:tr>
      <w:tr>
        <w:tc>
          <w:tcPr>
            <w:tcW w:type="dxa" w:w="3000"/>
          </w:tcPr>
          <w:p>
            <w:pPr>
              <w:jc w:val="center"/>
            </w:pPr>
            <w:r/>
          </w:p>
        </w:tc>
        <w:tc>
          <w:tcPr>
            <w:tcW w:type="dxa" w:w="3000"/>
          </w:tcPr>
          <w:p>
            <w:r>
              <w:t>2.4 Research Gap</w:t>
            </w:r>
          </w:p>
        </w:tc>
        <w:tc>
          <w:tcPr>
            <w:tcW w:type="dxa" w:w="3000"/>
          </w:tcPr>
          <w:p>
            <w:pPr>
              <w:jc w:val="right"/>
            </w:pPr>
            <w:r>
              <w:t>8</w:t>
            </w:r>
          </w:p>
        </w:tc>
      </w:tr>
      <w:tr>
        <w:tc>
          <w:tcPr>
            <w:tcW w:type="dxa" w:w="3000"/>
          </w:tcPr>
          <w:p>
            <w:pPr>
              <w:jc w:val="center"/>
            </w:pPr>
            <w:r/>
          </w:p>
        </w:tc>
        <w:tc>
          <w:tcPr>
            <w:tcW w:type="dxa" w:w="3000"/>
          </w:tcPr>
          <w:p>
            <w:r>
              <w:t>2.5 Summary</w:t>
            </w:r>
          </w:p>
        </w:tc>
        <w:tc>
          <w:tcPr>
            <w:tcW w:type="dxa" w:w="3000"/>
          </w:tcPr>
          <w:p>
            <w:pPr>
              <w:jc w:val="right"/>
            </w:pPr>
            <w:r>
              <w:t>9</w:t>
            </w:r>
          </w:p>
        </w:tc>
      </w:tr>
      <w:tr>
        <w:tc>
          <w:tcPr>
            <w:tcW w:type="dxa" w:w="3000"/>
          </w:tcPr>
          <w:p>
            <w:pPr>
              <w:jc w:val="center"/>
            </w:pPr>
            <w:r>
              <w:rPr>
                <w:b/>
              </w:rPr>
              <w:t>3.</w:t>
            </w:r>
          </w:p>
        </w:tc>
        <w:tc>
          <w:tcPr>
            <w:tcW w:type="dxa" w:w="3000"/>
          </w:tcPr>
          <w:p>
            <w:r>
              <w:rPr>
                <w:b/>
              </w:rPr>
              <w:t>CHAPTER 1 – NEED FOR PROPOSED TECHNIQUE</w:t>
            </w:r>
          </w:p>
        </w:tc>
        <w:tc>
          <w:tcPr>
            <w:tcW w:type="dxa" w:w="3000"/>
          </w:tcPr>
          <w:p>
            <w:pPr>
              <w:jc w:val="right"/>
            </w:pPr>
            <w:r>
              <w:rPr>
                <w:b/>
              </w:rPr>
              <w:t>10</w:t>
            </w:r>
          </w:p>
        </w:tc>
      </w:tr>
      <w:tr>
        <w:tc>
          <w:tcPr>
            <w:tcW w:type="dxa" w:w="3000"/>
          </w:tcPr>
          <w:p>
            <w:pPr>
              <w:jc w:val="center"/>
            </w:pPr>
            <w:r/>
          </w:p>
        </w:tc>
        <w:tc>
          <w:tcPr>
            <w:tcW w:type="dxa" w:w="3000"/>
          </w:tcPr>
          <w:p>
            <w:r>
              <w:t>3.1 Existing Techniques</w:t>
            </w:r>
          </w:p>
        </w:tc>
        <w:tc>
          <w:tcPr>
            <w:tcW w:type="dxa" w:w="3000"/>
          </w:tcPr>
          <w:p>
            <w:pPr>
              <w:jc w:val="right"/>
            </w:pPr>
            <w:r>
              <w:t>10</w:t>
            </w:r>
          </w:p>
        </w:tc>
      </w:tr>
      <w:tr>
        <w:tc>
          <w:tcPr>
            <w:tcW w:type="dxa" w:w="3000"/>
          </w:tcPr>
          <w:p>
            <w:pPr>
              <w:jc w:val="center"/>
            </w:pPr>
            <w:r/>
          </w:p>
        </w:tc>
        <w:tc>
          <w:tcPr>
            <w:tcW w:type="dxa" w:w="3000"/>
          </w:tcPr>
          <w:p>
            <w:r>
              <w:t>3.2 Limitations of Existing Techniques</w:t>
            </w:r>
          </w:p>
        </w:tc>
        <w:tc>
          <w:tcPr>
            <w:tcW w:type="dxa" w:w="3000"/>
          </w:tcPr>
          <w:p>
            <w:pPr>
              <w:jc w:val="right"/>
            </w:pPr>
            <w:r>
              <w:t>10</w:t>
            </w:r>
          </w:p>
        </w:tc>
      </w:tr>
      <w:tr>
        <w:tc>
          <w:tcPr>
            <w:tcW w:type="dxa" w:w="3000"/>
          </w:tcPr>
          <w:p>
            <w:pPr>
              <w:jc w:val="center"/>
            </w:pPr>
            <w:r/>
          </w:p>
        </w:tc>
        <w:tc>
          <w:tcPr>
            <w:tcW w:type="dxa" w:w="3000"/>
          </w:tcPr>
          <w:p>
            <w:r>
              <w:t>3.3 Proposed Technique</w:t>
            </w:r>
          </w:p>
        </w:tc>
        <w:tc>
          <w:tcPr>
            <w:tcW w:type="dxa" w:w="3000"/>
          </w:tcPr>
          <w:p>
            <w:pPr>
              <w:jc w:val="right"/>
            </w:pPr>
            <w:r>
              <w:t>11</w:t>
            </w:r>
          </w:p>
        </w:tc>
      </w:tr>
      <w:tr>
        <w:tc>
          <w:tcPr>
            <w:tcW w:type="dxa" w:w="3000"/>
          </w:tcPr>
          <w:p>
            <w:pPr>
              <w:jc w:val="center"/>
            </w:pPr>
            <w:r/>
          </w:p>
        </w:tc>
        <w:tc>
          <w:tcPr>
            <w:tcW w:type="dxa" w:w="3000"/>
          </w:tcPr>
          <w:p>
            <w:r>
              <w:t>3.4 Objectives of the Proposed Technique</w:t>
            </w:r>
          </w:p>
        </w:tc>
        <w:tc>
          <w:tcPr>
            <w:tcW w:type="dxa" w:w="3000"/>
          </w:tcPr>
          <w:p>
            <w:pPr>
              <w:jc w:val="right"/>
            </w:pPr>
            <w:r>
              <w:t>11</w:t>
            </w:r>
          </w:p>
        </w:tc>
      </w:tr>
      <w:tr>
        <w:tc>
          <w:tcPr>
            <w:tcW w:type="dxa" w:w="3000"/>
          </w:tcPr>
          <w:p>
            <w:pPr>
              <w:jc w:val="center"/>
            </w:pPr>
            <w:r/>
          </w:p>
        </w:tc>
        <w:tc>
          <w:tcPr>
            <w:tcW w:type="dxa" w:w="3000"/>
          </w:tcPr>
          <w:p>
            <w:r>
              <w:t>3.5 Advantages of the Proposed Technique</w:t>
            </w:r>
          </w:p>
        </w:tc>
        <w:tc>
          <w:tcPr>
            <w:tcW w:type="dxa" w:w="3000"/>
          </w:tcPr>
          <w:p>
            <w:pPr>
              <w:jc w:val="right"/>
            </w:pPr>
            <w:r>
              <w:t>12</w:t>
            </w:r>
          </w:p>
        </w:tc>
      </w:tr>
      <w:tr>
        <w:tc>
          <w:tcPr>
            <w:tcW w:type="dxa" w:w="3000"/>
          </w:tcPr>
          <w:p>
            <w:pPr>
              <w:jc w:val="center"/>
            </w:pPr>
            <w:r>
              <w:rPr>
                <w:b/>
              </w:rPr>
              <w:t>4.</w:t>
            </w:r>
          </w:p>
        </w:tc>
        <w:tc>
          <w:tcPr>
            <w:tcW w:type="dxa" w:w="3000"/>
          </w:tcPr>
          <w:p>
            <w:r>
              <w:rPr>
                <w:b/>
              </w:rPr>
              <w:t>CHAPTER 2 – DESIGN OF PROPOSED SYSTEM AND ITS IMPLEMENTATION</w:t>
            </w:r>
          </w:p>
        </w:tc>
        <w:tc>
          <w:tcPr>
            <w:tcW w:type="dxa" w:w="3000"/>
          </w:tcPr>
          <w:p>
            <w:pPr>
              <w:jc w:val="right"/>
            </w:pPr>
            <w:r>
              <w:rPr>
                <w:b/>
              </w:rPr>
              <w:t>13</w:t>
            </w:r>
          </w:p>
        </w:tc>
      </w:tr>
      <w:tr>
        <w:tc>
          <w:tcPr>
            <w:tcW w:type="dxa" w:w="3000"/>
          </w:tcPr>
          <w:p>
            <w:pPr>
              <w:jc w:val="center"/>
            </w:pPr>
            <w:r/>
          </w:p>
        </w:tc>
        <w:tc>
          <w:tcPr>
            <w:tcW w:type="dxa" w:w="3000"/>
          </w:tcPr>
          <w:p>
            <w:r>
              <w:t>4.1 Introduction</w:t>
            </w:r>
          </w:p>
        </w:tc>
        <w:tc>
          <w:tcPr>
            <w:tcW w:type="dxa" w:w="3000"/>
          </w:tcPr>
          <w:p>
            <w:pPr>
              <w:jc w:val="right"/>
            </w:pPr>
            <w:r>
              <w:t>13</w:t>
            </w:r>
          </w:p>
        </w:tc>
      </w:tr>
      <w:tr>
        <w:tc>
          <w:tcPr>
            <w:tcW w:type="dxa" w:w="3000"/>
          </w:tcPr>
          <w:p>
            <w:pPr>
              <w:jc w:val="center"/>
            </w:pPr>
            <w:r/>
          </w:p>
        </w:tc>
        <w:tc>
          <w:tcPr>
            <w:tcW w:type="dxa" w:w="3000"/>
          </w:tcPr>
          <w:p>
            <w:r>
              <w:t>4.2 System Requirements</w:t>
            </w:r>
          </w:p>
        </w:tc>
        <w:tc>
          <w:tcPr>
            <w:tcW w:type="dxa" w:w="3000"/>
          </w:tcPr>
          <w:p>
            <w:pPr>
              <w:jc w:val="right"/>
            </w:pPr>
            <w:r>
              <w:t>13</w:t>
            </w:r>
          </w:p>
        </w:tc>
      </w:tr>
      <w:tr>
        <w:tc>
          <w:tcPr>
            <w:tcW w:type="dxa" w:w="3000"/>
          </w:tcPr>
          <w:p>
            <w:pPr>
              <w:jc w:val="center"/>
            </w:pPr>
            <w:r/>
          </w:p>
        </w:tc>
        <w:tc>
          <w:tcPr>
            <w:tcW w:type="dxa" w:w="3000"/>
          </w:tcPr>
          <w:p>
            <w:r>
              <w:t xml:space="preserve">    4.2.1 Hardware Requirements</w:t>
            </w:r>
          </w:p>
        </w:tc>
        <w:tc>
          <w:tcPr>
            <w:tcW w:type="dxa" w:w="3000"/>
          </w:tcPr>
          <w:p>
            <w:pPr>
              <w:jc w:val="right"/>
            </w:pPr>
            <w:r>
              <w:t>13</w:t>
            </w:r>
          </w:p>
        </w:tc>
      </w:tr>
      <w:tr>
        <w:tc>
          <w:tcPr>
            <w:tcW w:type="dxa" w:w="3000"/>
          </w:tcPr>
          <w:p>
            <w:pPr>
              <w:jc w:val="center"/>
            </w:pPr>
            <w:r/>
          </w:p>
        </w:tc>
        <w:tc>
          <w:tcPr>
            <w:tcW w:type="dxa" w:w="3000"/>
          </w:tcPr>
          <w:p>
            <w:r>
              <w:t xml:space="preserve">    4.2.2 Software Requirements</w:t>
            </w:r>
          </w:p>
        </w:tc>
        <w:tc>
          <w:tcPr>
            <w:tcW w:type="dxa" w:w="3000"/>
          </w:tcPr>
          <w:p>
            <w:pPr>
              <w:jc w:val="right"/>
            </w:pPr>
            <w:r>
              <w:t>14</w:t>
            </w:r>
          </w:p>
        </w:tc>
      </w:tr>
      <w:tr>
        <w:tc>
          <w:tcPr>
            <w:tcW w:type="dxa" w:w="3000"/>
          </w:tcPr>
          <w:p>
            <w:pPr>
              <w:jc w:val="center"/>
            </w:pPr>
            <w:r/>
          </w:p>
        </w:tc>
        <w:tc>
          <w:tcPr>
            <w:tcW w:type="dxa" w:w="3000"/>
          </w:tcPr>
          <w:p>
            <w:r>
              <w:t>4.3 System Architecture</w:t>
            </w:r>
          </w:p>
        </w:tc>
        <w:tc>
          <w:tcPr>
            <w:tcW w:type="dxa" w:w="3000"/>
          </w:tcPr>
          <w:p>
            <w:pPr>
              <w:jc w:val="right"/>
            </w:pPr>
            <w:r>
              <w:t>15</w:t>
            </w:r>
          </w:p>
        </w:tc>
      </w:tr>
      <w:tr>
        <w:tc>
          <w:tcPr>
            <w:tcW w:type="dxa" w:w="3000"/>
          </w:tcPr>
          <w:p>
            <w:pPr>
              <w:jc w:val="center"/>
            </w:pPr>
            <w:r/>
          </w:p>
        </w:tc>
        <w:tc>
          <w:tcPr>
            <w:tcW w:type="dxa" w:w="3000"/>
          </w:tcPr>
          <w:p>
            <w:r>
              <w:t>4.4 System Components / Modules</w:t>
            </w:r>
          </w:p>
        </w:tc>
        <w:tc>
          <w:tcPr>
            <w:tcW w:type="dxa" w:w="3000"/>
          </w:tcPr>
          <w:p>
            <w:pPr>
              <w:jc w:val="right"/>
            </w:pPr>
            <w:r>
              <w:t>17</w:t>
            </w:r>
          </w:p>
        </w:tc>
      </w:tr>
      <w:tr>
        <w:tc>
          <w:tcPr>
            <w:tcW w:type="dxa" w:w="3000"/>
          </w:tcPr>
          <w:p>
            <w:pPr>
              <w:jc w:val="center"/>
            </w:pPr>
            <w:r/>
          </w:p>
        </w:tc>
        <w:tc>
          <w:tcPr>
            <w:tcW w:type="dxa" w:w="3000"/>
          </w:tcPr>
          <w:p>
            <w:r>
              <w:t xml:space="preserve">    4.4.1 Module 1: Automated Image Ingestion &amp; Validation Subsystem</w:t>
            </w:r>
          </w:p>
        </w:tc>
        <w:tc>
          <w:tcPr>
            <w:tcW w:type="dxa" w:w="3000"/>
          </w:tcPr>
          <w:p>
            <w:pPr>
              <w:jc w:val="right"/>
            </w:pPr>
            <w:r>
              <w:t>17</w:t>
            </w:r>
          </w:p>
        </w:tc>
      </w:tr>
      <w:tr>
        <w:tc>
          <w:tcPr>
            <w:tcW w:type="dxa" w:w="3000"/>
          </w:tcPr>
          <w:p>
            <w:pPr>
              <w:jc w:val="center"/>
            </w:pPr>
            <w:r/>
          </w:p>
        </w:tc>
        <w:tc>
          <w:tcPr>
            <w:tcW w:type="dxa" w:w="3000"/>
          </w:tcPr>
          <w:p>
            <w:r>
              <w:t xml:space="preserve">    4.4.2 Module 2: YOLOv8s Deep Transfer Learning &amp; Bounding Box Engine</w:t>
            </w:r>
          </w:p>
        </w:tc>
        <w:tc>
          <w:tcPr>
            <w:tcW w:type="dxa" w:w="3000"/>
          </w:tcPr>
          <w:p>
            <w:pPr>
              <w:jc w:val="right"/>
            </w:pPr>
            <w:r>
              <w:t>18</w:t>
            </w:r>
          </w:p>
        </w:tc>
      </w:tr>
      <w:tr>
        <w:tc>
          <w:tcPr>
            <w:tcW w:type="dxa" w:w="3000"/>
          </w:tcPr>
          <w:p>
            <w:pPr>
              <w:jc w:val="center"/>
            </w:pPr>
            <w:r/>
          </w:p>
        </w:tc>
        <w:tc>
          <w:tcPr>
            <w:tcW w:type="dxa" w:w="3000"/>
          </w:tcPr>
          <w:p>
            <w:r>
              <w:t xml:space="preserve">    4.4.3 Module 3: OpenCV Video Processing &amp; Streamlined Multi-Target Tracking</w:t>
            </w:r>
          </w:p>
        </w:tc>
        <w:tc>
          <w:tcPr>
            <w:tcW w:type="dxa" w:w="3000"/>
          </w:tcPr>
          <w:p>
            <w:pPr>
              <w:jc w:val="right"/>
            </w:pPr>
            <w:r>
              <w:t>18</w:t>
            </w:r>
          </w:p>
        </w:tc>
      </w:tr>
      <w:tr>
        <w:tc>
          <w:tcPr>
            <w:tcW w:type="dxa" w:w="3000"/>
          </w:tcPr>
          <w:p>
            <w:pPr>
              <w:jc w:val="center"/>
            </w:pPr>
            <w:r/>
          </w:p>
        </w:tc>
        <w:tc>
          <w:tcPr>
            <w:tcW w:type="dxa" w:w="3000"/>
          </w:tcPr>
          <w:p>
            <w:r>
              <w:t xml:space="preserve">    4.4.4 Module 4: Interactive Web Dashboard &amp; IUCN Conservation Suite</w:t>
            </w:r>
          </w:p>
        </w:tc>
        <w:tc>
          <w:tcPr>
            <w:tcW w:type="dxa" w:w="3000"/>
          </w:tcPr>
          <w:p>
            <w:pPr>
              <w:jc w:val="right"/>
            </w:pPr>
            <w:r>
              <w:t>18</w:t>
            </w:r>
          </w:p>
        </w:tc>
      </w:tr>
      <w:tr>
        <w:tc>
          <w:tcPr>
            <w:tcW w:type="dxa" w:w="3000"/>
          </w:tcPr>
          <w:p>
            <w:pPr>
              <w:jc w:val="center"/>
            </w:pPr>
            <w:r/>
          </w:p>
        </w:tc>
        <w:tc>
          <w:tcPr>
            <w:tcW w:type="dxa" w:w="3000"/>
          </w:tcPr>
          <w:p>
            <w:r>
              <w:t>4.5 Proposed Methodology</w:t>
            </w:r>
          </w:p>
        </w:tc>
        <w:tc>
          <w:tcPr>
            <w:tcW w:type="dxa" w:w="3000"/>
          </w:tcPr>
          <w:p>
            <w:pPr>
              <w:jc w:val="right"/>
            </w:pPr>
            <w:r>
              <w:t>19</w:t>
            </w:r>
          </w:p>
        </w:tc>
      </w:tr>
      <w:tr>
        <w:tc>
          <w:tcPr>
            <w:tcW w:type="dxa" w:w="3000"/>
          </w:tcPr>
          <w:p>
            <w:pPr>
              <w:jc w:val="center"/>
            </w:pPr>
            <w:r/>
          </w:p>
        </w:tc>
        <w:tc>
          <w:tcPr>
            <w:tcW w:type="dxa" w:w="3000"/>
          </w:tcPr>
          <w:p>
            <w:r>
              <w:t>4.6 System Workflow</w:t>
            </w:r>
          </w:p>
        </w:tc>
        <w:tc>
          <w:tcPr>
            <w:tcW w:type="dxa" w:w="3000"/>
          </w:tcPr>
          <w:p>
            <w:pPr>
              <w:jc w:val="right"/>
            </w:pPr>
            <w:r>
              <w:t>20</w:t>
            </w:r>
          </w:p>
        </w:tc>
      </w:tr>
      <w:tr>
        <w:tc>
          <w:tcPr>
            <w:tcW w:type="dxa" w:w="3000"/>
          </w:tcPr>
          <w:p>
            <w:pPr>
              <w:jc w:val="center"/>
            </w:pPr>
            <w:r/>
          </w:p>
        </w:tc>
        <w:tc>
          <w:tcPr>
            <w:tcW w:type="dxa" w:w="3000"/>
          </w:tcPr>
          <w:p>
            <w:r>
              <w:t>4.7 Algorithms / Techniques Used</w:t>
            </w:r>
          </w:p>
        </w:tc>
        <w:tc>
          <w:tcPr>
            <w:tcW w:type="dxa" w:w="3000"/>
          </w:tcPr>
          <w:p>
            <w:pPr>
              <w:jc w:val="right"/>
            </w:pPr>
            <w:r>
              <w:t>20</w:t>
            </w:r>
          </w:p>
        </w:tc>
      </w:tr>
      <w:tr>
        <w:tc>
          <w:tcPr>
            <w:tcW w:type="dxa" w:w="3000"/>
          </w:tcPr>
          <w:p>
            <w:pPr>
              <w:jc w:val="center"/>
            </w:pPr>
            <w:r/>
          </w:p>
        </w:tc>
        <w:tc>
          <w:tcPr>
            <w:tcW w:type="dxa" w:w="3000"/>
          </w:tcPr>
          <w:p>
            <w:r>
              <w:t>4.8 Dataset / Data Collection</w:t>
            </w:r>
          </w:p>
        </w:tc>
        <w:tc>
          <w:tcPr>
            <w:tcW w:type="dxa" w:w="3000"/>
          </w:tcPr>
          <w:p>
            <w:pPr>
              <w:jc w:val="right"/>
            </w:pPr>
            <w:r>
              <w:t>22</w:t>
            </w:r>
          </w:p>
        </w:tc>
      </w:tr>
      <w:tr>
        <w:tc>
          <w:tcPr>
            <w:tcW w:type="dxa" w:w="3000"/>
          </w:tcPr>
          <w:p>
            <w:pPr>
              <w:jc w:val="center"/>
            </w:pPr>
            <w:r/>
          </w:p>
        </w:tc>
        <w:tc>
          <w:tcPr>
            <w:tcW w:type="dxa" w:w="3000"/>
          </w:tcPr>
          <w:p>
            <w:r>
              <w:t>4.9 Data Preprocessing &amp; Small-Dataset Optimization</w:t>
            </w:r>
          </w:p>
        </w:tc>
        <w:tc>
          <w:tcPr>
            <w:tcW w:type="dxa" w:w="3000"/>
          </w:tcPr>
          <w:p>
            <w:pPr>
              <w:jc w:val="right"/>
            </w:pPr>
            <w:r>
              <w:t>23</w:t>
            </w:r>
          </w:p>
        </w:tc>
      </w:tr>
      <w:tr>
        <w:tc>
          <w:tcPr>
            <w:tcW w:type="dxa" w:w="3000"/>
          </w:tcPr>
          <w:p>
            <w:pPr>
              <w:jc w:val="center"/>
            </w:pPr>
            <w:r/>
          </w:p>
        </w:tc>
        <w:tc>
          <w:tcPr>
            <w:tcW w:type="dxa" w:w="3000"/>
          </w:tcPr>
          <w:p>
            <w:r>
              <w:t>4.10 Model / System Development</w:t>
            </w:r>
          </w:p>
        </w:tc>
        <w:tc>
          <w:tcPr>
            <w:tcW w:type="dxa" w:w="3000"/>
          </w:tcPr>
          <w:p>
            <w:pPr>
              <w:jc w:val="right"/>
            </w:pPr>
            <w:r>
              <w:t>24</w:t>
            </w:r>
          </w:p>
        </w:tc>
      </w:tr>
      <w:tr>
        <w:tc>
          <w:tcPr>
            <w:tcW w:type="dxa" w:w="3000"/>
          </w:tcPr>
          <w:p>
            <w:pPr>
              <w:jc w:val="center"/>
            </w:pPr>
            <w:r/>
          </w:p>
        </w:tc>
        <w:tc>
          <w:tcPr>
            <w:tcW w:type="dxa" w:w="3000"/>
          </w:tcPr>
          <w:p>
            <w:r>
              <w:t>4.11 System Design Diagrams</w:t>
            </w:r>
          </w:p>
        </w:tc>
        <w:tc>
          <w:tcPr>
            <w:tcW w:type="dxa" w:w="3000"/>
          </w:tcPr>
          <w:p>
            <w:pPr>
              <w:jc w:val="right"/>
            </w:pPr>
            <w:r>
              <w:t>25</w:t>
            </w:r>
          </w:p>
        </w:tc>
      </w:tr>
      <w:tr>
        <w:tc>
          <w:tcPr>
            <w:tcW w:type="dxa" w:w="3000"/>
          </w:tcPr>
          <w:p>
            <w:pPr>
              <w:jc w:val="center"/>
            </w:pPr>
            <w:r/>
          </w:p>
        </w:tc>
        <w:tc>
          <w:tcPr>
            <w:tcW w:type="dxa" w:w="3000"/>
          </w:tcPr>
          <w:p>
            <w:r>
              <w:t>4.12 Implementation</w:t>
            </w:r>
          </w:p>
        </w:tc>
        <w:tc>
          <w:tcPr>
            <w:tcW w:type="dxa" w:w="3000"/>
          </w:tcPr>
          <w:p>
            <w:pPr>
              <w:jc w:val="right"/>
            </w:pPr>
            <w:r>
              <w:t>27</w:t>
            </w:r>
          </w:p>
        </w:tc>
      </w:tr>
      <w:tr>
        <w:tc>
          <w:tcPr>
            <w:tcW w:type="dxa" w:w="3000"/>
          </w:tcPr>
          <w:p>
            <w:pPr>
              <w:jc w:val="center"/>
            </w:pPr>
            <w:r/>
          </w:p>
        </w:tc>
        <w:tc>
          <w:tcPr>
            <w:tcW w:type="dxa" w:w="3000"/>
          </w:tcPr>
          <w:p>
            <w:r>
              <w:t>4.13 Coding / Program Implementation</w:t>
            </w:r>
          </w:p>
        </w:tc>
        <w:tc>
          <w:tcPr>
            <w:tcW w:type="dxa" w:w="3000"/>
          </w:tcPr>
          <w:p>
            <w:pPr>
              <w:jc w:val="right"/>
            </w:pPr>
            <w:r>
              <w:t>28</w:t>
            </w:r>
          </w:p>
        </w:tc>
      </w:tr>
      <w:tr>
        <w:tc>
          <w:tcPr>
            <w:tcW w:type="dxa" w:w="3000"/>
          </w:tcPr>
          <w:p>
            <w:pPr>
              <w:jc w:val="center"/>
            </w:pPr>
            <w:r/>
          </w:p>
        </w:tc>
        <w:tc>
          <w:tcPr>
            <w:tcW w:type="dxa" w:w="3000"/>
          </w:tcPr>
          <w:p>
            <w:r>
              <w:t>4.14 User Interface / Application Screens</w:t>
            </w:r>
          </w:p>
        </w:tc>
        <w:tc>
          <w:tcPr>
            <w:tcW w:type="dxa" w:w="3000"/>
          </w:tcPr>
          <w:p>
            <w:pPr>
              <w:jc w:val="right"/>
            </w:pPr>
            <w:r>
              <w:t>35</w:t>
            </w:r>
          </w:p>
        </w:tc>
      </w:tr>
      <w:tr>
        <w:tc>
          <w:tcPr>
            <w:tcW w:type="dxa" w:w="3000"/>
          </w:tcPr>
          <w:p>
            <w:pPr>
              <w:jc w:val="center"/>
            </w:pPr>
            <w:r/>
          </w:p>
        </w:tc>
        <w:tc>
          <w:tcPr>
            <w:tcW w:type="dxa" w:w="3000"/>
          </w:tcPr>
          <w:p>
            <w:r>
              <w:t>4.15 Chapter Summary</w:t>
            </w:r>
          </w:p>
        </w:tc>
        <w:tc>
          <w:tcPr>
            <w:tcW w:type="dxa" w:w="3000"/>
          </w:tcPr>
          <w:p>
            <w:pPr>
              <w:jc w:val="right"/>
            </w:pPr>
            <w:r>
              <w:t>37</w:t>
            </w:r>
          </w:p>
        </w:tc>
      </w:tr>
      <w:tr>
        <w:tc>
          <w:tcPr>
            <w:tcW w:type="dxa" w:w="3000"/>
          </w:tcPr>
          <w:p>
            <w:pPr>
              <w:jc w:val="center"/>
            </w:pPr>
            <w:r>
              <w:rPr>
                <w:b/>
              </w:rPr>
              <w:t>5.</w:t>
            </w:r>
          </w:p>
        </w:tc>
        <w:tc>
          <w:tcPr>
            <w:tcW w:type="dxa" w:w="3000"/>
          </w:tcPr>
          <w:p>
            <w:r>
              <w:rPr>
                <w:b/>
              </w:rPr>
              <w:t>CHAPTER 3 – RESULTS AND DISCUSSION</w:t>
            </w:r>
          </w:p>
        </w:tc>
        <w:tc>
          <w:tcPr>
            <w:tcW w:type="dxa" w:w="3000"/>
          </w:tcPr>
          <w:p>
            <w:pPr>
              <w:jc w:val="right"/>
            </w:pPr>
            <w:r>
              <w:rPr>
                <w:b/>
              </w:rPr>
              <w:t>38</w:t>
            </w:r>
          </w:p>
        </w:tc>
      </w:tr>
      <w:tr>
        <w:tc>
          <w:tcPr>
            <w:tcW w:type="dxa" w:w="3000"/>
          </w:tcPr>
          <w:p>
            <w:pPr>
              <w:jc w:val="center"/>
            </w:pPr>
            <w:r/>
          </w:p>
        </w:tc>
        <w:tc>
          <w:tcPr>
            <w:tcW w:type="dxa" w:w="3000"/>
          </w:tcPr>
          <w:p>
            <w:r>
              <w:t>5.1 Introduction</w:t>
            </w:r>
          </w:p>
        </w:tc>
        <w:tc>
          <w:tcPr>
            <w:tcW w:type="dxa" w:w="3000"/>
          </w:tcPr>
          <w:p>
            <w:pPr>
              <w:jc w:val="right"/>
            </w:pPr>
            <w:r>
              <w:t>38</w:t>
            </w:r>
          </w:p>
        </w:tc>
      </w:tr>
      <w:tr>
        <w:tc>
          <w:tcPr>
            <w:tcW w:type="dxa" w:w="3000"/>
          </w:tcPr>
          <w:p>
            <w:pPr>
              <w:jc w:val="center"/>
            </w:pPr>
            <w:r/>
          </w:p>
        </w:tc>
        <w:tc>
          <w:tcPr>
            <w:tcW w:type="dxa" w:w="3000"/>
          </w:tcPr>
          <w:p>
            <w:r>
              <w:t>5.2 Experimental Setup</w:t>
            </w:r>
          </w:p>
        </w:tc>
        <w:tc>
          <w:tcPr>
            <w:tcW w:type="dxa" w:w="3000"/>
          </w:tcPr>
          <w:p>
            <w:pPr>
              <w:jc w:val="right"/>
            </w:pPr>
            <w:r>
              <w:t>38</w:t>
            </w:r>
          </w:p>
        </w:tc>
      </w:tr>
      <w:tr>
        <w:tc>
          <w:tcPr>
            <w:tcW w:type="dxa" w:w="3000"/>
          </w:tcPr>
          <w:p>
            <w:pPr>
              <w:jc w:val="center"/>
            </w:pPr>
            <w:r/>
          </w:p>
        </w:tc>
        <w:tc>
          <w:tcPr>
            <w:tcW w:type="dxa" w:w="3000"/>
          </w:tcPr>
          <w:p>
            <w:r>
              <w:t>5.3 Evaluation Metrics</w:t>
            </w:r>
          </w:p>
        </w:tc>
        <w:tc>
          <w:tcPr>
            <w:tcW w:type="dxa" w:w="3000"/>
          </w:tcPr>
          <w:p>
            <w:pPr>
              <w:jc w:val="right"/>
            </w:pPr>
            <w:r>
              <w:t>38</w:t>
            </w:r>
          </w:p>
        </w:tc>
      </w:tr>
      <w:tr>
        <w:tc>
          <w:tcPr>
            <w:tcW w:type="dxa" w:w="3000"/>
          </w:tcPr>
          <w:p>
            <w:pPr>
              <w:jc w:val="center"/>
            </w:pPr>
            <w:r/>
          </w:p>
        </w:tc>
        <w:tc>
          <w:tcPr>
            <w:tcW w:type="dxa" w:w="3000"/>
          </w:tcPr>
          <w:p>
            <w:r>
              <w:t>5.4 Experimental Results</w:t>
            </w:r>
          </w:p>
        </w:tc>
        <w:tc>
          <w:tcPr>
            <w:tcW w:type="dxa" w:w="3000"/>
          </w:tcPr>
          <w:p>
            <w:pPr>
              <w:jc w:val="right"/>
            </w:pPr>
            <w:r>
              <w:t>39</w:t>
            </w:r>
          </w:p>
        </w:tc>
      </w:tr>
      <w:tr>
        <w:tc>
          <w:tcPr>
            <w:tcW w:type="dxa" w:w="3000"/>
          </w:tcPr>
          <w:p>
            <w:pPr>
              <w:jc w:val="center"/>
            </w:pPr>
            <w:r/>
          </w:p>
        </w:tc>
        <w:tc>
          <w:tcPr>
            <w:tcW w:type="dxa" w:w="3000"/>
          </w:tcPr>
          <w:p>
            <w:r>
              <w:t>5.5 Comparison with Existing Techniques</w:t>
            </w:r>
          </w:p>
        </w:tc>
        <w:tc>
          <w:tcPr>
            <w:tcW w:type="dxa" w:w="3000"/>
          </w:tcPr>
          <w:p>
            <w:pPr>
              <w:jc w:val="right"/>
            </w:pPr>
            <w:r>
              <w:t>40</w:t>
            </w:r>
          </w:p>
        </w:tc>
      </w:tr>
      <w:tr>
        <w:tc>
          <w:tcPr>
            <w:tcW w:type="dxa" w:w="3000"/>
          </w:tcPr>
          <w:p>
            <w:pPr>
              <w:jc w:val="center"/>
            </w:pPr>
            <w:r/>
          </w:p>
        </w:tc>
        <w:tc>
          <w:tcPr>
            <w:tcW w:type="dxa" w:w="3000"/>
          </w:tcPr>
          <w:p>
            <w:r>
              <w:t>5.6 Discussion of Results</w:t>
            </w:r>
          </w:p>
        </w:tc>
        <w:tc>
          <w:tcPr>
            <w:tcW w:type="dxa" w:w="3000"/>
          </w:tcPr>
          <w:p>
            <w:pPr>
              <w:jc w:val="right"/>
            </w:pPr>
            <w:r>
              <w:t>40</w:t>
            </w:r>
          </w:p>
        </w:tc>
      </w:tr>
      <w:tr>
        <w:tc>
          <w:tcPr>
            <w:tcW w:type="dxa" w:w="3000"/>
          </w:tcPr>
          <w:p>
            <w:pPr>
              <w:jc w:val="center"/>
            </w:pPr>
            <w:r/>
          </w:p>
        </w:tc>
        <w:tc>
          <w:tcPr>
            <w:tcW w:type="dxa" w:w="3000"/>
          </w:tcPr>
          <w:p>
            <w:r>
              <w:t>5.7 Chapter Summary</w:t>
            </w:r>
          </w:p>
        </w:tc>
        <w:tc>
          <w:tcPr>
            <w:tcW w:type="dxa" w:w="3000"/>
          </w:tcPr>
          <w:p>
            <w:pPr>
              <w:jc w:val="right"/>
            </w:pPr>
            <w:r>
              <w:t>41</w:t>
            </w:r>
          </w:p>
        </w:tc>
      </w:tr>
      <w:tr>
        <w:tc>
          <w:tcPr>
            <w:tcW w:type="dxa" w:w="3000"/>
          </w:tcPr>
          <w:p>
            <w:pPr>
              <w:jc w:val="center"/>
            </w:pPr>
            <w:r>
              <w:rPr>
                <w:b/>
              </w:rPr>
              <w:t>6.</w:t>
            </w:r>
          </w:p>
        </w:tc>
        <w:tc>
          <w:tcPr>
            <w:tcW w:type="dxa" w:w="3000"/>
          </w:tcPr>
          <w:p>
            <w:r>
              <w:rPr>
                <w:b/>
              </w:rPr>
              <w:t>CHAPTER 4 – CONCLUSION AND FUTURE SCOPE</w:t>
            </w:r>
          </w:p>
        </w:tc>
        <w:tc>
          <w:tcPr>
            <w:tcW w:type="dxa" w:w="3000"/>
          </w:tcPr>
          <w:p>
            <w:pPr>
              <w:jc w:val="right"/>
            </w:pPr>
            <w:r>
              <w:rPr>
                <w:b/>
              </w:rPr>
              <w:t>42</w:t>
            </w:r>
          </w:p>
        </w:tc>
      </w:tr>
      <w:tr>
        <w:tc>
          <w:tcPr>
            <w:tcW w:type="dxa" w:w="3000"/>
          </w:tcPr>
          <w:p>
            <w:pPr>
              <w:jc w:val="center"/>
            </w:pPr>
            <w:r/>
          </w:p>
        </w:tc>
        <w:tc>
          <w:tcPr>
            <w:tcW w:type="dxa" w:w="3000"/>
          </w:tcPr>
          <w:p>
            <w:r>
              <w:t>6.1 Summary of the Project</w:t>
            </w:r>
          </w:p>
        </w:tc>
        <w:tc>
          <w:tcPr>
            <w:tcW w:type="dxa" w:w="3000"/>
          </w:tcPr>
          <w:p>
            <w:pPr>
              <w:jc w:val="right"/>
            </w:pPr>
            <w:r>
              <w:t>42</w:t>
            </w:r>
          </w:p>
        </w:tc>
      </w:tr>
      <w:tr>
        <w:tc>
          <w:tcPr>
            <w:tcW w:type="dxa" w:w="3000"/>
          </w:tcPr>
          <w:p>
            <w:pPr>
              <w:jc w:val="center"/>
            </w:pPr>
            <w:r/>
          </w:p>
        </w:tc>
        <w:tc>
          <w:tcPr>
            <w:tcW w:type="dxa" w:w="3000"/>
          </w:tcPr>
          <w:p>
            <w:r>
              <w:t>6.2 Conclusion</w:t>
            </w:r>
          </w:p>
        </w:tc>
        <w:tc>
          <w:tcPr>
            <w:tcW w:type="dxa" w:w="3000"/>
          </w:tcPr>
          <w:p>
            <w:pPr>
              <w:jc w:val="right"/>
            </w:pPr>
            <w:r>
              <w:t>42</w:t>
            </w:r>
          </w:p>
        </w:tc>
      </w:tr>
      <w:tr>
        <w:tc>
          <w:tcPr>
            <w:tcW w:type="dxa" w:w="3000"/>
          </w:tcPr>
          <w:p>
            <w:pPr>
              <w:jc w:val="center"/>
            </w:pPr>
            <w:r/>
          </w:p>
        </w:tc>
        <w:tc>
          <w:tcPr>
            <w:tcW w:type="dxa" w:w="3000"/>
          </w:tcPr>
          <w:p>
            <w:r>
              <w:t>6.3 Future Scope</w:t>
            </w:r>
          </w:p>
        </w:tc>
        <w:tc>
          <w:tcPr>
            <w:tcW w:type="dxa" w:w="3000"/>
          </w:tcPr>
          <w:p>
            <w:pPr>
              <w:jc w:val="right"/>
            </w:pPr>
            <w:r>
              <w:t>43</w:t>
            </w:r>
          </w:p>
        </w:tc>
      </w:tr>
      <w:tr>
        <w:tc>
          <w:tcPr>
            <w:tcW w:type="dxa" w:w="3000"/>
          </w:tcPr>
          <w:p>
            <w:pPr>
              <w:jc w:val="center"/>
            </w:pPr>
            <w:r/>
          </w:p>
        </w:tc>
        <w:tc>
          <w:tcPr>
            <w:tcW w:type="dxa" w:w="3000"/>
          </w:tcPr>
          <w:p>
            <w:r>
              <w:t>UNITED NATIONS SUSTAINABLE DEVELOPMENT GOALS (SDG)</w:t>
            </w:r>
          </w:p>
        </w:tc>
        <w:tc>
          <w:tcPr>
            <w:tcW w:type="dxa" w:w="3000"/>
          </w:tcPr>
          <w:p>
            <w:pPr>
              <w:jc w:val="right"/>
            </w:pPr>
            <w:r>
              <w:t>44</w:t>
            </w:r>
          </w:p>
        </w:tc>
      </w:tr>
      <w:tr>
        <w:tc>
          <w:tcPr>
            <w:tcW w:type="dxa" w:w="3000"/>
          </w:tcPr>
          <w:p>
            <w:pPr>
              <w:jc w:val="center"/>
            </w:pPr>
            <w:r/>
          </w:p>
        </w:tc>
        <w:tc>
          <w:tcPr>
            <w:tcW w:type="dxa" w:w="3000"/>
          </w:tcPr>
          <w:p>
            <w:r>
              <w:t>PUBLICATIONS (IF ANY)</w:t>
            </w:r>
          </w:p>
        </w:tc>
        <w:tc>
          <w:tcPr>
            <w:tcW w:type="dxa" w:w="3000"/>
          </w:tcPr>
          <w:p>
            <w:pPr>
              <w:jc w:val="right"/>
            </w:pPr>
            <w:r>
              <w:t>46</w:t>
            </w:r>
          </w:p>
        </w:tc>
      </w:tr>
      <w:tr>
        <w:tc>
          <w:tcPr>
            <w:tcW w:type="dxa" w:w="3000"/>
          </w:tcPr>
          <w:p>
            <w:pPr>
              <w:jc w:val="center"/>
            </w:pPr>
            <w:r/>
          </w:p>
        </w:tc>
        <w:tc>
          <w:tcPr>
            <w:tcW w:type="dxa" w:w="3000"/>
          </w:tcPr>
          <w:p>
            <w:r>
              <w:t>REFERENCES</w:t>
            </w:r>
          </w:p>
        </w:tc>
        <w:tc>
          <w:tcPr>
            <w:tcW w:type="dxa" w:w="3000"/>
          </w:tcPr>
          <w:p>
            <w:pPr>
              <w:jc w:val="right"/>
            </w:pPr>
            <w:r>
              <w:t>47</w:t>
            </w:r>
          </w:p>
        </w:tc>
      </w:tr>
    </w:tbl>
    <w:p>
      <w:r>
        <w:br w:type="page"/>
      </w:r>
    </w:p>
    <w:p>
      <w:pPr>
        <w:jc w:val="center"/>
      </w:pPr>
      <w:r>
        <w:rPr>
          <w:rFonts w:ascii="Times New Roman" w:hAnsi="Times New Roman"/>
        </w:rPr>
        <w:t>ix</w:t>
        <w:br/>
      </w:r>
    </w:p>
    <w:p>
      <w:pPr>
        <w:spacing w:before="360" w:after="240"/>
        <w:jc w:val="center"/>
      </w:pPr>
      <w:r>
        <w:rPr>
          <w:rFonts w:ascii="Times New Roman" w:hAnsi="Times New Roman"/>
          <w:b/>
          <w:color w:val="000000"/>
          <w:sz w:val="28"/>
        </w:rPr>
        <w:t>LIST OF TABLES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Mar>
              <w:top w:w="120" w:type="dxa"/>
              <w:bottom w:w="120" w:type="dxa"/>
              <w:left w:w="150" w:type="dxa"/>
              <w:right w:w="150" w:type="dxa"/>
            </w:tcMar>
            <w:shd w:fill="E2E8F0"/>
          </w:tcPr>
          <w:p>
            <w:pPr>
              <w:jc w:val="center"/>
            </w:pPr>
            <w:r>
              <w:t>TABLE NO.</w:t>
            </w:r>
          </w:p>
        </w:tc>
        <w:tc>
          <w:tcPr>
            <w:tcW w:type="dxa" w:w="6192"/>
            <w:vAlign w:val="center"/>
            <w:tcMar>
              <w:top w:w="120" w:type="dxa"/>
              <w:bottom w:w="120" w:type="dxa"/>
              <w:left w:w="150" w:type="dxa"/>
              <w:right w:w="150" w:type="dxa"/>
            </w:tcMar>
            <w:shd w:fill="E2E8F0"/>
          </w:tcPr>
          <w:p>
            <w:pPr>
              <w:jc w:val="center"/>
            </w:pPr>
            <w:r>
              <w:t>TITLE</w:t>
            </w:r>
          </w:p>
        </w:tc>
        <w:tc>
          <w:tcPr>
            <w:tcW w:type="dxa" w:w="1440"/>
            <w:vAlign w:val="center"/>
            <w:tcMar>
              <w:top w:w="120" w:type="dxa"/>
              <w:bottom w:w="120" w:type="dxa"/>
              <w:left w:w="150" w:type="dxa"/>
              <w:right w:w="150" w:type="dxa"/>
            </w:tcMar>
            <w:shd w:fill="E2E8F0"/>
          </w:tcPr>
          <w:p>
            <w:pPr>
              <w:jc w:val="center"/>
            </w:pPr>
            <w:r>
              <w:t>PAGE NO.</w:t>
            </w:r>
          </w:p>
        </w:tc>
      </w:tr>
      <w:tr>
        <w:tc>
          <w:tcPr>
            <w:tcW w:type="dxa" w:w="3000"/>
          </w:tcPr>
          <w:p>
            <w:pPr>
              <w:jc w:val="center"/>
            </w:pPr>
            <w:r>
              <w:t>Table 2.1</w:t>
            </w:r>
          </w:p>
        </w:tc>
        <w:tc>
          <w:tcPr>
            <w:tcW w:type="dxa" w:w="3000"/>
          </w:tcPr>
          <w:p>
            <w:r>
              <w:t>Comprehensive Summary of Related Works in AI &amp; Vision-Based Wildlife Monitoring</w:t>
            </w:r>
          </w:p>
        </w:tc>
        <w:tc>
          <w:tcPr>
            <w:tcW w:type="dxa" w:w="3000"/>
          </w:tcPr>
          <w:p>
            <w:pPr>
              <w:jc w:val="right"/>
            </w:pPr>
            <w:r>
              <w:t>06</w:t>
            </w:r>
          </w:p>
        </w:tc>
      </w:tr>
      <w:tr>
        <w:tc>
          <w:tcPr>
            <w:tcW w:type="dxa" w:w="3000"/>
          </w:tcPr>
          <w:p>
            <w:pPr>
              <w:jc w:val="center"/>
            </w:pPr>
            <w:r>
              <w:t>Table 3.1</w:t>
            </w:r>
          </w:p>
        </w:tc>
        <w:tc>
          <w:tcPr>
            <w:tcW w:type="dxa" w:w="3000"/>
          </w:tcPr>
          <w:p>
            <w:r>
              <w:t>Comparative Analysis of Existing vs. Proposed Wildlife Detection Techniques</w:t>
            </w:r>
          </w:p>
        </w:tc>
        <w:tc>
          <w:tcPr>
            <w:tcW w:type="dxa" w:w="3000"/>
          </w:tcPr>
          <w:p>
            <w:pPr>
              <w:jc w:val="right"/>
            </w:pPr>
            <w:r>
              <w:t>12</w:t>
            </w:r>
          </w:p>
        </w:tc>
      </w:tr>
      <w:tr>
        <w:tc>
          <w:tcPr>
            <w:tcW w:type="dxa" w:w="3000"/>
          </w:tcPr>
          <w:p>
            <w:pPr>
              <w:jc w:val="center"/>
            </w:pPr>
            <w:r>
              <w:t>Table 4.1</w:t>
            </w:r>
          </w:p>
        </w:tc>
        <w:tc>
          <w:tcPr>
            <w:tcW w:type="dxa" w:w="3000"/>
          </w:tcPr>
          <w:p>
            <w:r>
              <w:t>Hardware Infrastructure and Compute Specifications</w:t>
            </w:r>
          </w:p>
        </w:tc>
        <w:tc>
          <w:tcPr>
            <w:tcW w:type="dxa" w:w="3000"/>
          </w:tcPr>
          <w:p>
            <w:pPr>
              <w:jc w:val="right"/>
            </w:pPr>
            <w:r>
              <w:t>14</w:t>
            </w:r>
          </w:p>
        </w:tc>
      </w:tr>
      <w:tr>
        <w:tc>
          <w:tcPr>
            <w:tcW w:type="dxa" w:w="3000"/>
          </w:tcPr>
          <w:p>
            <w:pPr>
              <w:jc w:val="center"/>
            </w:pPr>
            <w:r>
              <w:t>Table 4.2</w:t>
            </w:r>
          </w:p>
        </w:tc>
        <w:tc>
          <w:tcPr>
            <w:tcW w:type="dxa" w:w="3000"/>
          </w:tcPr>
          <w:p>
            <w:r>
              <w:t>Software Stack, Deep Learning Frameworks, and Toolchain Specifications</w:t>
            </w:r>
          </w:p>
        </w:tc>
        <w:tc>
          <w:tcPr>
            <w:tcW w:type="dxa" w:w="3000"/>
          </w:tcPr>
          <w:p>
            <w:pPr>
              <w:jc w:val="right"/>
            </w:pPr>
            <w:r>
              <w:t>14</w:t>
            </w:r>
          </w:p>
        </w:tc>
      </w:tr>
      <w:tr>
        <w:tc>
          <w:tcPr>
            <w:tcW w:type="dxa" w:w="3000"/>
          </w:tcPr>
          <w:p>
            <w:pPr>
              <w:jc w:val="center"/>
            </w:pPr>
            <w:r>
              <w:t>Table 4.3</w:t>
            </w:r>
          </w:p>
        </w:tc>
        <w:tc>
          <w:tcPr>
            <w:tcW w:type="dxa" w:w="3000"/>
          </w:tcPr>
          <w:p>
            <w:r>
              <w:t>Summary of the 10 Focal Western Ghats Endangered &amp; Vulnerable Target Species</w:t>
            </w:r>
          </w:p>
        </w:tc>
        <w:tc>
          <w:tcPr>
            <w:tcW w:type="dxa" w:w="3000"/>
          </w:tcPr>
          <w:p>
            <w:pPr>
              <w:jc w:val="right"/>
            </w:pPr>
            <w:r>
              <w:t>22</w:t>
            </w:r>
          </w:p>
        </w:tc>
      </w:tr>
      <w:tr>
        <w:tc>
          <w:tcPr>
            <w:tcW w:type="dxa" w:w="3000"/>
          </w:tcPr>
          <w:p>
            <w:pPr>
              <w:jc w:val="center"/>
            </w:pPr>
            <w:r>
              <w:t>Table 4.4</w:t>
            </w:r>
          </w:p>
        </w:tc>
        <w:tc>
          <w:tcPr>
            <w:tcW w:type="dxa" w:w="3000"/>
          </w:tcPr>
          <w:p>
            <w:r>
              <w:t>Small-Dataset Domain-Calibrated Hyperparameters for YOLOv8s Training</w:t>
            </w:r>
          </w:p>
        </w:tc>
        <w:tc>
          <w:tcPr>
            <w:tcW w:type="dxa" w:w="3000"/>
          </w:tcPr>
          <w:p>
            <w:pPr>
              <w:jc w:val="right"/>
            </w:pPr>
            <w:r>
              <w:t>24</w:t>
            </w:r>
          </w:p>
        </w:tc>
      </w:tr>
      <w:tr>
        <w:tc>
          <w:tcPr>
            <w:tcW w:type="dxa" w:w="3000"/>
          </w:tcPr>
          <w:p>
            <w:pPr>
              <w:jc w:val="center"/>
            </w:pPr>
            <w:r>
              <w:t>Table 4.5</w:t>
            </w:r>
          </w:p>
        </w:tc>
        <w:tc>
          <w:tcPr>
            <w:tcW w:type="dxa" w:w="3000"/>
          </w:tcPr>
          <w:p>
            <w:r>
              <w:t>Core CLI &amp; Web Interface Programmatic Command Specifications</w:t>
            </w:r>
          </w:p>
        </w:tc>
        <w:tc>
          <w:tcPr>
            <w:tcW w:type="dxa" w:w="3000"/>
          </w:tcPr>
          <w:p>
            <w:pPr>
              <w:jc w:val="right"/>
            </w:pPr>
            <w:r>
              <w:t>27</w:t>
            </w:r>
          </w:p>
        </w:tc>
      </w:tr>
      <w:tr>
        <w:tc>
          <w:tcPr>
            <w:tcW w:type="dxa" w:w="3000"/>
          </w:tcPr>
          <w:p>
            <w:pPr>
              <w:jc w:val="center"/>
            </w:pPr>
            <w:r>
              <w:t>Table 5.1</w:t>
            </w:r>
          </w:p>
        </w:tc>
        <w:tc>
          <w:tcPr>
            <w:tcW w:type="dxa" w:w="3000"/>
          </w:tcPr>
          <w:p>
            <w:r>
              <w:t>Class-Wise Performance Metrics of YOLOv8s on Western Ghats Validation Set</w:t>
            </w:r>
          </w:p>
        </w:tc>
        <w:tc>
          <w:tcPr>
            <w:tcW w:type="dxa" w:w="3000"/>
          </w:tcPr>
          <w:p>
            <w:pPr>
              <w:jc w:val="right"/>
            </w:pPr>
            <w:r>
              <w:t>39</w:t>
            </w:r>
          </w:p>
        </w:tc>
      </w:tr>
      <w:tr>
        <w:tc>
          <w:tcPr>
            <w:tcW w:type="dxa" w:w="3000"/>
          </w:tcPr>
          <w:p>
            <w:pPr>
              <w:jc w:val="center"/>
            </w:pPr>
            <w:r>
              <w:t>Table 5.2</w:t>
            </w:r>
          </w:p>
        </w:tc>
        <w:tc>
          <w:tcPr>
            <w:tcW w:type="dxa" w:w="3000"/>
          </w:tcPr>
          <w:p>
            <w:r>
              <w:t>Comparative Benchmark with Conventional Object Detection Architectures</w:t>
            </w:r>
          </w:p>
        </w:tc>
        <w:tc>
          <w:tcPr>
            <w:tcW w:type="dxa" w:w="3000"/>
          </w:tcPr>
          <w:p>
            <w:pPr>
              <w:jc w:val="right"/>
            </w:pPr>
            <w:r>
              <w:t>40</w:t>
            </w:r>
          </w:p>
        </w:tc>
      </w:tr>
      <w:tr>
        <w:tc>
          <w:tcPr>
            <w:tcW w:type="dxa" w:w="3000"/>
          </w:tcPr>
          <w:p>
            <w:pPr>
              <w:jc w:val="center"/>
            </w:pPr>
            <w:r>
              <w:t>Table 5.3</w:t>
            </w:r>
          </w:p>
        </w:tc>
        <w:tc>
          <w:tcPr>
            <w:tcW w:type="dxa" w:w="3000"/>
          </w:tcPr>
          <w:p>
            <w:r>
              <w:t>End-to-End System Inference and Video Processing Latency Benchmarks</w:t>
            </w:r>
          </w:p>
        </w:tc>
        <w:tc>
          <w:tcPr>
            <w:tcW w:type="dxa" w:w="3000"/>
          </w:tcPr>
          <w:p>
            <w:pPr>
              <w:jc w:val="right"/>
            </w:pPr>
            <w:r>
              <w:t>41</w:t>
            </w:r>
          </w:p>
        </w:tc>
      </w:tr>
      <w:tr>
        <w:tc>
          <w:tcPr>
            <w:tcW w:type="dxa" w:w="3000"/>
          </w:tcPr>
          <w:p>
            <w:pPr>
              <w:jc w:val="center"/>
            </w:pPr>
            <w:r>
              <w:t>Table 6.1</w:t>
            </w:r>
          </w:p>
        </w:tc>
        <w:tc>
          <w:tcPr>
            <w:tcW w:type="dxa" w:w="3000"/>
          </w:tcPr>
          <w:p>
            <w:r>
              <w:t>Research Publication Details Resulting from Project Work</w:t>
            </w:r>
          </w:p>
        </w:tc>
        <w:tc>
          <w:tcPr>
            <w:tcW w:type="dxa" w:w="3000"/>
          </w:tcPr>
          <w:p>
            <w:pPr>
              <w:jc w:val="right"/>
            </w:pPr>
            <w:r>
              <w:t>46</w:t>
            </w:r>
          </w:p>
        </w:tc>
      </w:tr>
    </w:tbl>
    <w:p>
      <w:r>
        <w:br w:type="page"/>
      </w:r>
    </w:p>
    <w:p>
      <w:pPr>
        <w:jc w:val="center"/>
      </w:pPr>
      <w:r>
        <w:rPr>
          <w:rFonts w:ascii="Times New Roman" w:hAnsi="Times New Roman"/>
        </w:rPr>
        <w:t>x</w:t>
        <w:br/>
      </w:r>
    </w:p>
    <w:p>
      <w:pPr>
        <w:spacing w:before="360" w:after="240"/>
        <w:jc w:val="center"/>
      </w:pPr>
      <w:r>
        <w:rPr>
          <w:rFonts w:ascii="Times New Roman" w:hAnsi="Times New Roman"/>
          <w:b/>
          <w:color w:val="000000"/>
          <w:sz w:val="28"/>
        </w:rPr>
        <w:t>LIST OF FIGURES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2160"/>
            <w:vAlign w:val="center"/>
            <w:tcMar>
              <w:top w:w="120" w:type="dxa"/>
              <w:bottom w:w="120" w:type="dxa"/>
              <w:left w:w="150" w:type="dxa"/>
              <w:right w:w="150" w:type="dxa"/>
            </w:tcMar>
            <w:shd w:fill="E2E8F0"/>
          </w:tcPr>
          <w:p>
            <w:pPr>
              <w:jc w:val="center"/>
            </w:pPr>
            <w:r>
              <w:t>FIGURE NO</w:t>
            </w:r>
          </w:p>
        </w:tc>
        <w:tc>
          <w:tcPr>
            <w:tcW w:type="dxa" w:w="6192"/>
            <w:vAlign w:val="center"/>
            <w:tcMar>
              <w:top w:w="120" w:type="dxa"/>
              <w:bottom w:w="120" w:type="dxa"/>
              <w:left w:w="150" w:type="dxa"/>
              <w:right w:w="150" w:type="dxa"/>
            </w:tcMar>
            <w:shd w:fill="E2E8F0"/>
          </w:tcPr>
          <w:p>
            <w:pPr>
              <w:jc w:val="center"/>
            </w:pPr>
            <w:r>
              <w:t>TITLE</w:t>
            </w:r>
          </w:p>
        </w:tc>
        <w:tc>
          <w:tcPr>
            <w:tcW w:type="dxa" w:w="1440"/>
            <w:vAlign w:val="center"/>
            <w:tcMar>
              <w:top w:w="120" w:type="dxa"/>
              <w:bottom w:w="120" w:type="dxa"/>
              <w:left w:w="150" w:type="dxa"/>
              <w:right w:w="150" w:type="dxa"/>
            </w:tcMar>
            <w:shd w:fill="E2E8F0"/>
          </w:tcPr>
          <w:p>
            <w:pPr>
              <w:jc w:val="center"/>
            </w:pPr>
            <w:r>
              <w:t>PAGE NO</w:t>
            </w:r>
          </w:p>
        </w:tc>
      </w:tr>
      <w:tr>
        <w:tc>
          <w:tcPr>
            <w:tcW w:type="dxa" w:w="3000"/>
          </w:tcPr>
          <w:p>
            <w:pPr>
              <w:jc w:val="center"/>
            </w:pPr>
            <w:r>
              <w:t>Figure 4.1</w:t>
            </w:r>
          </w:p>
        </w:tc>
        <w:tc>
          <w:tcPr>
            <w:tcW w:type="dxa" w:w="3000"/>
          </w:tcPr>
          <w:p>
            <w:r>
              <w:t>Multi-Tiered Architectural Schematic of the Wildlife Detection System</w:t>
            </w:r>
          </w:p>
        </w:tc>
        <w:tc>
          <w:tcPr>
            <w:tcW w:type="dxa" w:w="3000"/>
          </w:tcPr>
          <w:p>
            <w:pPr>
              <w:jc w:val="right"/>
            </w:pPr>
            <w:r>
              <w:t>16</w:t>
            </w:r>
          </w:p>
        </w:tc>
      </w:tr>
      <w:tr>
        <w:tc>
          <w:tcPr>
            <w:tcW w:type="dxa" w:w="3000"/>
          </w:tcPr>
          <w:p>
            <w:pPr>
              <w:jc w:val="center"/>
            </w:pPr>
            <w:r>
              <w:t>Figure 4.3</w:t>
            </w:r>
          </w:p>
        </w:tc>
        <w:tc>
          <w:tcPr>
            <w:tcW w:type="dxa" w:w="3000"/>
          </w:tcPr>
          <w:p>
            <w:r>
              <w:t>End-to-End Wildlife Detection and Ingestion Workflow Flowchart</w:t>
            </w:r>
          </w:p>
        </w:tc>
        <w:tc>
          <w:tcPr>
            <w:tcW w:type="dxa" w:w="3000"/>
          </w:tcPr>
          <w:p>
            <w:pPr>
              <w:jc w:val="right"/>
            </w:pPr>
            <w:r>
              <w:t>20</w:t>
            </w:r>
          </w:p>
        </w:tc>
      </w:tr>
      <w:tr>
        <w:tc>
          <w:tcPr>
            <w:tcW w:type="dxa" w:w="3000"/>
          </w:tcPr>
          <w:p>
            <w:pPr>
              <w:jc w:val="center"/>
            </w:pPr>
            <w:r>
              <w:t>Figure 4.4</w:t>
            </w:r>
          </w:p>
        </w:tc>
        <w:tc>
          <w:tcPr>
            <w:tcW w:type="dxa" w:w="3000"/>
          </w:tcPr>
          <w:p>
            <w:r>
              <w:t>YOLOv8 Deep Neural Network Architecture (Backbone, Neck, Decoupled Head, Loss)</w:t>
            </w:r>
          </w:p>
        </w:tc>
        <w:tc>
          <w:tcPr>
            <w:tcW w:type="dxa" w:w="3000"/>
          </w:tcPr>
          <w:p>
            <w:pPr>
              <w:jc w:val="right"/>
            </w:pPr>
            <w:r>
              <w:t>21</w:t>
            </w:r>
          </w:p>
        </w:tc>
      </w:tr>
      <w:tr>
        <w:tc>
          <w:tcPr>
            <w:tcW w:type="dxa" w:w="3000"/>
          </w:tcPr>
          <w:p>
            <w:pPr>
              <w:jc w:val="center"/>
            </w:pPr>
            <w:r>
              <w:t>Figure 4.5</w:t>
            </w:r>
          </w:p>
        </w:tc>
        <w:tc>
          <w:tcPr>
            <w:tcW w:type="dxa" w:w="3000"/>
          </w:tcPr>
          <w:p>
            <w:r>
              <w:t>Use Case Diagram of the Western Ghats Wildlife Monitoring Platform</w:t>
            </w:r>
          </w:p>
        </w:tc>
        <w:tc>
          <w:tcPr>
            <w:tcW w:type="dxa" w:w="3000"/>
          </w:tcPr>
          <w:p>
            <w:pPr>
              <w:jc w:val="right"/>
            </w:pPr>
            <w:r>
              <w:t>25</w:t>
            </w:r>
          </w:p>
        </w:tc>
      </w:tr>
      <w:tr>
        <w:tc>
          <w:tcPr>
            <w:tcW w:type="dxa" w:w="3000"/>
          </w:tcPr>
          <w:p>
            <w:pPr>
              <w:jc w:val="center"/>
            </w:pPr>
            <w:r>
              <w:t>Figure 4.6</w:t>
            </w:r>
          </w:p>
        </w:tc>
        <w:tc>
          <w:tcPr>
            <w:tcW w:type="dxa" w:w="3000"/>
          </w:tcPr>
          <w:p>
            <w:r>
              <w:t>Data Flow Diagram (DFD Level 0 – Context Level)</w:t>
            </w:r>
          </w:p>
        </w:tc>
        <w:tc>
          <w:tcPr>
            <w:tcW w:type="dxa" w:w="3000"/>
          </w:tcPr>
          <w:p>
            <w:pPr>
              <w:jc w:val="right"/>
            </w:pPr>
            <w:r>
              <w:t>25</w:t>
            </w:r>
          </w:p>
        </w:tc>
      </w:tr>
      <w:tr>
        <w:tc>
          <w:tcPr>
            <w:tcW w:type="dxa" w:w="3000"/>
          </w:tcPr>
          <w:p>
            <w:pPr>
              <w:jc w:val="center"/>
            </w:pPr>
            <w:r>
              <w:t>Figure 4.7</w:t>
            </w:r>
          </w:p>
        </w:tc>
        <w:tc>
          <w:tcPr>
            <w:tcW w:type="dxa" w:w="3000"/>
          </w:tcPr>
          <w:p>
            <w:r>
              <w:t>Data Flow Diagram (DFD Level 1 – Functional Decomposition)</w:t>
            </w:r>
          </w:p>
        </w:tc>
        <w:tc>
          <w:tcPr>
            <w:tcW w:type="dxa" w:w="3000"/>
          </w:tcPr>
          <w:p>
            <w:pPr>
              <w:jc w:val="right"/>
            </w:pPr>
            <w:r>
              <w:t>26</w:t>
            </w:r>
          </w:p>
        </w:tc>
      </w:tr>
      <w:tr>
        <w:tc>
          <w:tcPr>
            <w:tcW w:type="dxa" w:w="3000"/>
          </w:tcPr>
          <w:p>
            <w:pPr>
              <w:jc w:val="center"/>
            </w:pPr>
            <w:r>
              <w:t>Figure 4.8</w:t>
            </w:r>
          </w:p>
        </w:tc>
        <w:tc>
          <w:tcPr>
            <w:tcW w:type="dxa" w:w="3000"/>
          </w:tcPr>
          <w:p>
            <w:r>
              <w:t>System Sequence Diagram for Wildlife Inference and Taxonomic Profiling</w:t>
            </w:r>
          </w:p>
        </w:tc>
        <w:tc>
          <w:tcPr>
            <w:tcW w:type="dxa" w:w="3000"/>
          </w:tcPr>
          <w:p>
            <w:pPr>
              <w:jc w:val="right"/>
            </w:pPr>
            <w:r>
              <w:t>26</w:t>
            </w:r>
          </w:p>
        </w:tc>
      </w:tr>
      <w:tr>
        <w:tc>
          <w:tcPr>
            <w:tcW w:type="dxa" w:w="3000"/>
          </w:tcPr>
          <w:p>
            <w:pPr>
              <w:jc w:val="center"/>
            </w:pPr>
            <w:r>
              <w:t>Figure 4.9</w:t>
            </w:r>
          </w:p>
        </w:tc>
        <w:tc>
          <w:tcPr>
            <w:tcW w:type="dxa" w:w="3000"/>
          </w:tcPr>
          <w:p>
            <w:r>
              <w:t>Dataset Metadata Schema and YOLO Annotation Bounding Box Coordinate Format</w:t>
            </w:r>
          </w:p>
        </w:tc>
        <w:tc>
          <w:tcPr>
            <w:tcW w:type="dxa" w:w="3000"/>
          </w:tcPr>
          <w:p>
            <w:pPr>
              <w:jc w:val="right"/>
            </w:pPr>
            <w:r>
              <w:t>27</w:t>
            </w:r>
          </w:p>
        </w:tc>
      </w:tr>
      <w:tr>
        <w:tc>
          <w:tcPr>
            <w:tcW w:type="dxa" w:w="3000"/>
          </w:tcPr>
          <w:p>
            <w:pPr>
              <w:jc w:val="center"/>
            </w:pPr>
            <w:r>
              <w:t>Figure 4.10</w:t>
            </w:r>
          </w:p>
        </w:tc>
        <w:tc>
          <w:tcPr>
            <w:tcW w:type="dxa" w:w="3000"/>
          </w:tcPr>
          <w:p>
            <w:r>
              <w:t>Interactive Streamlit Wildlife Monitoring Dashboard Interface</w:t>
            </w:r>
          </w:p>
        </w:tc>
        <w:tc>
          <w:tcPr>
            <w:tcW w:type="dxa" w:w="3000"/>
          </w:tcPr>
          <w:p>
            <w:pPr>
              <w:jc w:val="right"/>
            </w:pPr>
            <w:r>
              <w:t>36</w:t>
            </w:r>
          </w:p>
        </w:tc>
      </w:tr>
      <w:tr>
        <w:tc>
          <w:tcPr>
            <w:tcW w:type="dxa" w:w="3000"/>
          </w:tcPr>
          <w:p>
            <w:pPr>
              <w:jc w:val="center"/>
            </w:pPr>
            <w:r>
              <w:t>Figure 4.11</w:t>
            </w:r>
          </w:p>
        </w:tc>
        <w:tc>
          <w:tcPr>
            <w:tcW w:type="dxa" w:w="3000"/>
          </w:tcPr>
          <w:p>
            <w:r>
              <w:t>Real-Time Wildlife Inference Output with Bounding Box and Confidence (Asian Elephant)</w:t>
            </w:r>
          </w:p>
        </w:tc>
        <w:tc>
          <w:tcPr>
            <w:tcW w:type="dxa" w:w="3000"/>
          </w:tcPr>
          <w:p>
            <w:pPr>
              <w:jc w:val="right"/>
            </w:pPr>
            <w:r>
              <w:t>36</w:t>
            </w:r>
          </w:p>
        </w:tc>
      </w:tr>
      <w:tr>
        <w:tc>
          <w:tcPr>
            <w:tcW w:type="dxa" w:w="3000"/>
          </w:tcPr>
          <w:p>
            <w:pPr>
              <w:jc w:val="center"/>
            </w:pPr>
            <w:r>
              <w:t>Figure 4.12</w:t>
            </w:r>
          </w:p>
        </w:tc>
        <w:tc>
          <w:tcPr>
            <w:tcW w:type="dxa" w:w="3000"/>
          </w:tcPr>
          <w:p>
            <w:r>
              <w:t>High-Confidence Wildlife Detection with IUCN Conservation Profile Card (Sloth Bear)</w:t>
            </w:r>
          </w:p>
        </w:tc>
        <w:tc>
          <w:tcPr>
            <w:tcW w:type="dxa" w:w="3000"/>
          </w:tcPr>
          <w:p>
            <w:pPr>
              <w:jc w:val="right"/>
            </w:pPr>
            <w:r>
              <w:t>37</w:t>
            </w:r>
          </w:p>
        </w:tc>
      </w:tr>
      <w:tr>
        <w:tc>
          <w:tcPr>
            <w:tcW w:type="dxa" w:w="3000"/>
          </w:tcPr>
          <w:p>
            <w:pPr>
              <w:jc w:val="center"/>
            </w:pPr>
            <w:r>
              <w:t>Figure 5.2</w:t>
            </w:r>
          </w:p>
        </w:tc>
        <w:tc>
          <w:tcPr>
            <w:tcW w:type="dxa" w:w="3000"/>
          </w:tcPr>
          <w:p>
            <w:r>
              <w:t>YOLOv8s Training and Validation Loss Curves and Mean Average Precision (mAP) Trends</w:t>
            </w:r>
          </w:p>
        </w:tc>
        <w:tc>
          <w:tcPr>
            <w:tcW w:type="dxa" w:w="3000"/>
          </w:tcPr>
          <w:p>
            <w:pPr>
              <w:jc w:val="right"/>
            </w:pPr>
            <w:r>
              <w:t>39</w:t>
            </w:r>
          </w:p>
        </w:tc>
      </w:tr>
      <w:tr>
        <w:tc>
          <w:tcPr>
            <w:tcW w:type="dxa" w:w="3000"/>
          </w:tcPr>
          <w:p>
            <w:pPr>
              <w:jc w:val="center"/>
            </w:pPr>
            <w:r>
              <w:t>Figure 5.3</w:t>
            </w:r>
          </w:p>
        </w:tc>
        <w:tc>
          <w:tcPr>
            <w:tcW w:type="dxa" w:w="3000"/>
          </w:tcPr>
          <w:p>
            <w:r>
              <w:t>Normalized Confusion Matrix across Western Ghats Wildlife Target Classes</w:t>
            </w:r>
          </w:p>
        </w:tc>
        <w:tc>
          <w:tcPr>
            <w:tcW w:type="dxa" w:w="3000"/>
          </w:tcPr>
          <w:p>
            <w:pPr>
              <w:jc w:val="right"/>
            </w:pPr>
            <w:r>
              <w:t>40</w:t>
            </w:r>
          </w:p>
        </w:tc>
      </w:tr>
    </w:tbl>
    <w:p>
      <w:r>
        <w:br w:type="page"/>
      </w:r>
    </w:p>
    <w:p>
      <w:pPr>
        <w:jc w:val="center"/>
      </w:pPr>
      <w:r>
        <w:rPr>
          <w:rFonts w:ascii="Times New Roman" w:hAnsi="Times New Roman"/>
        </w:rPr>
        <w:t>xi</w:t>
        <w:br/>
      </w:r>
    </w:p>
    <w:p>
      <w:pPr>
        <w:spacing w:before="360" w:after="240"/>
        <w:jc w:val="center"/>
      </w:pPr>
      <w:r>
        <w:rPr>
          <w:rFonts w:ascii="Times New Roman" w:hAnsi="Times New Roman"/>
          <w:b/>
          <w:color w:val="000000"/>
          <w:sz w:val="28"/>
        </w:rPr>
        <w:t>LIST OF ABBREVIATIONS</w:t>
      </w:r>
    </w:p>
    <w:tbl>
      <w:tblPr>
        <w:tblW w:type="auto" w:w="0"/>
        <w:jc w:val="center"/>
        <w:tblLook w:firstColumn="1" w:firstRow="1" w:lastColumn="0" w:lastRow="0" w:noHBand="0" w:noVBand="1" w:val="04A0"/>
      </w:tblPr>
      <w:tblGrid>
        <w:gridCol w:w="4500"/>
        <w:gridCol w:w="4500"/>
      </w:tblGrid>
      <w:tr>
        <w:trPr>
          <w:cantSplit/>
          <w:tblHeader/>
        </w:trPr>
        <w:tc>
          <w:tcPr>
            <w:tcW w:type="dxa" w:w="3168"/>
            <w:vAlign w:val="center"/>
            <w:tcMar>
              <w:top w:w="120" w:type="dxa"/>
              <w:bottom w:w="120" w:type="dxa"/>
              <w:left w:w="150" w:type="dxa"/>
              <w:right w:w="150" w:type="dxa"/>
            </w:tcMar>
            <w:shd w:fill="E2E8F0"/>
          </w:tcPr>
          <w:p>
            <w:pPr>
              <w:jc w:val="center"/>
            </w:pPr>
            <w:r>
              <w:t>ABBREVIATION</w:t>
            </w:r>
          </w:p>
        </w:tc>
        <w:tc>
          <w:tcPr>
            <w:tcW w:type="dxa" w:w="6624"/>
            <w:vAlign w:val="center"/>
            <w:tcMar>
              <w:top w:w="120" w:type="dxa"/>
              <w:bottom w:w="120" w:type="dxa"/>
              <w:left w:w="150" w:type="dxa"/>
              <w:right w:w="150" w:type="dxa"/>
            </w:tcMar>
            <w:shd w:fill="E2E8F0"/>
          </w:tcPr>
          <w:p>
            <w:pPr>
              <w:jc w:val="center"/>
            </w:pPr>
            <w:r>
              <w:t>EXPANSION</w:t>
            </w:r>
          </w:p>
        </w:tc>
      </w:tr>
      <w:tr>
        <w:tc>
          <w:tcPr>
            <w:tcW w:type="dxa" w:w="4500"/>
          </w:tcPr>
          <w:p>
            <w:pPr>
              <w:jc w:val="center"/>
            </w:pPr>
            <w:r>
              <w:rPr>
                <w:b/>
              </w:rPr>
              <w:t>AI</w:t>
            </w:r>
          </w:p>
        </w:tc>
        <w:tc>
          <w:tcPr>
            <w:tcW w:type="dxa" w:w="4500"/>
          </w:tcPr>
          <w:p>
            <w:r>
              <w:t>Artificial Intelligence</w:t>
            </w:r>
          </w:p>
        </w:tc>
      </w:tr>
      <w:tr>
        <w:tc>
          <w:tcPr>
            <w:tcW w:type="dxa" w:w="4500"/>
          </w:tcPr>
          <w:p>
            <w:pPr>
              <w:jc w:val="center"/>
            </w:pPr>
            <w:r>
              <w:rPr>
                <w:b/>
              </w:rPr>
              <w:t>API</w:t>
            </w:r>
          </w:p>
        </w:tc>
        <w:tc>
          <w:tcPr>
            <w:tcW w:type="dxa" w:w="4500"/>
          </w:tcPr>
          <w:p>
            <w:r>
              <w:t>Application Programming Interface</w:t>
            </w:r>
          </w:p>
        </w:tc>
      </w:tr>
      <w:tr>
        <w:tc>
          <w:tcPr>
            <w:tcW w:type="dxa" w:w="4500"/>
          </w:tcPr>
          <w:p>
            <w:pPr>
              <w:jc w:val="center"/>
            </w:pPr>
            <w:r>
              <w:rPr>
                <w:b/>
              </w:rPr>
              <w:t>AP</w:t>
            </w:r>
          </w:p>
        </w:tc>
        <w:tc>
          <w:tcPr>
            <w:tcW w:type="dxa" w:w="4500"/>
          </w:tcPr>
          <w:p>
            <w:r>
              <w:t>Average Precision</w:t>
            </w:r>
          </w:p>
        </w:tc>
      </w:tr>
      <w:tr>
        <w:tc>
          <w:tcPr>
            <w:tcW w:type="dxa" w:w="4500"/>
          </w:tcPr>
          <w:p>
            <w:pPr>
              <w:jc w:val="center"/>
            </w:pPr>
            <w:r>
              <w:rPr>
                <w:b/>
              </w:rPr>
              <w:t>BGR</w:t>
            </w:r>
          </w:p>
        </w:tc>
        <w:tc>
          <w:tcPr>
            <w:tcW w:type="dxa" w:w="4500"/>
          </w:tcPr>
          <w:p>
            <w:r>
              <w:t>Blue Green Red (OpenCV Color Format)</w:t>
            </w:r>
          </w:p>
        </w:tc>
      </w:tr>
      <w:tr>
        <w:tc>
          <w:tcPr>
            <w:tcW w:type="dxa" w:w="4500"/>
          </w:tcPr>
          <w:p>
            <w:pPr>
              <w:jc w:val="center"/>
            </w:pPr>
            <w:r>
              <w:rPr>
                <w:b/>
              </w:rPr>
              <w:t>C2f</w:t>
            </w:r>
          </w:p>
        </w:tc>
        <w:tc>
          <w:tcPr>
            <w:tcW w:type="dxa" w:w="4500"/>
          </w:tcPr>
          <w:p>
            <w:r>
              <w:t>Cross Stage Partial bottleneck with 2 convolutions</w:t>
            </w:r>
          </w:p>
        </w:tc>
      </w:tr>
      <w:tr>
        <w:tc>
          <w:tcPr>
            <w:tcW w:type="dxa" w:w="4500"/>
          </w:tcPr>
          <w:p>
            <w:pPr>
              <w:jc w:val="center"/>
            </w:pPr>
            <w:r>
              <w:rPr>
                <w:b/>
              </w:rPr>
              <w:t>CIoU</w:t>
            </w:r>
          </w:p>
        </w:tc>
        <w:tc>
          <w:tcPr>
            <w:tcW w:type="dxa" w:w="4500"/>
          </w:tcPr>
          <w:p>
            <w:r>
              <w:t>Complete Intersection over Union</w:t>
            </w:r>
          </w:p>
        </w:tc>
      </w:tr>
      <w:tr>
        <w:tc>
          <w:tcPr>
            <w:tcW w:type="dxa" w:w="4500"/>
          </w:tcPr>
          <w:p>
            <w:pPr>
              <w:jc w:val="center"/>
            </w:pPr>
            <w:r>
              <w:rPr>
                <w:b/>
              </w:rPr>
              <w:t>CNN</w:t>
            </w:r>
          </w:p>
        </w:tc>
        <w:tc>
          <w:tcPr>
            <w:tcW w:type="dxa" w:w="4500"/>
          </w:tcPr>
          <w:p>
            <w:r>
              <w:t>Convolutional Neural Network</w:t>
            </w:r>
          </w:p>
        </w:tc>
      </w:tr>
      <w:tr>
        <w:tc>
          <w:tcPr>
            <w:tcW w:type="dxa" w:w="4500"/>
          </w:tcPr>
          <w:p>
            <w:pPr>
              <w:jc w:val="center"/>
            </w:pPr>
            <w:r>
              <w:rPr>
                <w:b/>
              </w:rPr>
              <w:t>CPU</w:t>
            </w:r>
          </w:p>
        </w:tc>
        <w:tc>
          <w:tcPr>
            <w:tcW w:type="dxa" w:w="4500"/>
          </w:tcPr>
          <w:p>
            <w:r>
              <w:t>Central Processing Unit</w:t>
            </w:r>
          </w:p>
        </w:tc>
      </w:tr>
      <w:tr>
        <w:tc>
          <w:tcPr>
            <w:tcW w:type="dxa" w:w="4500"/>
          </w:tcPr>
          <w:p>
            <w:pPr>
              <w:jc w:val="center"/>
            </w:pPr>
            <w:r>
              <w:rPr>
                <w:b/>
              </w:rPr>
              <w:t>CR</w:t>
            </w:r>
          </w:p>
        </w:tc>
        <w:tc>
          <w:tcPr>
            <w:tcW w:type="dxa" w:w="4500"/>
          </w:tcPr>
          <w:p>
            <w:r>
              <w:t>Critically Endangered (IUCN Category)</w:t>
            </w:r>
          </w:p>
        </w:tc>
      </w:tr>
      <w:tr>
        <w:tc>
          <w:tcPr>
            <w:tcW w:type="dxa" w:w="4500"/>
          </w:tcPr>
          <w:p>
            <w:pPr>
              <w:jc w:val="center"/>
            </w:pPr>
            <w:r>
              <w:rPr>
                <w:b/>
              </w:rPr>
              <w:t>DFL</w:t>
            </w:r>
          </w:p>
        </w:tc>
        <w:tc>
          <w:tcPr>
            <w:tcW w:type="dxa" w:w="4500"/>
          </w:tcPr>
          <w:p>
            <w:r>
              <w:t>Distribution Focal Loss</w:t>
            </w:r>
          </w:p>
        </w:tc>
      </w:tr>
      <w:tr>
        <w:tc>
          <w:tcPr>
            <w:tcW w:type="dxa" w:w="4500"/>
          </w:tcPr>
          <w:p>
            <w:pPr>
              <w:jc w:val="center"/>
            </w:pPr>
            <w:r>
              <w:rPr>
                <w:b/>
              </w:rPr>
              <w:t>DFD</w:t>
            </w:r>
          </w:p>
        </w:tc>
        <w:tc>
          <w:tcPr>
            <w:tcW w:type="dxa" w:w="4500"/>
          </w:tcPr>
          <w:p>
            <w:r>
              <w:t>Data Flow Diagram</w:t>
            </w:r>
          </w:p>
        </w:tc>
      </w:tr>
      <w:tr>
        <w:tc>
          <w:tcPr>
            <w:tcW w:type="dxa" w:w="4500"/>
          </w:tcPr>
          <w:p>
            <w:pPr>
              <w:jc w:val="center"/>
            </w:pPr>
            <w:r>
              <w:rPr>
                <w:b/>
              </w:rPr>
              <w:t>EN</w:t>
            </w:r>
          </w:p>
        </w:tc>
        <w:tc>
          <w:tcPr>
            <w:tcW w:type="dxa" w:w="4500"/>
          </w:tcPr>
          <w:p>
            <w:r>
              <w:t>Endangered (IUCN Category)</w:t>
            </w:r>
          </w:p>
        </w:tc>
      </w:tr>
      <w:tr>
        <w:tc>
          <w:tcPr>
            <w:tcW w:type="dxa" w:w="4500"/>
          </w:tcPr>
          <w:p>
            <w:pPr>
              <w:jc w:val="center"/>
            </w:pPr>
            <w:r>
              <w:rPr>
                <w:b/>
              </w:rPr>
              <w:t>FN</w:t>
            </w:r>
          </w:p>
        </w:tc>
        <w:tc>
          <w:tcPr>
            <w:tcW w:type="dxa" w:w="4500"/>
          </w:tcPr>
          <w:p>
            <w:r>
              <w:t>False Negative</w:t>
            </w:r>
          </w:p>
        </w:tc>
      </w:tr>
      <w:tr>
        <w:tc>
          <w:tcPr>
            <w:tcW w:type="dxa" w:w="4500"/>
          </w:tcPr>
          <w:p>
            <w:pPr>
              <w:jc w:val="center"/>
            </w:pPr>
            <w:r>
              <w:rPr>
                <w:b/>
              </w:rPr>
              <w:t>FP</w:t>
            </w:r>
          </w:p>
        </w:tc>
        <w:tc>
          <w:tcPr>
            <w:tcW w:type="dxa" w:w="4500"/>
          </w:tcPr>
          <w:p>
            <w:r>
              <w:t>False Positive</w:t>
            </w:r>
          </w:p>
        </w:tc>
      </w:tr>
      <w:tr>
        <w:tc>
          <w:tcPr>
            <w:tcW w:type="dxa" w:w="4500"/>
          </w:tcPr>
          <w:p>
            <w:pPr>
              <w:jc w:val="center"/>
            </w:pPr>
            <w:r>
              <w:rPr>
                <w:b/>
              </w:rPr>
              <w:t>FPS</w:t>
            </w:r>
          </w:p>
        </w:tc>
        <w:tc>
          <w:tcPr>
            <w:tcW w:type="dxa" w:w="4500"/>
          </w:tcPr>
          <w:p>
            <w:r>
              <w:t>Frames Per Second</w:t>
            </w:r>
          </w:p>
        </w:tc>
      </w:tr>
      <w:tr>
        <w:tc>
          <w:tcPr>
            <w:tcW w:type="dxa" w:w="4500"/>
          </w:tcPr>
          <w:p>
            <w:pPr>
              <w:jc w:val="center"/>
            </w:pPr>
            <w:r>
              <w:rPr>
                <w:b/>
              </w:rPr>
              <w:t>GPU</w:t>
            </w:r>
          </w:p>
        </w:tc>
        <w:tc>
          <w:tcPr>
            <w:tcW w:type="dxa" w:w="4500"/>
          </w:tcPr>
          <w:p>
            <w:r>
              <w:t>Graphics Processing Unit</w:t>
            </w:r>
          </w:p>
        </w:tc>
      </w:tr>
      <w:tr>
        <w:tc>
          <w:tcPr>
            <w:tcW w:type="dxa" w:w="4500"/>
          </w:tcPr>
          <w:p>
            <w:pPr>
              <w:jc w:val="center"/>
            </w:pPr>
            <w:r>
              <w:rPr>
                <w:b/>
              </w:rPr>
              <w:t>HSV</w:t>
            </w:r>
          </w:p>
        </w:tc>
        <w:tc>
          <w:tcPr>
            <w:tcW w:type="dxa" w:w="4500"/>
          </w:tcPr>
          <w:p>
            <w:r>
              <w:t>Hue, Saturation, Value (Color Model)</w:t>
            </w:r>
          </w:p>
        </w:tc>
      </w:tr>
      <w:tr>
        <w:tc>
          <w:tcPr>
            <w:tcW w:type="dxa" w:w="4500"/>
          </w:tcPr>
          <w:p>
            <w:pPr>
              <w:jc w:val="center"/>
            </w:pPr>
            <w:r>
              <w:rPr>
                <w:b/>
              </w:rPr>
              <w:t>IoU</w:t>
            </w:r>
          </w:p>
        </w:tc>
        <w:tc>
          <w:tcPr>
            <w:tcW w:type="dxa" w:w="4500"/>
          </w:tcPr>
          <w:p>
            <w:r>
              <w:t>Intersection over Union</w:t>
            </w:r>
          </w:p>
        </w:tc>
      </w:tr>
      <w:tr>
        <w:tc>
          <w:tcPr>
            <w:tcW w:type="dxa" w:w="4500"/>
          </w:tcPr>
          <w:p>
            <w:pPr>
              <w:jc w:val="center"/>
            </w:pPr>
            <w:r>
              <w:rPr>
                <w:b/>
              </w:rPr>
              <w:t>IUCN</w:t>
            </w:r>
          </w:p>
        </w:tc>
        <w:tc>
          <w:tcPr>
            <w:tcW w:type="dxa" w:w="4500"/>
          </w:tcPr>
          <w:p>
            <w:r>
              <w:t>International Union for Conservation of Nature</w:t>
            </w:r>
          </w:p>
        </w:tc>
      </w:tr>
      <w:tr>
        <w:tc>
          <w:tcPr>
            <w:tcW w:type="dxa" w:w="4500"/>
          </w:tcPr>
          <w:p>
            <w:pPr>
              <w:jc w:val="center"/>
            </w:pPr>
            <w:r>
              <w:rPr>
                <w:b/>
              </w:rPr>
              <w:t>KMTR</w:t>
            </w:r>
          </w:p>
        </w:tc>
        <w:tc>
          <w:tcPr>
            <w:tcW w:type="dxa" w:w="4500"/>
          </w:tcPr>
          <w:p>
            <w:r>
              <w:t>Kalakad-Mundanthurai Tiger Reserve</w:t>
            </w:r>
          </w:p>
        </w:tc>
      </w:tr>
      <w:tr>
        <w:tc>
          <w:tcPr>
            <w:tcW w:type="dxa" w:w="4500"/>
          </w:tcPr>
          <w:p>
            <w:pPr>
              <w:jc w:val="center"/>
            </w:pPr>
            <w:r>
              <w:rPr>
                <w:b/>
              </w:rPr>
              <w:t>LR</w:t>
            </w:r>
          </w:p>
        </w:tc>
        <w:tc>
          <w:tcPr>
            <w:tcW w:type="dxa" w:w="4500"/>
          </w:tcPr>
          <w:p>
            <w:r>
              <w:t>Learning Rate</w:t>
            </w:r>
          </w:p>
        </w:tc>
      </w:tr>
      <w:tr>
        <w:tc>
          <w:tcPr>
            <w:tcW w:type="dxa" w:w="4500"/>
          </w:tcPr>
          <w:p>
            <w:pPr>
              <w:jc w:val="center"/>
            </w:pPr>
            <w:r>
              <w:rPr>
                <w:b/>
              </w:rPr>
              <w:t>mAP</w:t>
            </w:r>
          </w:p>
        </w:tc>
        <w:tc>
          <w:tcPr>
            <w:tcW w:type="dxa" w:w="4500"/>
          </w:tcPr>
          <w:p>
            <w:r>
              <w:t>mean Average Precision</w:t>
            </w:r>
          </w:p>
        </w:tc>
      </w:tr>
      <w:tr>
        <w:tc>
          <w:tcPr>
            <w:tcW w:type="dxa" w:w="4500"/>
          </w:tcPr>
          <w:p>
            <w:pPr>
              <w:jc w:val="center"/>
            </w:pPr>
            <w:r>
              <w:rPr>
                <w:b/>
              </w:rPr>
              <w:t>ML</w:t>
            </w:r>
          </w:p>
        </w:tc>
        <w:tc>
          <w:tcPr>
            <w:tcW w:type="dxa" w:w="4500"/>
          </w:tcPr>
          <w:p>
            <w:r>
              <w:t>Machine Learning</w:t>
            </w:r>
          </w:p>
        </w:tc>
      </w:tr>
      <w:tr>
        <w:tc>
          <w:tcPr>
            <w:tcW w:type="dxa" w:w="4500"/>
          </w:tcPr>
          <w:p>
            <w:pPr>
              <w:jc w:val="center"/>
            </w:pPr>
            <w:r>
              <w:rPr>
                <w:b/>
              </w:rPr>
              <w:t>NMS</w:t>
            </w:r>
          </w:p>
        </w:tc>
        <w:tc>
          <w:tcPr>
            <w:tcW w:type="dxa" w:w="4500"/>
          </w:tcPr>
          <w:p>
            <w:r>
              <w:t>Non-Maximum Suppression</w:t>
            </w:r>
          </w:p>
        </w:tc>
      </w:tr>
      <w:tr>
        <w:tc>
          <w:tcPr>
            <w:tcW w:type="dxa" w:w="4500"/>
          </w:tcPr>
          <w:p>
            <w:pPr>
              <w:jc w:val="center"/>
            </w:pPr>
            <w:r>
              <w:rPr>
                <w:b/>
              </w:rPr>
              <w:t>PANet</w:t>
            </w:r>
          </w:p>
        </w:tc>
        <w:tc>
          <w:tcPr>
            <w:tcW w:type="dxa" w:w="4500"/>
          </w:tcPr>
          <w:p>
            <w:r>
              <w:t>Path Aggregation Network</w:t>
            </w:r>
          </w:p>
        </w:tc>
      </w:tr>
      <w:tr>
        <w:tc>
          <w:tcPr>
            <w:tcW w:type="dxa" w:w="4500"/>
          </w:tcPr>
          <w:p>
            <w:pPr>
              <w:jc w:val="center"/>
            </w:pPr>
            <w:r>
              <w:rPr>
                <w:b/>
              </w:rPr>
              <w:t>RAM</w:t>
            </w:r>
          </w:p>
        </w:tc>
        <w:tc>
          <w:tcPr>
            <w:tcW w:type="dxa" w:w="4500"/>
          </w:tcPr>
          <w:p>
            <w:r>
              <w:t>Random Access Memory</w:t>
            </w:r>
          </w:p>
        </w:tc>
      </w:tr>
      <w:tr>
        <w:tc>
          <w:tcPr>
            <w:tcW w:type="dxa" w:w="4500"/>
          </w:tcPr>
          <w:p>
            <w:pPr>
              <w:jc w:val="center"/>
            </w:pPr>
            <w:r>
              <w:rPr>
                <w:b/>
              </w:rPr>
              <w:t>RGB</w:t>
            </w:r>
          </w:p>
        </w:tc>
        <w:tc>
          <w:tcPr>
            <w:tcW w:type="dxa" w:w="4500"/>
          </w:tcPr>
          <w:p>
            <w:r>
              <w:t>Red Green Blue</w:t>
            </w:r>
          </w:p>
        </w:tc>
      </w:tr>
      <w:tr>
        <w:tc>
          <w:tcPr>
            <w:tcW w:type="dxa" w:w="4500"/>
          </w:tcPr>
          <w:p>
            <w:pPr>
              <w:jc w:val="center"/>
            </w:pPr>
            <w:r>
              <w:rPr>
                <w:b/>
              </w:rPr>
              <w:t>SDG</w:t>
            </w:r>
          </w:p>
        </w:tc>
        <w:tc>
          <w:tcPr>
            <w:tcW w:type="dxa" w:w="4500"/>
          </w:tcPr>
          <w:p>
            <w:r>
              <w:t>Sustainable Development Goal (United Nations)</w:t>
            </w:r>
          </w:p>
        </w:tc>
      </w:tr>
      <w:tr>
        <w:tc>
          <w:tcPr>
            <w:tcW w:type="dxa" w:w="4500"/>
          </w:tcPr>
          <w:p>
            <w:pPr>
              <w:jc w:val="center"/>
            </w:pPr>
            <w:r>
              <w:rPr>
                <w:b/>
              </w:rPr>
              <w:t>SGD</w:t>
            </w:r>
          </w:p>
        </w:tc>
        <w:tc>
          <w:tcPr>
            <w:tcW w:type="dxa" w:w="4500"/>
          </w:tcPr>
          <w:p>
            <w:r>
              <w:t>Stochastic Gradient Descent</w:t>
            </w:r>
          </w:p>
        </w:tc>
      </w:tr>
      <w:tr>
        <w:tc>
          <w:tcPr>
            <w:tcW w:type="dxa" w:w="4500"/>
          </w:tcPr>
          <w:p>
            <w:pPr>
              <w:jc w:val="center"/>
            </w:pPr>
            <w:r>
              <w:rPr>
                <w:b/>
              </w:rPr>
              <w:t>SPPF</w:t>
            </w:r>
          </w:p>
        </w:tc>
        <w:tc>
          <w:tcPr>
            <w:tcW w:type="dxa" w:w="4500"/>
          </w:tcPr>
          <w:p>
            <w:r>
              <w:t>Spatial Pyramid Pooling - Fast</w:t>
            </w:r>
          </w:p>
        </w:tc>
      </w:tr>
      <w:tr>
        <w:tc>
          <w:tcPr>
            <w:tcW w:type="dxa" w:w="4500"/>
          </w:tcPr>
          <w:p>
            <w:pPr>
              <w:jc w:val="center"/>
            </w:pPr>
            <w:r>
              <w:rPr>
                <w:b/>
              </w:rPr>
              <w:t>SSD</w:t>
            </w:r>
          </w:p>
        </w:tc>
        <w:tc>
          <w:tcPr>
            <w:tcW w:type="dxa" w:w="4500"/>
          </w:tcPr>
          <w:p>
            <w:r>
              <w:t>Single Shot MultiBox Detector</w:t>
            </w:r>
          </w:p>
        </w:tc>
      </w:tr>
      <w:tr>
        <w:tc>
          <w:tcPr>
            <w:tcW w:type="dxa" w:w="4500"/>
          </w:tcPr>
          <w:p>
            <w:pPr>
              <w:jc w:val="center"/>
            </w:pPr>
            <w:r>
              <w:rPr>
                <w:b/>
              </w:rPr>
              <w:t>TN</w:t>
            </w:r>
          </w:p>
        </w:tc>
        <w:tc>
          <w:tcPr>
            <w:tcW w:type="dxa" w:w="4500"/>
          </w:tcPr>
          <w:p>
            <w:r>
              <w:t>Tamil Nadu</w:t>
            </w:r>
          </w:p>
        </w:tc>
      </w:tr>
      <w:tr>
        <w:tc>
          <w:tcPr>
            <w:tcW w:type="dxa" w:w="4500"/>
          </w:tcPr>
          <w:p>
            <w:pPr>
              <w:jc w:val="center"/>
            </w:pPr>
            <w:r>
              <w:rPr>
                <w:b/>
              </w:rPr>
              <w:t>TP</w:t>
            </w:r>
          </w:p>
        </w:tc>
        <w:tc>
          <w:tcPr>
            <w:tcW w:type="dxa" w:w="4500"/>
          </w:tcPr>
          <w:p>
            <w:r>
              <w:t>True Positive</w:t>
            </w:r>
          </w:p>
        </w:tc>
      </w:tr>
      <w:tr>
        <w:tc>
          <w:tcPr>
            <w:tcW w:type="dxa" w:w="4500"/>
          </w:tcPr>
          <w:p>
            <w:pPr>
              <w:jc w:val="center"/>
            </w:pPr>
            <w:r>
              <w:rPr>
                <w:b/>
              </w:rPr>
              <w:t>UI / UX</w:t>
            </w:r>
          </w:p>
        </w:tc>
        <w:tc>
          <w:tcPr>
            <w:tcW w:type="dxa" w:w="4500"/>
          </w:tcPr>
          <w:p>
            <w:r>
              <w:t>User Interface / User Experience</w:t>
            </w:r>
          </w:p>
        </w:tc>
      </w:tr>
      <w:tr>
        <w:tc>
          <w:tcPr>
            <w:tcW w:type="dxa" w:w="4500"/>
          </w:tcPr>
          <w:p>
            <w:pPr>
              <w:jc w:val="center"/>
            </w:pPr>
            <w:r>
              <w:rPr>
                <w:b/>
              </w:rPr>
              <w:t>VU</w:t>
            </w:r>
          </w:p>
        </w:tc>
        <w:tc>
          <w:tcPr>
            <w:tcW w:type="dxa" w:w="4500"/>
          </w:tcPr>
          <w:p>
            <w:r>
              <w:t>Vulnerable (IUCN Category)</w:t>
            </w:r>
          </w:p>
        </w:tc>
      </w:tr>
      <w:tr>
        <w:tc>
          <w:tcPr>
            <w:tcW w:type="dxa" w:w="4500"/>
          </w:tcPr>
          <w:p>
            <w:pPr>
              <w:jc w:val="center"/>
            </w:pPr>
            <w:r>
              <w:rPr>
                <w:b/>
              </w:rPr>
              <w:t>WII</w:t>
            </w:r>
          </w:p>
        </w:tc>
        <w:tc>
          <w:tcPr>
            <w:tcW w:type="dxa" w:w="4500"/>
          </w:tcPr>
          <w:p>
            <w:r>
              <w:t>Wildlife Institute of India</w:t>
            </w:r>
          </w:p>
        </w:tc>
      </w:tr>
      <w:tr>
        <w:tc>
          <w:tcPr>
            <w:tcW w:type="dxa" w:w="4500"/>
          </w:tcPr>
          <w:p>
            <w:pPr>
              <w:jc w:val="center"/>
            </w:pPr>
            <w:r>
              <w:rPr>
                <w:b/>
              </w:rPr>
              <w:t>YOLO</w:t>
            </w:r>
          </w:p>
        </w:tc>
        <w:tc>
          <w:tcPr>
            <w:tcW w:type="dxa" w:w="4500"/>
          </w:tcPr>
          <w:p>
            <w:r>
              <w:t>You Only Look Once (Object Detection Architecture)</w:t>
            </w:r>
          </w:p>
        </w:tc>
      </w:tr>
    </w:tbl>
    <w:p>
      <w:r>
        <w:br w:type="page"/>
      </w:r>
    </w:p>
    <w:p>
      <w:pPr>
        <w:spacing w:before="360" w:after="240"/>
        <w:jc w:val="center"/>
      </w:pPr>
      <w:r>
        <w:rPr>
          <w:rFonts w:ascii="Times New Roman" w:hAnsi="Times New Roman"/>
          <w:b/>
          <w:color w:val="000000"/>
          <w:sz w:val="28"/>
        </w:rPr>
        <w:t>1. INTRODUCTION</w:t>
      </w:r>
    </w:p>
    <w:p>
      <w:pPr>
        <w:spacing w:before="280" w:after="120"/>
        <w:jc w:val="left"/>
      </w:pPr>
      <w:r>
        <w:rPr>
          <w:rFonts w:ascii="Times New Roman" w:hAnsi="Times New Roman"/>
          <w:b/>
          <w:color w:val="000000"/>
          <w:sz w:val="25"/>
        </w:rPr>
        <w:t>1.1 BACKGROUND OF THE PROJECT</w:t>
      </w:r>
    </w:p>
    <w:p>
      <w:pPr>
        <w:spacing w:line="312" w:lineRule="auto" w:after="120"/>
        <w:ind w:firstLine="432"/>
        <w:jc w:val="both"/>
      </w:pPr>
      <w:r>
        <w:rPr>
          <w:rFonts w:ascii="Times New Roman" w:hAnsi="Times New Roman"/>
          <w:sz w:val="22"/>
        </w:rPr>
        <w:t>The Western Ghats mountain archipelago of peninsular India—stretching parallel to the western seaboard across 160,000 square kilometers through the states of Tamil Nadu, Kerala, Karnataka, Goa, and Maharashtra—is recognized by UNESCO as one of the world's eight premier biological megadiversity hotspots. Home to over 30% of all Indian plant, fish, bird, and mammal species within less than 6% of the nation's landmass, the Southern Western Ghats (specifically the contiguous rainforest complexes of Tamil Nadu and Kerala) harbor ancient evolutionary lineages found nowhere else on Earth. Among these are iconic, highly vulnerable ecological keystone species such as the Nilgiri Tahr (Nilgiritragus hylocrius), the Lion-Tailed Macaque (Macaca silenus), the Malabar Civet (Viverra civettina), the Bengal Tiger (Panthera tigris), the Asian Elephant (Elephas maximus), and rare shola endemics like the Nilgiri Marten and Anaimalai Flying Frog.</w:t>
      </w:r>
    </w:p>
    <w:p>
      <w:pPr>
        <w:spacing w:line="312" w:lineRule="auto" w:after="120"/>
        <w:ind w:firstLine="432"/>
        <w:jc w:val="both"/>
      </w:pPr>
      <w:r>
        <w:rPr>
          <w:rFonts w:ascii="Times New Roman" w:hAnsi="Times New Roman"/>
          <w:sz w:val="22"/>
        </w:rPr>
        <w:t>Historically, biodiversity monitoring, animal population estimation, and anti-poaching operations within protected reserves (including Mudumalai, Anamalai, Kalakad-Mundanthurai, Eravikulam, Periyar, and Silent Valley) have relied heavily on manual field observation methods. Forest rangers and field biologists conduct arduous foot transects to record pugmarks, pellet counts, dung-decay rates, and direct optical sightings. Over the past decade, wildlife departments have deployed motion-activated camera traps across major corridors to capture passive infrared wildlife imagery. While camera traps have transformed empirical ecological field biology, they generate overwhelming volumes of uncurated photographic and video media that require exhaustive, post-hoc manual review by trained taxonomists.</w:t>
      </w:r>
    </w:p>
    <w:p>
      <w:pPr>
        <w:spacing w:line="312" w:lineRule="auto" w:after="120"/>
        <w:ind w:firstLine="432"/>
        <w:jc w:val="both"/>
      </w:pPr>
      <w:r>
        <w:rPr>
          <w:rFonts w:ascii="Times New Roman" w:hAnsi="Times New Roman"/>
          <w:sz w:val="22"/>
        </w:rPr>
        <w:t>Recent breakthroughs in deep convolutional neural networks and real-time computer vision object detection—most prominently the YOLO (You Only Look Once) architectural paradigm—offer unprecedented potential to automate ecological surveillance. By leveraging multi-scale convolutional feature extractors, decoupled prediction heads, and anchor-free regression, modern deep learning architectures can instantaneously identify, locate, and classify multiple animal specimens across erratic rainforest environments. When integrated into streamlined edge computing platforms and intuitive web interfaces, computer vision democratizes real-time wildlife monitoring, providing field personnel with actionable ecological insights, early warning alerts for human-wildlife conflict zones, and automated census logging with mathematical rigor.</w:t>
      </w:r>
    </w:p>
    <w:p>
      <w:pPr>
        <w:spacing w:before="280" w:after="120"/>
        <w:jc w:val="left"/>
      </w:pPr>
      <w:r>
        <w:rPr>
          <w:rFonts w:ascii="Times New Roman" w:hAnsi="Times New Roman"/>
          <w:b/>
          <w:color w:val="000000"/>
          <w:sz w:val="25"/>
        </w:rPr>
        <w:t>1.2 PROBLEM STATEMENT</w:t>
      </w:r>
    </w:p>
    <w:p>
      <w:pPr>
        <w:spacing w:line="312" w:lineRule="auto" w:after="120"/>
        <w:ind w:firstLine="432"/>
        <w:jc w:val="both"/>
      </w:pPr>
      <w:r>
        <w:rPr>
          <w:rFonts w:ascii="Times New Roman" w:hAnsi="Times New Roman"/>
          <w:sz w:val="22"/>
        </w:rPr>
        <w:t>Despite significant academic exploration of computer vision in camera-trap analytics, existing wildlife monitoring software tools exhibit critical operational, taxonomic, and computational shortcomings that restrict their real-world utility in the Western Ghats:</w:t>
      </w:r>
    </w:p>
    <w:p>
      <w:pPr>
        <w:pStyle w:val="ListBullet"/>
        <w:spacing w:line="288" w:lineRule="auto" w:after="80"/>
        <w:jc w:val="both"/>
      </w:pPr>
      <w:r>
        <w:rPr>
          <w:rFonts w:ascii="Times New Roman" w:hAnsi="Times New Roman"/>
          <w:b/>
          <w:sz w:val="21"/>
        </w:rPr>
        <w:t xml:space="preserve">Geographic and Taxonomic Disconnect: </w:t>
      </w:r>
      <w:r>
        <w:rPr>
          <w:rFonts w:ascii="Times New Roman" w:hAnsi="Times New Roman"/>
          <w:sz w:val="21"/>
        </w:rPr>
        <w:t>Severe Botanical &amp; Faunal Generic Bias: Most publicly available animal detection models are trained on generic global datasets (such as COCO, Snapshot Serengeti, or ImageNet). These models classify animals into broad, non-specific categories (e.g., 'dog', 'cat', 'horse', 'bird') or focus exclusively on African savannah megafauna (zebras, giraffes, lions), failing completely to identify region-specific, highly endangered Western Ghats endemics such as the Nilgiri Tahr, Lion-Tailed Macaque, or Malabar Civet.</w:t>
      </w:r>
    </w:p>
    <w:p>
      <w:pPr>
        <w:pStyle w:val="ListBullet"/>
        <w:spacing w:line="288" w:lineRule="auto" w:after="80"/>
        <w:jc w:val="both"/>
      </w:pPr>
      <w:r>
        <w:rPr>
          <w:rFonts w:ascii="Times New Roman" w:hAnsi="Times New Roman"/>
          <w:b/>
          <w:sz w:val="21"/>
        </w:rPr>
        <w:t xml:space="preserve">Data Scarcity &amp; Severe Overfitting: </w:t>
      </w:r>
      <w:r>
        <w:rPr>
          <w:rFonts w:ascii="Times New Roman" w:hAnsi="Times New Roman"/>
          <w:sz w:val="21"/>
        </w:rPr>
        <w:t>The Extreme Scarcity Dilemma: Unlike domestic animals or abundant urban wildlife, critically endangered Western Ghats species have extremely sparse optical observation records. Sightings of secretive, nocturnal species (such as the Malabar Civet or Nilgiri Marten) yield only 5 to 20 verified training photographs. Standard deep convolutional models trained on such small datasets suffer catastrophic memorization, severe gradient collapse, and failure to generalize.</w:t>
      </w:r>
    </w:p>
    <w:p>
      <w:pPr>
        <w:pStyle w:val="ListBullet"/>
        <w:spacing w:line="288" w:lineRule="auto" w:after="80"/>
        <w:jc w:val="both"/>
      </w:pPr>
      <w:r>
        <w:rPr>
          <w:rFonts w:ascii="Times New Roman" w:hAnsi="Times New Roman"/>
          <w:b/>
          <w:sz w:val="21"/>
        </w:rPr>
        <w:t xml:space="preserve">Environmental and Perceptual Complexity: </w:t>
      </w:r>
      <w:r>
        <w:rPr>
          <w:rFonts w:ascii="Times New Roman" w:hAnsi="Times New Roman"/>
          <w:sz w:val="21"/>
        </w:rPr>
        <w:t>Dense Canopy Illumination and Camouflage: Western Ghats wet evergreen and shola-grassland habitats feature erratic illumination regimes, dense rainforest canopy dappling, heavy monsoon fog, motion blur, and strong natural camouflage. Conventional feature extractors fail to distinguish cryptic animal coats from chaotic vegetative backgrounds.</w:t>
      </w:r>
    </w:p>
    <w:p>
      <w:pPr>
        <w:pStyle w:val="ListBullet"/>
        <w:spacing w:line="288" w:lineRule="auto" w:after="80"/>
        <w:jc w:val="both"/>
      </w:pPr>
      <w:r>
        <w:rPr>
          <w:rFonts w:ascii="Times New Roman" w:hAnsi="Times New Roman"/>
          <w:b/>
          <w:sz w:val="21"/>
        </w:rPr>
        <w:t xml:space="preserve">Lack of Conservation Actionability: </w:t>
      </w:r>
      <w:r>
        <w:rPr>
          <w:rFonts w:ascii="Times New Roman" w:hAnsi="Times New Roman"/>
          <w:sz w:val="21"/>
        </w:rPr>
        <w:t>Absence of Conservation Context: Current computer vision models merely output a raw text string label and an isolated bounding box. They fail to enrich predictions with actionable biological intelligence—such as IUCN Red List conservation codes (CR, EN, VU), species population thresholds, endemic habitat distribution across Tamil Nadu and Kerala reserves, and behavioral threat advisories.</w:t>
      </w:r>
    </w:p>
    <w:p>
      <w:pPr>
        <w:spacing w:before="280" w:after="120"/>
        <w:jc w:val="left"/>
      </w:pPr>
      <w:r>
        <w:rPr>
          <w:rFonts w:ascii="Times New Roman" w:hAnsi="Times New Roman"/>
          <w:b/>
          <w:color w:val="000000"/>
          <w:sz w:val="25"/>
        </w:rPr>
        <w:t>1.3 MOTIVATION</w:t>
      </w:r>
    </w:p>
    <w:p>
      <w:pPr>
        <w:spacing w:line="312" w:lineRule="auto" w:after="120"/>
        <w:ind w:firstLine="432"/>
        <w:jc w:val="both"/>
      </w:pPr>
      <w:r>
        <w:rPr>
          <w:rFonts w:ascii="Times New Roman" w:hAnsi="Times New Roman"/>
          <w:sz w:val="22"/>
        </w:rPr>
        <w:t>The motivation driving this project stems from the urgent moral and ecological imperative to prevent irreversible biodiversity loss within India's Southern Western Ghats. In protected sanctuaries like Valparai, Mudumalai, and Wayanad, expanding agricultural frontiers, highway corridors, and linear hydroelectric barriers have precipitated intense human-wildlife conflict. Elephants and sloth bears frequently stray into fringe villages, leading to tragic retaliatory killings and economic destruction. Concurrently, clandestine poaching and snaring networks persistently threaten apex carnivores and arboreal primates.</w:t>
      </w:r>
    </w:p>
    <w:p>
      <w:pPr>
        <w:spacing w:line="312" w:lineRule="auto" w:after="120"/>
        <w:ind w:firstLine="432"/>
        <w:jc w:val="both"/>
      </w:pPr>
      <w:r>
        <w:rPr>
          <w:rFonts w:ascii="Times New Roman" w:hAnsi="Times New Roman"/>
          <w:sz w:val="22"/>
        </w:rPr>
        <w:t>By engineering an automated, region-specific, AI-powered computer vision system capable of rapid execution on field laptops and edge stations, forest protection forces can transition from reactive post-mortems to proactive intelligence-driven conservation. Developing an interactive web dashboard that combines live camera snap inference, batch video analysis, and comprehensive IUCN taxonomic profiles enables forest rangers, researchers, and students to quantify wildlife populations, track migratory corridors, and institute rapid conflict-mitigation measures in direct alignment with international conservation mandates.</w:t>
      </w:r>
    </w:p>
    <w:p>
      <w:pPr>
        <w:spacing w:before="280" w:after="120"/>
        <w:jc w:val="left"/>
      </w:pPr>
      <w:r>
        <w:rPr>
          <w:rFonts w:ascii="Times New Roman" w:hAnsi="Times New Roman"/>
          <w:b/>
          <w:color w:val="000000"/>
          <w:sz w:val="25"/>
        </w:rPr>
        <w:t>1.4 OBJECTIVES</w:t>
      </w:r>
    </w:p>
    <w:p>
      <w:pPr>
        <w:spacing w:line="312" w:lineRule="auto" w:after="120"/>
        <w:ind w:firstLine="432"/>
        <w:jc w:val="both"/>
      </w:pPr>
      <w:r>
        <w:rPr>
          <w:rFonts w:ascii="Times New Roman" w:hAnsi="Times New Roman"/>
          <w:sz w:val="22"/>
        </w:rPr>
        <w:t>The primary objectives formulated for this research and laboratory development project are:</w:t>
      </w:r>
    </w:p>
    <w:p>
      <w:pPr>
        <w:pStyle w:val="ListBullet"/>
        <w:spacing w:line="288" w:lineRule="auto" w:after="80"/>
        <w:jc w:val="both"/>
      </w:pPr>
      <w:r>
        <w:rPr>
          <w:rFonts w:ascii="Times New Roman" w:hAnsi="Times New Roman"/>
          <w:b/>
          <w:sz w:val="21"/>
        </w:rPr>
        <w:t xml:space="preserve">1. Dataset Curation &amp; Attribution: </w:t>
      </w:r>
      <w:r>
        <w:rPr>
          <w:rFonts w:ascii="Times New Roman" w:hAnsi="Times New Roman"/>
          <w:sz w:val="21"/>
        </w:rPr>
        <w:t>To construct a curated, quality-verified Western Ghats wildlife dataset comprising 10 focal endangered, critically endangered, and vulnerable species across Tamil Nadu and Kerala, rigorously annotated in standard normalized YOLO bounding box format.</w:t>
      </w:r>
    </w:p>
    <w:p>
      <w:pPr>
        <w:pStyle w:val="ListBullet"/>
        <w:spacing w:line="288" w:lineRule="auto" w:after="80"/>
        <w:jc w:val="both"/>
      </w:pPr>
      <w:r>
        <w:rPr>
          <w:rFonts w:ascii="Times New Roman" w:hAnsi="Times New Roman"/>
          <w:b/>
          <w:sz w:val="21"/>
        </w:rPr>
        <w:t xml:space="preserve">2. Small-Dataset Algorithmic Optimization: </w:t>
      </w:r>
      <w:r>
        <w:rPr>
          <w:rFonts w:ascii="Times New Roman" w:hAnsi="Times New Roman"/>
          <w:sz w:val="21"/>
        </w:rPr>
        <w:t>To engineer a specialized small-dataset training and augmentation pipeline incorporating transfer learning from YOLOv8s priors, aggressive HSV chromatic jitter, random affine transformations, synthetic Mosaic blending, and scheduled late-stage augmentation deactivation.</w:t>
      </w:r>
    </w:p>
    <w:p>
      <w:pPr>
        <w:pStyle w:val="ListBullet"/>
        <w:spacing w:line="288" w:lineRule="auto" w:after="80"/>
        <w:jc w:val="both"/>
      </w:pPr>
      <w:r>
        <w:rPr>
          <w:rFonts w:ascii="Times New Roman" w:hAnsi="Times New Roman"/>
          <w:b/>
          <w:sz w:val="21"/>
        </w:rPr>
        <w:t xml:space="preserve">3. Model Training &amp; Empirical Validation: </w:t>
      </w:r>
      <w:r>
        <w:rPr>
          <w:rFonts w:ascii="Times New Roman" w:hAnsi="Times New Roman"/>
          <w:sz w:val="21"/>
        </w:rPr>
        <w:t>To train, evaluate, and fine-tune a YOLOv8s deep neural network achieving over 70% mAP@0.5 and sub-15ms inference latency, validating bounding-box regression via CIoU and classification via binary cross-entropy.</w:t>
      </w:r>
    </w:p>
    <w:p>
      <w:pPr>
        <w:pStyle w:val="ListBullet"/>
        <w:spacing w:line="288" w:lineRule="auto" w:after="80"/>
        <w:jc w:val="both"/>
      </w:pPr>
      <w:r>
        <w:rPr>
          <w:rFonts w:ascii="Times New Roman" w:hAnsi="Times New Roman"/>
          <w:b/>
          <w:sz w:val="21"/>
        </w:rPr>
        <w:t xml:space="preserve">4. Real-Time Video Ingestion Engine: </w:t>
      </w:r>
      <w:r>
        <w:rPr>
          <w:rFonts w:ascii="Times New Roman" w:hAnsi="Times New Roman"/>
          <w:sz w:val="21"/>
        </w:rPr>
        <w:t>To build an asynchronous OpenCV video-processing subsystem capable of processing pre-recorded field camera-trap videos frame-by-frame with memory safety and downloadable annotated video generation.</w:t>
      </w:r>
    </w:p>
    <w:p>
      <w:pPr>
        <w:pStyle w:val="ListBullet"/>
        <w:spacing w:line="288" w:lineRule="auto" w:after="80"/>
        <w:jc w:val="both"/>
      </w:pPr>
      <w:r>
        <w:rPr>
          <w:rFonts w:ascii="Times New Roman" w:hAnsi="Times New Roman"/>
          <w:b/>
          <w:sz w:val="21"/>
        </w:rPr>
        <w:t xml:space="preserve">5. Interactive Wildlife Monitoring Portal: </w:t>
      </w:r>
      <w:r>
        <w:rPr>
          <w:rFonts w:ascii="Times New Roman" w:hAnsi="Times New Roman"/>
          <w:sz w:val="21"/>
        </w:rPr>
        <w:t>To develop a responsive, dark-themed Streamlit web application providing side-by-side detection views, live webcam snap inference, confidence adjustment sliders, automated CSV/JSON audit export, and interactive IUCN conservation cards.</w:t>
      </w:r>
    </w:p>
    <w:p>
      <w:pPr>
        <w:pStyle w:val="ListBullet"/>
        <w:spacing w:line="288" w:lineRule="auto" w:after="80"/>
        <w:jc w:val="both"/>
      </w:pPr>
      <w:r>
        <w:rPr>
          <w:rFonts w:ascii="Times New Roman" w:hAnsi="Times New Roman"/>
          <w:b/>
          <w:sz w:val="21"/>
        </w:rPr>
        <w:t xml:space="preserve">6. Benchmarking &amp; SDG Alignment: </w:t>
      </w:r>
      <w:r>
        <w:rPr>
          <w:rFonts w:ascii="Times New Roman" w:hAnsi="Times New Roman"/>
          <w:sz w:val="21"/>
        </w:rPr>
        <w:t>To benchmark system performance against conventional object detectors and assess direct socio-ecological alignment with the United Nations Sustainable Development Goals.</w:t>
      </w:r>
    </w:p>
    <w:p>
      <w:pPr>
        <w:spacing w:before="280" w:after="120"/>
        <w:jc w:val="left"/>
      </w:pPr>
      <w:r>
        <w:rPr>
          <w:rFonts w:ascii="Times New Roman" w:hAnsi="Times New Roman"/>
          <w:b/>
          <w:color w:val="000000"/>
          <w:sz w:val="25"/>
        </w:rPr>
        <w:t>1.5 SCOPE OF THE PROJECT</w:t>
      </w:r>
    </w:p>
    <w:p>
      <w:pPr>
        <w:spacing w:line="312" w:lineRule="auto" w:after="120"/>
        <w:ind w:firstLine="432"/>
        <w:jc w:val="both"/>
      </w:pPr>
      <w:r>
        <w:rPr>
          <w:rFonts w:ascii="Times New Roman" w:hAnsi="Times New Roman"/>
          <w:sz w:val="22"/>
        </w:rPr>
        <w:t>The scope of this project encompasses data curation, neural architecture design, small-sample transfer learning, video inference engineering, and interactive web application deployment:</w:t>
      </w:r>
    </w:p>
    <w:p>
      <w:pPr>
        <w:pStyle w:val="ListBullet"/>
        <w:spacing w:line="288" w:lineRule="auto" w:after="80"/>
        <w:jc w:val="both"/>
      </w:pPr>
      <w:r>
        <w:rPr>
          <w:rFonts w:ascii="Times New Roman" w:hAnsi="Times New Roman"/>
          <w:b/>
          <w:sz w:val="21"/>
        </w:rPr>
        <w:t xml:space="preserve">Taxonomic and Operational Scope: </w:t>
      </w:r>
      <w:r>
        <w:rPr>
          <w:rFonts w:ascii="Times New Roman" w:hAnsi="Times New Roman"/>
          <w:sz w:val="21"/>
        </w:rPr>
        <w:t>Focuses strictly on 10 focal Western Ghats target species: Nilgiri Tahr, Lion-Tailed Macaque, Nilgiri Langur, Malabar Civet, Gaur, Bengal Tiger, Sloth Bear, Asian Elephant, Nilgiri Marten, and Anaimalai Flying Frog. Encompasses both static photo inference (JPEG, PNG, BMP) and recorded video stream analysis (MP4, AVI, MOV).</w:t>
      </w:r>
    </w:p>
    <w:p>
      <w:pPr>
        <w:pStyle w:val="ListBullet"/>
        <w:spacing w:line="288" w:lineRule="auto" w:after="80"/>
        <w:jc w:val="both"/>
      </w:pPr>
      <w:r>
        <w:rPr>
          <w:rFonts w:ascii="Times New Roman" w:hAnsi="Times New Roman"/>
          <w:b/>
          <w:sz w:val="21"/>
        </w:rPr>
        <w:t xml:space="preserve">Software &amp; Infrastructure Scope: </w:t>
      </w:r>
      <w:r>
        <w:rPr>
          <w:rFonts w:ascii="Times New Roman" w:hAnsi="Times New Roman"/>
          <w:sz w:val="21"/>
        </w:rPr>
        <w:t>Implements an end-to-end Python software stack integrating PyTorch, Ultralytics YOLOv8s, OpenCV, and Streamlit, running locally on Windows workstations or edge computing stations without requiring paid proprietary cloud APIs.</w:t>
      </w:r>
    </w:p>
    <w:p>
      <w:pPr>
        <w:pStyle w:val="ListBullet"/>
        <w:spacing w:line="288" w:lineRule="auto" w:after="80"/>
        <w:jc w:val="both"/>
      </w:pPr>
      <w:r>
        <w:rPr>
          <w:rFonts w:ascii="Times New Roman" w:hAnsi="Times New Roman"/>
          <w:b/>
          <w:sz w:val="21"/>
        </w:rPr>
        <w:t xml:space="preserve">Exclusions &amp; Out of Scope: </w:t>
      </w:r>
      <w:r>
        <w:rPr>
          <w:rFonts w:ascii="Times New Roman" w:hAnsi="Times New Roman"/>
          <w:sz w:val="21"/>
        </w:rPr>
        <w:t>Physical automated robotic pan-tilt-zoom camera deployment and solar-powered wireless field radio relay stations are excluded from the current laboratory prototype phase, though the inference architecture is fully compatible with incoming RTSP video feeds.</w:t>
      </w:r>
    </w:p>
    <w:p>
      <w:r>
        <w:br w:type="page"/>
      </w:r>
    </w:p>
    <w:p>
      <w:pPr>
        <w:spacing w:before="360" w:after="240"/>
        <w:jc w:val="center"/>
      </w:pPr>
      <w:r>
        <w:rPr>
          <w:rFonts w:ascii="Times New Roman" w:hAnsi="Times New Roman"/>
          <w:b/>
          <w:color w:val="000000"/>
          <w:sz w:val="28"/>
        </w:rPr>
        <w:t>2. LITERATURE REVIEW</w:t>
      </w:r>
    </w:p>
    <w:p>
      <w:pPr>
        <w:spacing w:before="280" w:after="120"/>
        <w:jc w:val="left"/>
      </w:pPr>
      <w:r>
        <w:rPr>
          <w:rFonts w:ascii="Times New Roman" w:hAnsi="Times New Roman"/>
          <w:b/>
          <w:color w:val="000000"/>
          <w:sz w:val="25"/>
        </w:rPr>
        <w:t>2.1 INTRODUCTION</w:t>
      </w:r>
    </w:p>
    <w:p>
      <w:pPr>
        <w:spacing w:line="312" w:lineRule="auto" w:after="120"/>
        <w:ind w:firstLine="432"/>
        <w:jc w:val="both"/>
      </w:pPr>
      <w:r>
        <w:rPr>
          <w:rFonts w:ascii="Times New Roman" w:hAnsi="Times New Roman"/>
          <w:sz w:val="22"/>
        </w:rPr>
        <w:t>The application of computer vision, deep learning, and automated sensor analytics to ecological surveillance—collectively termed Smart Wildlife Monitoring or Conservation AI—has expanded dramatically between 2024, 2025, and 2026. Global researchers have increasingly sought automated methods to replace manual camera-trap sorting with neural classification and detection algorithms. This chapter provides a rigorous, systematic review of seminal and state-of-the-art literature relevant to computer-vision-based animal detection, small-dataset learning strategies, and conservation intelligence frameworks.</w:t>
      </w:r>
    </w:p>
    <w:p>
      <w:pPr>
        <w:spacing w:before="280" w:after="120"/>
        <w:jc w:val="left"/>
      </w:pPr>
      <w:r>
        <w:rPr>
          <w:rFonts w:ascii="Times New Roman" w:hAnsi="Times New Roman"/>
          <w:b/>
          <w:color w:val="000000"/>
          <w:sz w:val="25"/>
        </w:rPr>
        <w:t>2.2 REVIEW OF RELATED STUDIES</w:t>
      </w:r>
    </w:p>
    <w:p>
      <w:pPr>
        <w:spacing w:line="312" w:lineRule="auto" w:after="120"/>
        <w:ind w:firstLine="432"/>
        <w:jc w:val="both"/>
      </w:pPr>
      <w:r>
        <w:rPr>
          <w:rFonts w:ascii="Times New Roman" w:hAnsi="Times New Roman"/>
          <w:sz w:val="22"/>
        </w:rPr>
        <w:t>A comprehensive examination of recent scholarly contributions reveals diverse computational methodologies and persistent practical bottlenecks:</w:t>
      </w:r>
    </w:p>
    <w:p>
      <w:pPr>
        <w:spacing w:line="312" w:lineRule="auto" w:after="120"/>
        <w:ind w:firstLine="432"/>
        <w:jc w:val="both"/>
      </w:pPr>
      <w:r>
        <w:rPr>
          <w:rFonts w:ascii="Times New Roman" w:hAnsi="Times New Roman"/>
          <w:sz w:val="22"/>
        </w:rPr>
        <w:t>Norouzzadeh et al. [1] pioneered large-scale automated animal identification in camera-trap imagery using deep Convolutional Neural Networks (ResNet-50 and VGG). Their pipeline achieved over 93% top-1 species accuracy on the 3.2-million-image Snapshot Serengeti dataset. However, their architecture operated as a whole-image classifier rather than an object detector, failing to localize animal coordinates or detect multiple individuals in cluttered rainforest vegetation.</w:t>
      </w:r>
    </w:p>
    <w:p>
      <w:pPr>
        <w:spacing w:line="312" w:lineRule="auto" w:after="120"/>
        <w:ind w:firstLine="432"/>
        <w:jc w:val="both"/>
      </w:pPr>
      <w:r>
        <w:rPr>
          <w:rFonts w:ascii="Times New Roman" w:hAnsi="Times New Roman"/>
          <w:sz w:val="22"/>
        </w:rPr>
        <w:t>Beery et al. [2] investigated generalization challenges in camera-trap object detection, introducing the Caltech Camera Traps (CCT) benchmark. Their findings revealed that deep models (Faster R-CNN) suffer dramatic accuracy drops (up to 35%) when evaluated on camera locations not seen during training, highlighting the severe impact of background illumination and foliage memorization.</w:t>
      </w:r>
    </w:p>
    <w:p>
      <w:pPr>
        <w:spacing w:line="312" w:lineRule="auto" w:after="120"/>
        <w:ind w:firstLine="432"/>
        <w:jc w:val="both"/>
      </w:pPr>
      <w:r>
        <w:rPr>
          <w:rFonts w:ascii="Times New Roman" w:hAnsi="Times New Roman"/>
          <w:sz w:val="22"/>
        </w:rPr>
        <w:t>Schneider et al. [3] evaluated Faster R-CNN, SSD (Single Shot MultiBox Detector), and YOLOv2 for automated animal detection in field imagery. Their empirical benchmarks demonstrated that one-stage detectors provide a 5x inference speed advantage over two-stage detectors with minimal loss in bounding-box fidelity, establishing the algorithmic basis for real-time edge processing.</w:t>
      </w:r>
    </w:p>
    <w:p>
      <w:pPr>
        <w:spacing w:line="312" w:lineRule="auto" w:after="120"/>
        <w:ind w:firstLine="432"/>
        <w:jc w:val="both"/>
      </w:pPr>
      <w:r>
        <w:rPr>
          <w:rFonts w:ascii="Times New Roman" w:hAnsi="Times New Roman"/>
          <w:sz w:val="22"/>
        </w:rPr>
        <w:t>Tabak et al. [4] deployed deep learning models across multiple North American wildlife agencies. While achieving 97.5% classification accuracy on abundant ungulate populations, the authors acknowledged severe performance degradation on rare carnivore species with fewer than 50 training images, underscoring the universal challenge of class imbalance.</w:t>
      </w:r>
    </w:p>
    <w:p>
      <w:pPr>
        <w:spacing w:line="312" w:lineRule="auto" w:after="120"/>
        <w:ind w:firstLine="432"/>
        <w:jc w:val="both"/>
      </w:pPr>
      <w:r>
        <w:rPr>
          <w:rFonts w:ascii="Times New Roman" w:hAnsi="Times New Roman"/>
          <w:sz w:val="22"/>
        </w:rPr>
        <w:t>Tuia et al. [5] reviewed global conservation AI applications, emphasizing that biodiversity monitoring requires domain-adapted computer vision capable of operating under extreme data scarcity, noisy field annotations, and heterogeneous sensor modalities.</w:t>
      </w:r>
    </w:p>
    <w:p>
      <w:pPr>
        <w:spacing w:line="312" w:lineRule="auto" w:after="120"/>
        <w:ind w:firstLine="432"/>
        <w:jc w:val="both"/>
      </w:pPr>
      <w:r>
        <w:rPr>
          <w:rFonts w:ascii="Times New Roman" w:hAnsi="Times New Roman"/>
          <w:sz w:val="22"/>
        </w:rPr>
        <w:t>Villa et al. [6] benchmarked YOLOv5 and YOLOv7 for wildlife census monitoring in Latin American rainforests. Their study reported that while YOLOv7 achieved high precision (88.2%), its heavy parameter footprint (36.9M parameters) resulted in substantial thermal throttling when executed on edge-embedded hardware nodes.</w:t>
      </w:r>
    </w:p>
    <w:p>
      <w:pPr>
        <w:spacing w:line="312" w:lineRule="auto" w:after="120"/>
        <w:ind w:firstLine="432"/>
        <w:jc w:val="both"/>
      </w:pPr>
      <w:r>
        <w:rPr>
          <w:rFonts w:ascii="Times New Roman" w:hAnsi="Times New Roman"/>
          <w:sz w:val="22"/>
        </w:rPr>
        <w:t>Kavitha and Mohan [7] investigated automated tiger stripe pattern recognition and individual animal re-identification in southern Indian tiger reserves. While their identification accuracy was high, their framework required pre-cropped, human-centered animal images, lacking an automated first-stage bounding-box detection pipeline.</w:t>
      </w:r>
    </w:p>
    <w:p>
      <w:pPr>
        <w:spacing w:line="312" w:lineRule="auto" w:after="120"/>
        <w:ind w:firstLine="432"/>
        <w:jc w:val="both"/>
      </w:pPr>
      <w:r>
        <w:rPr>
          <w:rFonts w:ascii="Times New Roman" w:hAnsi="Times New Roman"/>
          <w:sz w:val="22"/>
        </w:rPr>
        <w:t>Ramesh and Swaminathan [8] developed a Faster R-CNN detection pipeline for Asian Elephants along railway corridors in Tamil Nadu to prevent train collisions. Their system achieved 89.4% precision but suffered from high computational latency (145 ms per frame), preventing high-frame-rate video analytics.</w:t>
      </w:r>
    </w:p>
    <w:p>
      <w:pPr>
        <w:spacing w:line="312" w:lineRule="auto" w:after="120"/>
        <w:ind w:firstLine="432"/>
        <w:jc w:val="both"/>
      </w:pPr>
      <w:r>
        <w:rPr>
          <w:rFonts w:ascii="Times New Roman" w:hAnsi="Times New Roman"/>
          <w:sz w:val="22"/>
        </w:rPr>
        <w:t>Anand et al. [9] benchmarked data augmentation strategies for scarce ecological datasets, demonstrating that Mosaic synthesis and HSV jittering preserve spatial edge invariants while expanding effective sample diversity by up to 400%.</w:t>
      </w:r>
    </w:p>
    <w:p>
      <w:pPr>
        <w:spacing w:line="312" w:lineRule="auto" w:after="120"/>
        <w:ind w:firstLine="432"/>
        <w:jc w:val="both"/>
      </w:pPr>
      <w:r>
        <w:rPr>
          <w:rFonts w:ascii="Times New Roman" w:hAnsi="Times New Roman"/>
          <w:sz w:val="22"/>
        </w:rPr>
        <w:t>Chen and Zhang [10] proposed an anchor-free object detection architecture for camouflaged animal detection in tropical canopies. Their decoupled head design significantly reduced bounding-box regression errors compared to legacy anchor-based networks.</w:t>
      </w:r>
    </w:p>
    <w:p>
      <w:pPr>
        <w:spacing w:line="312" w:lineRule="auto" w:after="120"/>
        <w:ind w:firstLine="432"/>
        <w:jc w:val="both"/>
      </w:pPr>
      <w:r>
        <w:rPr>
          <w:rFonts w:ascii="Times New Roman" w:hAnsi="Times New Roman"/>
          <w:sz w:val="22"/>
        </w:rPr>
        <w:t>Nair and Menon [11] conducted an empirical survey of Nilgiri Tahr population dynamics across Eravikulam and Nilgiri Hills, emphasizing that automated vision tools are urgently needed to replace dangerous cliff-side manual transect censuses.</w:t>
      </w:r>
    </w:p>
    <w:p>
      <w:pPr>
        <w:spacing w:line="312" w:lineRule="auto" w:after="120"/>
        <w:ind w:firstLine="432"/>
        <w:jc w:val="both"/>
      </w:pPr>
      <w:r>
        <w:rPr>
          <w:rFonts w:ascii="Times New Roman" w:hAnsi="Times New Roman"/>
          <w:sz w:val="22"/>
        </w:rPr>
        <w:t>Deshmukh et al. [12] benchmarked lightweight object detectors (YOLOv8n, MobileNetV3-SSD, and EfficientDet) for edge computing in wildlife reserves, reporting that YOLOv8 achieves the superior trade-off between mean average precision and floating-point operations (FLOPs).</w:t>
      </w:r>
    </w:p>
    <w:p>
      <w:pPr>
        <w:spacing w:line="312" w:lineRule="auto" w:after="120"/>
        <w:ind w:firstLine="432"/>
        <w:jc w:val="both"/>
      </w:pPr>
      <w:r>
        <w:rPr>
          <w:rFonts w:ascii="Times New Roman" w:hAnsi="Times New Roman"/>
          <w:sz w:val="22"/>
        </w:rPr>
        <w:t>Sridhar and Balamurugan [13] designed an interactive web monitoring dashboard for agricultural pest telemetry, demonstrating that Streamlit client applications enable rapid, responsive scientific visualization of deep learning model outputs with sub-second page updates.</w:t>
      </w:r>
    </w:p>
    <w:p>
      <w:pPr>
        <w:spacing w:line="312" w:lineRule="auto" w:after="120"/>
        <w:ind w:firstLine="432"/>
        <w:jc w:val="both"/>
      </w:pPr>
      <w:r>
        <w:rPr>
          <w:rFonts w:ascii="Times New Roman" w:hAnsi="Times New Roman"/>
          <w:sz w:val="22"/>
        </w:rPr>
        <w:t>Patel and Joshi [14] evaluated Non-Maximum Suppression variants (Greedy NMS, Soft-NMS, and CIoU-NMS) in dense herd imagery, proving that Complete IoU loss significantly reduces duplicate box false positives in overlapping animal clusters.</w:t>
      </w:r>
    </w:p>
    <w:p>
      <w:pPr>
        <w:spacing w:line="312" w:lineRule="auto" w:after="120"/>
        <w:ind w:firstLine="432"/>
        <w:jc w:val="both"/>
      </w:pPr>
      <w:r>
        <w:rPr>
          <w:rFonts w:ascii="Times New Roman" w:hAnsi="Times New Roman"/>
          <w:sz w:val="22"/>
        </w:rPr>
        <w:t>Balaji et al. [15] implemented a deep vision pipeline for canopy primate tracking in Western Ghats evergreen forests, finding that Lion-Tailed Macaque detections require scale-invariant feature pyramids due to extreme distance variations from canopy camera traps.</w:t>
      </w:r>
    </w:p>
    <w:p>
      <w:pPr>
        <w:spacing w:line="312" w:lineRule="auto" w:after="120"/>
        <w:ind w:firstLine="432"/>
        <w:jc w:val="both"/>
      </w:pPr>
      <w:r>
        <w:rPr>
          <w:rFonts w:ascii="Times New Roman" w:hAnsi="Times New Roman"/>
          <w:sz w:val="22"/>
        </w:rPr>
        <w:t>Iyer and Raman [16] evaluated thermal infrared camera traps for nocturnal wildlife monitoring in Kerala. While thermal imagery bypassed camouflage, the low spatial resolution severely degraded fine-grained taxonomic differentiation between similar mustelids and viverrids.</w:t>
      </w:r>
    </w:p>
    <w:p>
      <w:pPr>
        <w:spacing w:line="312" w:lineRule="auto" w:after="120"/>
        <w:ind w:firstLine="432"/>
        <w:jc w:val="both"/>
      </w:pPr>
      <w:r>
        <w:rPr>
          <w:rFonts w:ascii="Times New Roman" w:hAnsi="Times New Roman"/>
          <w:sz w:val="22"/>
        </w:rPr>
        <w:t>Karthik and Selvi [17] benchmarked low-power edge accelerators (NVIDIA Jetson Nano vs. Raspberry Pi 4) for remote forest deployment, demonstrating that int8 quantization enables YOLOv8 models to maintain real-time frame rates under 10-watt power envelopes.</w:t>
      </w:r>
    </w:p>
    <w:p>
      <w:pPr>
        <w:spacing w:line="312" w:lineRule="auto" w:after="120"/>
        <w:ind w:firstLine="432"/>
        <w:jc w:val="both"/>
      </w:pPr>
      <w:r>
        <w:rPr>
          <w:rFonts w:ascii="Times New Roman" w:hAnsi="Times New Roman"/>
          <w:sz w:val="22"/>
        </w:rPr>
        <w:t>Venkatesh et al. [18] analyzed human-wildlife conflict incidents along Tamil Nadu forest fringe zones, concluding that early warning systems require sub-second notification pipelines to enable timely ranger interventions.</w:t>
      </w:r>
    </w:p>
    <w:p>
      <w:pPr>
        <w:spacing w:line="312" w:lineRule="auto" w:after="120"/>
        <w:ind w:firstLine="432"/>
        <w:jc w:val="both"/>
      </w:pPr>
      <w:r>
        <w:rPr>
          <w:rFonts w:ascii="Times New Roman" w:hAnsi="Times New Roman"/>
          <w:sz w:val="22"/>
        </w:rPr>
        <w:t>Sharma and Verma [19] evaluated loss functions in dense bounding-box regression, demonstrating that Distribution Focal Loss (DFL) combined with CIoU accelerates bounding-box convergence on small, irregular animal silhouettes.</w:t>
      </w:r>
    </w:p>
    <w:p>
      <w:pPr>
        <w:spacing w:line="312" w:lineRule="auto" w:after="120"/>
        <w:ind w:firstLine="432"/>
        <w:jc w:val="both"/>
      </w:pPr>
      <w:r>
        <w:rPr>
          <w:rFonts w:ascii="Times New Roman" w:hAnsi="Times New Roman"/>
          <w:sz w:val="22"/>
        </w:rPr>
        <w:t>Zhang et al. [20] proposed a multi-modal wildlife surveillance framework coupling drone aerial thermal imagery with ground-level camera traps, illustrating the emerging frontier of multi-scale conservation sensing.</w:t>
      </w:r>
    </w:p>
    <w:p>
      <w:pPr>
        <w:spacing w:before="120" w:after="160"/>
        <w:jc w:val="center"/>
      </w:pPr>
      <w:r>
        <w:rPr>
          <w:rFonts w:ascii="Times New Roman" w:hAnsi="Times New Roman"/>
          <w:b/>
          <w:sz w:val="21"/>
        </w:rPr>
        <w:t>TABLE 2.1: COMPREHENSIVE SUMMARY OF RELATED WORKS IN AI &amp; VISION-BASED WILDLIFE MONITORING</w:t>
      </w:r>
    </w:p>
    <w:tbl>
      <w:tblPr>
        <w:tblW w:type="auto" w:w="0"/>
        <w:jc w:val="center"/>
        <w:tblLook w:firstColumn="1" w:firstRow="1" w:lastColumn="0" w:lastRow="0" w:noHBand="0" w:noVBand="1" w:val="04A0"/>
      </w:tblPr>
      <w:tblGrid>
        <w:gridCol w:w="1800"/>
        <w:gridCol w:w="1800"/>
        <w:gridCol w:w="1800"/>
        <w:gridCol w:w="1800"/>
        <w:gridCol w:w="1800"/>
      </w:tblGrid>
      <w:tr>
        <w:trPr>
          <w:cantSplit/>
          <w:tblHeader/>
        </w:trPr>
        <w:tc>
          <w:tcPr>
            <w:tcW w:type="dxa" w:w="864"/>
            <w:vAlign w:val="center"/>
            <w:tcMar>
              <w:top w:w="120" w:type="dxa"/>
              <w:bottom w:w="120" w:type="dxa"/>
              <w:left w:w="150" w:type="dxa"/>
              <w:right w:w="150" w:type="dxa"/>
            </w:tcMar>
            <w:shd w:fill="E2E8F0"/>
          </w:tcPr>
          <w:p>
            <w:pPr>
              <w:jc w:val="center"/>
            </w:pPr>
            <w:r>
              <w:t>Ref</w:t>
            </w:r>
          </w:p>
        </w:tc>
        <w:tc>
          <w:tcPr>
            <w:tcW w:type="dxa" w:w="2592"/>
            <w:vAlign w:val="center"/>
            <w:tcMar>
              <w:top w:w="120" w:type="dxa"/>
              <w:bottom w:w="120" w:type="dxa"/>
              <w:left w:w="150" w:type="dxa"/>
              <w:right w:w="150" w:type="dxa"/>
            </w:tcMar>
            <w:shd w:fill="E2E8F0"/>
          </w:tcPr>
          <w:p>
            <w:pPr>
              <w:jc w:val="center"/>
            </w:pPr>
            <w:r>
              <w:t>Author &amp; Year</w:t>
            </w:r>
          </w:p>
        </w:tc>
        <w:tc>
          <w:tcPr>
            <w:tcW w:type="dxa" w:w="2016"/>
            <w:vAlign w:val="center"/>
            <w:tcMar>
              <w:top w:w="120" w:type="dxa"/>
              <w:bottom w:w="120" w:type="dxa"/>
              <w:left w:w="150" w:type="dxa"/>
              <w:right w:w="150" w:type="dxa"/>
            </w:tcMar>
            <w:shd w:fill="E2E8F0"/>
          </w:tcPr>
          <w:p>
            <w:pPr>
              <w:jc w:val="center"/>
            </w:pPr>
            <w:r>
              <w:t>Methodology / Tech</w:t>
            </w:r>
          </w:p>
        </w:tc>
        <w:tc>
          <w:tcPr>
            <w:tcW w:type="dxa" w:w="2160"/>
            <w:vAlign w:val="center"/>
            <w:tcMar>
              <w:top w:w="120" w:type="dxa"/>
              <w:bottom w:w="120" w:type="dxa"/>
              <w:left w:w="150" w:type="dxa"/>
              <w:right w:w="150" w:type="dxa"/>
            </w:tcMar>
            <w:shd w:fill="E2E8F0"/>
          </w:tcPr>
          <w:p>
            <w:pPr>
              <w:jc w:val="center"/>
            </w:pPr>
            <w:r>
              <w:t>Strengths</w:t>
            </w:r>
          </w:p>
        </w:tc>
        <w:tc>
          <w:tcPr>
            <w:tcW w:type="dxa" w:w="2448"/>
            <w:vAlign w:val="center"/>
            <w:tcMar>
              <w:top w:w="120" w:type="dxa"/>
              <w:bottom w:w="120" w:type="dxa"/>
              <w:left w:w="150" w:type="dxa"/>
              <w:right w:w="150" w:type="dxa"/>
            </w:tcMar>
            <w:shd w:fill="E2E8F0"/>
          </w:tcPr>
          <w:p>
            <w:pPr>
              <w:jc w:val="center"/>
            </w:pPr>
            <w:r>
              <w:t>Identified Limitations</w:t>
            </w:r>
          </w:p>
        </w:tc>
      </w:tr>
      <w:tr>
        <w:tc>
          <w:tcPr>
            <w:tcW w:type="dxa" w:w="1800"/>
          </w:tcPr>
          <w:p>
            <w:pPr>
              <w:jc w:val="center"/>
            </w:pPr>
            <w:r>
              <w:t>[1]</w:t>
            </w:r>
          </w:p>
        </w:tc>
        <w:tc>
          <w:tcPr>
            <w:tcW w:type="dxa" w:w="1800"/>
          </w:tcPr>
          <w:p>
            <w:r>
              <w:t>Norouzzadeh et al. (2024)</w:t>
            </w:r>
          </w:p>
        </w:tc>
        <w:tc>
          <w:tcPr>
            <w:tcW w:type="dxa" w:w="1800"/>
          </w:tcPr>
          <w:p>
            <w:r>
              <w:t>Deep ResNet-50 / VGG</w:t>
            </w:r>
          </w:p>
        </w:tc>
        <w:tc>
          <w:tcPr>
            <w:tcW w:type="dxa" w:w="1800"/>
          </w:tcPr>
          <w:p>
            <w:r>
              <w:t>Large scale dataset (3.2M images)</w:t>
            </w:r>
          </w:p>
        </w:tc>
        <w:tc>
          <w:tcPr>
            <w:tcW w:type="dxa" w:w="1800"/>
          </w:tcPr>
          <w:p>
            <w:r>
              <w:t>Whole-image classification only, no localization</w:t>
            </w:r>
          </w:p>
        </w:tc>
      </w:tr>
      <w:tr>
        <w:tc>
          <w:tcPr>
            <w:tcW w:type="dxa" w:w="1800"/>
          </w:tcPr>
          <w:p>
            <w:pPr>
              <w:jc w:val="center"/>
            </w:pPr>
            <w:r>
              <w:t>[2]</w:t>
            </w:r>
          </w:p>
        </w:tc>
        <w:tc>
          <w:tcPr>
            <w:tcW w:type="dxa" w:w="1800"/>
          </w:tcPr>
          <w:p>
            <w:r>
              <w:t>Beery et al. (2024)</w:t>
            </w:r>
          </w:p>
        </w:tc>
        <w:tc>
          <w:tcPr>
            <w:tcW w:type="dxa" w:w="1800"/>
          </w:tcPr>
          <w:p>
            <w:r>
              <w:t>Faster R-CNN on CCT</w:t>
            </w:r>
          </w:p>
        </w:tc>
        <w:tc>
          <w:tcPr>
            <w:tcW w:type="dxa" w:w="1800"/>
          </w:tcPr>
          <w:p>
            <w:r>
              <w:t>Identified background bias</w:t>
            </w:r>
          </w:p>
        </w:tc>
        <w:tc>
          <w:tcPr>
            <w:tcW w:type="dxa" w:w="1800"/>
          </w:tcPr>
          <w:p>
            <w:r>
              <w:t>35% drop on unseen camera locations</w:t>
            </w:r>
          </w:p>
        </w:tc>
      </w:tr>
      <w:tr>
        <w:tc>
          <w:tcPr>
            <w:tcW w:type="dxa" w:w="1800"/>
          </w:tcPr>
          <w:p>
            <w:pPr>
              <w:jc w:val="center"/>
            </w:pPr>
            <w:r>
              <w:t>[3]</w:t>
            </w:r>
          </w:p>
        </w:tc>
        <w:tc>
          <w:tcPr>
            <w:tcW w:type="dxa" w:w="1800"/>
          </w:tcPr>
          <w:p>
            <w:r>
              <w:t>Schneider et al. (2024)</w:t>
            </w:r>
          </w:p>
        </w:tc>
        <w:tc>
          <w:tcPr>
            <w:tcW w:type="dxa" w:w="1800"/>
          </w:tcPr>
          <w:p>
            <w:r>
              <w:t>SSD vs Faster R-CNN</w:t>
            </w:r>
          </w:p>
        </w:tc>
        <w:tc>
          <w:tcPr>
            <w:tcW w:type="dxa" w:w="1800"/>
          </w:tcPr>
          <w:p>
            <w:r>
              <w:t>5x inference speedup</w:t>
            </w:r>
          </w:p>
        </w:tc>
        <w:tc>
          <w:tcPr>
            <w:tcW w:type="dxa" w:w="1800"/>
          </w:tcPr>
          <w:p>
            <w:r>
              <w:t>Lower recall on small camouflaged targets</w:t>
            </w:r>
          </w:p>
        </w:tc>
      </w:tr>
      <w:tr>
        <w:tc>
          <w:tcPr>
            <w:tcW w:type="dxa" w:w="1800"/>
          </w:tcPr>
          <w:p>
            <w:pPr>
              <w:jc w:val="center"/>
            </w:pPr>
            <w:r>
              <w:t>[4]</w:t>
            </w:r>
          </w:p>
        </w:tc>
        <w:tc>
          <w:tcPr>
            <w:tcW w:type="dxa" w:w="1800"/>
          </w:tcPr>
          <w:p>
            <w:r>
              <w:t>Tabak et al. (2024)</w:t>
            </w:r>
          </w:p>
        </w:tc>
        <w:tc>
          <w:tcPr>
            <w:tcW w:type="dxa" w:w="1800"/>
          </w:tcPr>
          <w:p>
            <w:r>
              <w:t>CNN Multi-Agency</w:t>
            </w:r>
          </w:p>
        </w:tc>
        <w:tc>
          <w:tcPr>
            <w:tcW w:type="dxa" w:w="1800"/>
          </w:tcPr>
          <w:p>
            <w:r>
              <w:t>High accuracy on common fauna</w:t>
            </w:r>
          </w:p>
        </w:tc>
        <w:tc>
          <w:tcPr>
            <w:tcW w:type="dxa" w:w="1800"/>
          </w:tcPr>
          <w:p>
            <w:r>
              <w:t>Severe degradation on rare species (&lt;50 images)</w:t>
            </w:r>
          </w:p>
        </w:tc>
      </w:tr>
      <w:tr>
        <w:tc>
          <w:tcPr>
            <w:tcW w:type="dxa" w:w="1800"/>
          </w:tcPr>
          <w:p>
            <w:pPr>
              <w:jc w:val="center"/>
            </w:pPr>
            <w:r>
              <w:t>[5]</w:t>
            </w:r>
          </w:p>
        </w:tc>
        <w:tc>
          <w:tcPr>
            <w:tcW w:type="dxa" w:w="1800"/>
          </w:tcPr>
          <w:p>
            <w:r>
              <w:t>Tuia et al. (2025)</w:t>
            </w:r>
          </w:p>
        </w:tc>
        <w:tc>
          <w:tcPr>
            <w:tcW w:type="dxa" w:w="1800"/>
          </w:tcPr>
          <w:p>
            <w:r>
              <w:t>Conservation AI Survey</w:t>
            </w:r>
          </w:p>
        </w:tc>
        <w:tc>
          <w:tcPr>
            <w:tcW w:type="dxa" w:w="1800"/>
          </w:tcPr>
          <w:p>
            <w:r>
              <w:t>Holistic taxonomy review</w:t>
            </w:r>
          </w:p>
        </w:tc>
        <w:tc>
          <w:tcPr>
            <w:tcW w:type="dxa" w:w="1800"/>
          </w:tcPr>
          <w:p>
            <w:r>
              <w:t>Conceptual framework, no deployed tool</w:t>
            </w:r>
          </w:p>
        </w:tc>
      </w:tr>
      <w:tr>
        <w:tc>
          <w:tcPr>
            <w:tcW w:type="dxa" w:w="1800"/>
          </w:tcPr>
          <w:p>
            <w:pPr>
              <w:jc w:val="center"/>
            </w:pPr>
            <w:r>
              <w:t>[6]</w:t>
            </w:r>
          </w:p>
        </w:tc>
        <w:tc>
          <w:tcPr>
            <w:tcW w:type="dxa" w:w="1800"/>
          </w:tcPr>
          <w:p>
            <w:r>
              <w:t>Villa et al. (2025)</w:t>
            </w:r>
          </w:p>
        </w:tc>
        <w:tc>
          <w:tcPr>
            <w:tcW w:type="dxa" w:w="1800"/>
          </w:tcPr>
          <w:p>
            <w:r>
              <w:t>YOLOv5 &amp; YOLOv7</w:t>
            </w:r>
          </w:p>
        </w:tc>
        <w:tc>
          <w:tcPr>
            <w:tcW w:type="dxa" w:w="1800"/>
          </w:tcPr>
          <w:p>
            <w:r>
              <w:t>High precision in rainforests</w:t>
            </w:r>
          </w:p>
        </w:tc>
        <w:tc>
          <w:tcPr>
            <w:tcW w:type="dxa" w:w="1800"/>
          </w:tcPr>
          <w:p>
            <w:r>
              <w:t>Heavy parameter size causes edge thermal throttling</w:t>
            </w:r>
          </w:p>
        </w:tc>
      </w:tr>
      <w:tr>
        <w:tc>
          <w:tcPr>
            <w:tcW w:type="dxa" w:w="1800"/>
          </w:tcPr>
          <w:p>
            <w:pPr>
              <w:jc w:val="center"/>
            </w:pPr>
            <w:r>
              <w:t>[7]</w:t>
            </w:r>
          </w:p>
        </w:tc>
        <w:tc>
          <w:tcPr>
            <w:tcW w:type="dxa" w:w="1800"/>
          </w:tcPr>
          <w:p>
            <w:r>
              <w:t>Kavitha &amp; Mohan (2025)</w:t>
            </w:r>
          </w:p>
        </w:tc>
        <w:tc>
          <w:tcPr>
            <w:tcW w:type="dxa" w:w="1800"/>
          </w:tcPr>
          <w:p>
            <w:r>
              <w:t>Tiger Stripe Re-ID</w:t>
            </w:r>
          </w:p>
        </w:tc>
        <w:tc>
          <w:tcPr>
            <w:tcW w:type="dxa" w:w="1800"/>
          </w:tcPr>
          <w:p>
            <w:r>
              <w:t>Accurate individual tracking</w:t>
            </w:r>
          </w:p>
        </w:tc>
        <w:tc>
          <w:tcPr>
            <w:tcW w:type="dxa" w:w="1800"/>
          </w:tcPr>
          <w:p>
            <w:r>
              <w:t>Requires manual cropping, no automated detector</w:t>
            </w:r>
          </w:p>
        </w:tc>
      </w:tr>
      <w:tr>
        <w:tc>
          <w:tcPr>
            <w:tcW w:type="dxa" w:w="1800"/>
          </w:tcPr>
          <w:p>
            <w:pPr>
              <w:jc w:val="center"/>
            </w:pPr>
            <w:r>
              <w:t>[8]</w:t>
            </w:r>
          </w:p>
        </w:tc>
        <w:tc>
          <w:tcPr>
            <w:tcW w:type="dxa" w:w="1800"/>
          </w:tcPr>
          <w:p>
            <w:r>
              <w:t>Ramesh et al. (2025)</w:t>
            </w:r>
          </w:p>
        </w:tc>
        <w:tc>
          <w:tcPr>
            <w:tcW w:type="dxa" w:w="1800"/>
          </w:tcPr>
          <w:p>
            <w:r>
              <w:t>Faster R-CNN Railway</w:t>
            </w:r>
          </w:p>
        </w:tc>
        <w:tc>
          <w:tcPr>
            <w:tcW w:type="dxa" w:w="1800"/>
          </w:tcPr>
          <w:p>
            <w:r>
              <w:t>Effective elephant detection</w:t>
            </w:r>
          </w:p>
        </w:tc>
        <w:tc>
          <w:tcPr>
            <w:tcW w:type="dxa" w:w="1800"/>
          </w:tcPr>
          <w:p>
            <w:r>
              <w:t>High latency (145ms), fails for high-rate video</w:t>
            </w:r>
          </w:p>
        </w:tc>
      </w:tr>
      <w:tr>
        <w:tc>
          <w:tcPr>
            <w:tcW w:type="dxa" w:w="1800"/>
          </w:tcPr>
          <w:p>
            <w:pPr>
              <w:jc w:val="center"/>
            </w:pPr>
            <w:r>
              <w:t>[9]</w:t>
            </w:r>
          </w:p>
        </w:tc>
        <w:tc>
          <w:tcPr>
            <w:tcW w:type="dxa" w:w="1800"/>
          </w:tcPr>
          <w:p>
            <w:r>
              <w:t>Anand et al. (2025)</w:t>
            </w:r>
          </w:p>
        </w:tc>
        <w:tc>
          <w:tcPr>
            <w:tcW w:type="dxa" w:w="1800"/>
          </w:tcPr>
          <w:p>
            <w:r>
              <w:t>Mosaic Augmentation</w:t>
            </w:r>
          </w:p>
        </w:tc>
        <w:tc>
          <w:tcPr>
            <w:tcW w:type="dxa" w:w="1800"/>
          </w:tcPr>
          <w:p>
            <w:r>
              <w:t>400% effective sample expansion</w:t>
            </w:r>
          </w:p>
        </w:tc>
        <w:tc>
          <w:tcPr>
            <w:tcW w:type="dxa" w:w="1800"/>
          </w:tcPr>
          <w:p>
            <w:r>
              <w:t>Evaluated on general domestic objects</w:t>
            </w:r>
          </w:p>
        </w:tc>
      </w:tr>
      <w:tr>
        <w:tc>
          <w:tcPr>
            <w:tcW w:type="dxa" w:w="1800"/>
          </w:tcPr>
          <w:p>
            <w:pPr>
              <w:jc w:val="center"/>
            </w:pPr>
            <w:r>
              <w:t>[10]</w:t>
            </w:r>
          </w:p>
        </w:tc>
        <w:tc>
          <w:tcPr>
            <w:tcW w:type="dxa" w:w="1800"/>
          </w:tcPr>
          <w:p>
            <w:r>
              <w:t>Chen &amp; Zhang (2026)</w:t>
            </w:r>
          </w:p>
        </w:tc>
        <w:tc>
          <w:tcPr>
            <w:tcW w:type="dxa" w:w="1800"/>
          </w:tcPr>
          <w:p>
            <w:r>
              <w:t>Anchor-Free Detection</w:t>
            </w:r>
          </w:p>
        </w:tc>
        <w:tc>
          <w:tcPr>
            <w:tcW w:type="dxa" w:w="1800"/>
          </w:tcPr>
          <w:p>
            <w:r>
              <w:t>Improved canopy camouflage</w:t>
            </w:r>
          </w:p>
        </w:tc>
        <w:tc>
          <w:tcPr>
            <w:tcW w:type="dxa" w:w="1800"/>
          </w:tcPr>
          <w:p>
            <w:r>
              <w:t>Complex custom head, non-standard runtime</w:t>
            </w:r>
          </w:p>
        </w:tc>
      </w:tr>
      <w:tr>
        <w:tc>
          <w:tcPr>
            <w:tcW w:type="dxa" w:w="1800"/>
          </w:tcPr>
          <w:p>
            <w:pPr>
              <w:jc w:val="center"/>
            </w:pPr>
            <w:r>
              <w:t>[11]</w:t>
            </w:r>
          </w:p>
        </w:tc>
        <w:tc>
          <w:tcPr>
            <w:tcW w:type="dxa" w:w="1800"/>
          </w:tcPr>
          <w:p>
            <w:r>
              <w:t>Nair &amp; Menon (2025)</w:t>
            </w:r>
          </w:p>
        </w:tc>
        <w:tc>
          <w:tcPr>
            <w:tcW w:type="dxa" w:w="1800"/>
          </w:tcPr>
          <w:p>
            <w:r>
              <w:t>Nilgiri Tahr Census</w:t>
            </w:r>
          </w:p>
        </w:tc>
        <w:tc>
          <w:tcPr>
            <w:tcW w:type="dxa" w:w="1800"/>
          </w:tcPr>
          <w:p>
            <w:r>
              <w:t>Field biological validation</w:t>
            </w:r>
          </w:p>
        </w:tc>
        <w:tc>
          <w:tcPr>
            <w:tcW w:type="dxa" w:w="1800"/>
          </w:tcPr>
          <w:p>
            <w:r>
              <w:t>Manual field study, no computer vision model</w:t>
            </w:r>
          </w:p>
        </w:tc>
      </w:tr>
      <w:tr>
        <w:tc>
          <w:tcPr>
            <w:tcW w:type="dxa" w:w="1800"/>
          </w:tcPr>
          <w:p>
            <w:pPr>
              <w:jc w:val="center"/>
            </w:pPr>
            <w:r>
              <w:t>[12]</w:t>
            </w:r>
          </w:p>
        </w:tc>
        <w:tc>
          <w:tcPr>
            <w:tcW w:type="dxa" w:w="1800"/>
          </w:tcPr>
          <w:p>
            <w:r>
              <w:t>Deshmukh et al. (2026)</w:t>
            </w:r>
          </w:p>
        </w:tc>
        <w:tc>
          <w:tcPr>
            <w:tcW w:type="dxa" w:w="1800"/>
          </w:tcPr>
          <w:p>
            <w:r>
              <w:t>YOLOv8n vs MobileNet</w:t>
            </w:r>
          </w:p>
        </w:tc>
        <w:tc>
          <w:tcPr>
            <w:tcW w:type="dxa" w:w="1800"/>
          </w:tcPr>
          <w:p>
            <w:r>
              <w:t>Optimal FLOPs-accuracy trade-off</w:t>
            </w:r>
          </w:p>
        </w:tc>
        <w:tc>
          <w:tcPr>
            <w:tcW w:type="dxa" w:w="1800"/>
          </w:tcPr>
          <w:p>
            <w:r>
              <w:t>Evaluated on standard COCO classes only</w:t>
            </w:r>
          </w:p>
        </w:tc>
      </w:tr>
      <w:tr>
        <w:tc>
          <w:tcPr>
            <w:tcW w:type="dxa" w:w="1800"/>
          </w:tcPr>
          <w:p>
            <w:pPr>
              <w:jc w:val="center"/>
            </w:pPr>
            <w:r>
              <w:t>[13]</w:t>
            </w:r>
          </w:p>
        </w:tc>
        <w:tc>
          <w:tcPr>
            <w:tcW w:type="dxa" w:w="1800"/>
          </w:tcPr>
          <w:p>
            <w:r>
              <w:t>Sridhar et al. (2025)</w:t>
            </w:r>
          </w:p>
        </w:tc>
        <w:tc>
          <w:tcPr>
            <w:tcW w:type="dxa" w:w="1800"/>
          </w:tcPr>
          <w:p>
            <w:r>
              <w:t>Streamlit Monitoring</w:t>
            </w:r>
          </w:p>
        </w:tc>
        <w:tc>
          <w:tcPr>
            <w:tcW w:type="dxa" w:w="1800"/>
          </w:tcPr>
          <w:p>
            <w:r>
              <w:t>Fast interactive web telemetry</w:t>
            </w:r>
          </w:p>
        </w:tc>
        <w:tc>
          <w:tcPr>
            <w:tcW w:type="dxa" w:w="1800"/>
          </w:tcPr>
          <w:p>
            <w:r>
              <w:t>Heuristic rules without deep object detection</w:t>
            </w:r>
          </w:p>
        </w:tc>
      </w:tr>
      <w:tr>
        <w:tc>
          <w:tcPr>
            <w:tcW w:type="dxa" w:w="1800"/>
          </w:tcPr>
          <w:p>
            <w:pPr>
              <w:jc w:val="center"/>
            </w:pPr>
            <w:r>
              <w:t>[14]</w:t>
            </w:r>
          </w:p>
        </w:tc>
        <w:tc>
          <w:tcPr>
            <w:tcW w:type="dxa" w:w="1800"/>
          </w:tcPr>
          <w:p>
            <w:r>
              <w:t>Patel &amp; Joshi (2025)</w:t>
            </w:r>
          </w:p>
        </w:tc>
        <w:tc>
          <w:tcPr>
            <w:tcW w:type="dxa" w:w="1800"/>
          </w:tcPr>
          <w:p>
            <w:r>
              <w:t>CIoU-NMS Benchmarking</w:t>
            </w:r>
          </w:p>
        </w:tc>
        <w:tc>
          <w:tcPr>
            <w:tcW w:type="dxa" w:w="1800"/>
          </w:tcPr>
          <w:p>
            <w:r>
              <w:t>Eliminates duplicate herd boxes</w:t>
            </w:r>
          </w:p>
        </w:tc>
        <w:tc>
          <w:tcPr>
            <w:tcW w:type="dxa" w:w="1800"/>
          </w:tcPr>
          <w:p>
            <w:r>
              <w:t>High computational overhead on dense scenes</w:t>
            </w:r>
          </w:p>
        </w:tc>
      </w:tr>
      <w:tr>
        <w:tc>
          <w:tcPr>
            <w:tcW w:type="dxa" w:w="1800"/>
          </w:tcPr>
          <w:p>
            <w:pPr>
              <w:jc w:val="center"/>
            </w:pPr>
            <w:r>
              <w:t>[15]</w:t>
            </w:r>
          </w:p>
        </w:tc>
        <w:tc>
          <w:tcPr>
            <w:tcW w:type="dxa" w:w="1800"/>
          </w:tcPr>
          <w:p>
            <w:r>
              <w:t>Balaji et al. (2025)</w:t>
            </w:r>
          </w:p>
        </w:tc>
        <w:tc>
          <w:tcPr>
            <w:tcW w:type="dxa" w:w="1800"/>
          </w:tcPr>
          <w:p>
            <w:r>
              <w:t>Primate Canopy Tracking</w:t>
            </w:r>
          </w:p>
        </w:tc>
        <w:tc>
          <w:tcPr>
            <w:tcW w:type="dxa" w:w="1800"/>
          </w:tcPr>
          <w:p>
            <w:r>
              <w:t>Scale-invariant feature maps</w:t>
            </w:r>
          </w:p>
        </w:tc>
        <w:tc>
          <w:tcPr>
            <w:tcW w:type="dxa" w:w="1800"/>
          </w:tcPr>
          <w:p>
            <w:r>
              <w:t>Limited to single species (Lion-Tailed Macaque)</w:t>
            </w:r>
          </w:p>
        </w:tc>
      </w:tr>
      <w:tr>
        <w:tc>
          <w:tcPr>
            <w:tcW w:type="dxa" w:w="1800"/>
          </w:tcPr>
          <w:p>
            <w:pPr>
              <w:jc w:val="center"/>
            </w:pPr>
            <w:r>
              <w:t>[16]</w:t>
            </w:r>
          </w:p>
        </w:tc>
        <w:tc>
          <w:tcPr>
            <w:tcW w:type="dxa" w:w="1800"/>
          </w:tcPr>
          <w:p>
            <w:r>
              <w:t>Iyer &amp; Raman (2025)</w:t>
            </w:r>
          </w:p>
        </w:tc>
        <w:tc>
          <w:tcPr>
            <w:tcW w:type="dxa" w:w="1800"/>
          </w:tcPr>
          <w:p>
            <w:r>
              <w:t>Thermal Infrared Traps</w:t>
            </w:r>
          </w:p>
        </w:tc>
        <w:tc>
          <w:tcPr>
            <w:tcW w:type="dxa" w:w="1800"/>
          </w:tcPr>
          <w:p>
            <w:r>
              <w:t>Effective night detection</w:t>
            </w:r>
          </w:p>
        </w:tc>
        <w:tc>
          <w:tcPr>
            <w:tcW w:type="dxa" w:w="1800"/>
          </w:tcPr>
          <w:p>
            <w:r>
              <w:t>Cannot distinguish subtle mustelid taxonomies</w:t>
            </w:r>
          </w:p>
        </w:tc>
      </w:tr>
      <w:tr>
        <w:tc>
          <w:tcPr>
            <w:tcW w:type="dxa" w:w="1800"/>
          </w:tcPr>
          <w:p>
            <w:pPr>
              <w:jc w:val="center"/>
            </w:pPr>
            <w:r>
              <w:t>[17]</w:t>
            </w:r>
          </w:p>
        </w:tc>
        <w:tc>
          <w:tcPr>
            <w:tcW w:type="dxa" w:w="1800"/>
          </w:tcPr>
          <w:p>
            <w:r>
              <w:t>Karthik &amp; Selvi (2026)</w:t>
            </w:r>
          </w:p>
        </w:tc>
        <w:tc>
          <w:tcPr>
            <w:tcW w:type="dxa" w:w="1800"/>
          </w:tcPr>
          <w:p>
            <w:r>
              <w:t>Jetson Edge Acceleration</w:t>
            </w:r>
          </w:p>
        </w:tc>
        <w:tc>
          <w:tcPr>
            <w:tcW w:type="dxa" w:w="1800"/>
          </w:tcPr>
          <w:p>
            <w:r>
              <w:t>Sub-10W power envelope</w:t>
            </w:r>
          </w:p>
        </w:tc>
        <w:tc>
          <w:tcPr>
            <w:tcW w:type="dxa" w:w="1800"/>
          </w:tcPr>
          <w:p>
            <w:r>
              <w:t>Quantization causes slight boundary jitter</w:t>
            </w:r>
          </w:p>
        </w:tc>
      </w:tr>
      <w:tr>
        <w:tc>
          <w:tcPr>
            <w:tcW w:type="dxa" w:w="1800"/>
          </w:tcPr>
          <w:p>
            <w:pPr>
              <w:jc w:val="center"/>
            </w:pPr>
            <w:r>
              <w:t>[18]</w:t>
            </w:r>
          </w:p>
        </w:tc>
        <w:tc>
          <w:tcPr>
            <w:tcW w:type="dxa" w:w="1800"/>
          </w:tcPr>
          <w:p>
            <w:r>
              <w:t>Venkatesh et al. (2024)</w:t>
            </w:r>
          </w:p>
        </w:tc>
        <w:tc>
          <w:tcPr>
            <w:tcW w:type="dxa" w:w="1800"/>
          </w:tcPr>
          <w:p>
            <w:r>
              <w:t>Conflict Zone Analysis</w:t>
            </w:r>
          </w:p>
        </w:tc>
        <w:tc>
          <w:tcPr>
            <w:tcW w:type="dxa" w:w="1800"/>
          </w:tcPr>
          <w:p>
            <w:r>
              <w:t>Identified ranger alert needs</w:t>
            </w:r>
          </w:p>
        </w:tc>
        <w:tc>
          <w:tcPr>
            <w:tcW w:type="dxa" w:w="1800"/>
          </w:tcPr>
          <w:p>
            <w:r>
              <w:t>Socio-ecological paper without ML software</w:t>
            </w:r>
          </w:p>
        </w:tc>
      </w:tr>
      <w:tr>
        <w:tc>
          <w:tcPr>
            <w:tcW w:type="dxa" w:w="1800"/>
          </w:tcPr>
          <w:p>
            <w:pPr>
              <w:jc w:val="center"/>
            </w:pPr>
            <w:r>
              <w:t>[19]</w:t>
            </w:r>
          </w:p>
        </w:tc>
        <w:tc>
          <w:tcPr>
            <w:tcW w:type="dxa" w:w="1800"/>
          </w:tcPr>
          <w:p>
            <w:r>
              <w:t>Sharma &amp; Verma (2026)</w:t>
            </w:r>
          </w:p>
        </w:tc>
        <w:tc>
          <w:tcPr>
            <w:tcW w:type="dxa" w:w="1800"/>
          </w:tcPr>
          <w:p>
            <w:r>
              <w:t>CIoU + DFL Loss Analysis</w:t>
            </w:r>
          </w:p>
        </w:tc>
        <w:tc>
          <w:tcPr>
            <w:tcW w:type="dxa" w:w="1800"/>
          </w:tcPr>
          <w:p>
            <w:r>
              <w:t>Faster bounding box convergence</w:t>
            </w:r>
          </w:p>
        </w:tc>
        <w:tc>
          <w:tcPr>
            <w:tcW w:type="dxa" w:w="1800"/>
          </w:tcPr>
          <w:p>
            <w:r>
              <w:t>Theoretical benchmark without application portal</w:t>
            </w:r>
          </w:p>
        </w:tc>
      </w:tr>
      <w:tr>
        <w:tc>
          <w:tcPr>
            <w:tcW w:type="dxa" w:w="1800"/>
          </w:tcPr>
          <w:p>
            <w:pPr>
              <w:jc w:val="center"/>
            </w:pPr>
            <w:r>
              <w:t>[20]</w:t>
            </w:r>
          </w:p>
        </w:tc>
        <w:tc>
          <w:tcPr>
            <w:tcW w:type="dxa" w:w="1800"/>
          </w:tcPr>
          <w:p>
            <w:r>
              <w:t>Zhang et al. (2026)</w:t>
            </w:r>
          </w:p>
        </w:tc>
        <w:tc>
          <w:tcPr>
            <w:tcW w:type="dxa" w:w="1800"/>
          </w:tcPr>
          <w:p>
            <w:r>
              <w:t>Drone + Trap Multi-Modal</w:t>
            </w:r>
          </w:p>
        </w:tc>
        <w:tc>
          <w:tcPr>
            <w:tcW w:type="dxa" w:w="1800"/>
          </w:tcPr>
          <w:p>
            <w:r>
              <w:t>Macro-to-micro coverage</w:t>
            </w:r>
          </w:p>
        </w:tc>
        <w:tc>
          <w:tcPr>
            <w:tcW w:type="dxa" w:w="1800"/>
          </w:tcPr>
          <w:p>
            <w:r>
              <w:t>High hardware expense, complex field logistics</w:t>
            </w:r>
          </w:p>
        </w:tc>
      </w:tr>
    </w:tbl>
    <w:p>
      <w:pPr>
        <w:spacing w:before="280" w:after="120"/>
        <w:jc w:val="left"/>
      </w:pPr>
      <w:r>
        <w:rPr>
          <w:rFonts w:ascii="Times New Roman" w:hAnsi="Times New Roman"/>
          <w:b/>
          <w:color w:val="000000"/>
          <w:sz w:val="25"/>
        </w:rPr>
        <w:t>2.3 TECHNIQUES AND TECHNOLOGIES USED IN EXISTING SYSTEMS</w:t>
      </w:r>
    </w:p>
    <w:p>
      <w:pPr>
        <w:spacing w:line="312" w:lineRule="auto" w:after="120"/>
        <w:ind w:firstLine="432"/>
        <w:jc w:val="both"/>
      </w:pPr>
      <w:r>
        <w:rPr>
          <w:rFonts w:ascii="Times New Roman" w:hAnsi="Times New Roman"/>
          <w:sz w:val="22"/>
        </w:rPr>
        <w:t>Existing wildlife surveillance solutions synthesize into four primary technical categories:</w:t>
      </w:r>
    </w:p>
    <w:p>
      <w:pPr>
        <w:pStyle w:val="ListBullet"/>
        <w:spacing w:line="288" w:lineRule="auto" w:after="80"/>
        <w:jc w:val="both"/>
      </w:pPr>
      <w:r>
        <w:rPr>
          <w:rFonts w:ascii="Times New Roman" w:hAnsi="Times New Roman"/>
          <w:b/>
          <w:sz w:val="21"/>
        </w:rPr>
        <w:t xml:space="preserve">1. Manual Ecological Sorting: </w:t>
      </w:r>
      <w:r>
        <w:rPr>
          <w:rFonts w:ascii="Times New Roman" w:hAnsi="Times New Roman"/>
          <w:sz w:val="21"/>
        </w:rPr>
        <w:t>Manual Camera-Trap Harvesting: Physical extraction of memory cards from remote forest installations, followed by human manual sorting into folder hierarchies. While accurate, turnaround times span 3 to 8 weeks, rendering data useless for immediate anti-poaching or conflict interception.</w:t>
      </w:r>
    </w:p>
    <w:p>
      <w:pPr>
        <w:pStyle w:val="ListBullet"/>
        <w:spacing w:line="288" w:lineRule="auto" w:after="80"/>
        <w:jc w:val="both"/>
      </w:pPr>
      <w:r>
        <w:rPr>
          <w:rFonts w:ascii="Times New Roman" w:hAnsi="Times New Roman"/>
          <w:b/>
          <w:sz w:val="21"/>
        </w:rPr>
        <w:t xml:space="preserve">2. Heavyweight Two-Stage Frameworks: </w:t>
      </w:r>
      <w:r>
        <w:rPr>
          <w:rFonts w:ascii="Times New Roman" w:hAnsi="Times New Roman"/>
          <w:sz w:val="21"/>
        </w:rPr>
        <w:t>Generic Two-Stage Detectors: Deployment of Faster R-CNN or Mask R-CNN architectures trained on general benchmark datasets. While bounding-box proposals are precise, inference latencies exceeding 120 ms per frame prevent smooth frame-by-frame video processing on non-GPU field laptops.</w:t>
      </w:r>
    </w:p>
    <w:p>
      <w:pPr>
        <w:pStyle w:val="ListBullet"/>
        <w:spacing w:line="288" w:lineRule="auto" w:after="80"/>
        <w:jc w:val="both"/>
      </w:pPr>
      <w:r>
        <w:rPr>
          <w:rFonts w:ascii="Times New Roman" w:hAnsi="Times New Roman"/>
          <w:b/>
          <w:sz w:val="21"/>
        </w:rPr>
        <w:t xml:space="preserve">3. Holistic Image Classifiers: </w:t>
      </w:r>
      <w:r>
        <w:rPr>
          <w:rFonts w:ascii="Times New Roman" w:hAnsi="Times New Roman"/>
          <w:sz w:val="21"/>
        </w:rPr>
        <w:t>Basic Whole-Image Classifiers: Deployment of ResNet or MobileNet architectures that classify entire images into single class labels. These systems fail when an animal occupies less than 10% of the frame or when multiple species co-occur in the same optical field.</w:t>
      </w:r>
    </w:p>
    <w:p>
      <w:pPr>
        <w:pStyle w:val="ListBullet"/>
        <w:spacing w:line="288" w:lineRule="auto" w:after="80"/>
        <w:jc w:val="both"/>
      </w:pPr>
      <w:r>
        <w:rPr>
          <w:rFonts w:ascii="Times New Roman" w:hAnsi="Times New Roman"/>
          <w:b/>
          <w:sz w:val="21"/>
        </w:rPr>
        <w:t xml:space="preserve">4. Unintegrated Scripting Pipelines: </w:t>
      </w:r>
      <w:r>
        <w:rPr>
          <w:rFonts w:ascii="Times New Roman" w:hAnsi="Times New Roman"/>
          <w:sz w:val="21"/>
        </w:rPr>
        <w:t>Fragmented Desktop Tools: Academic scripts executed purely in command-line terminals without user-friendly graphical interfaces, real-time bounding-box overlays, percentage confidence calibrations, or IUCN biological profile linkages.</w:t>
      </w:r>
    </w:p>
    <w:p>
      <w:pPr>
        <w:spacing w:before="280" w:after="120"/>
        <w:jc w:val="left"/>
      </w:pPr>
      <w:r>
        <w:rPr>
          <w:rFonts w:ascii="Times New Roman" w:hAnsi="Times New Roman"/>
          <w:b/>
          <w:color w:val="000000"/>
          <w:sz w:val="25"/>
        </w:rPr>
        <w:t>2.4 RESEARCH GAP</w:t>
      </w:r>
    </w:p>
    <w:p>
      <w:pPr>
        <w:spacing w:line="312" w:lineRule="auto" w:after="120"/>
        <w:ind w:firstLine="432"/>
        <w:jc w:val="both"/>
      </w:pPr>
      <w:r>
        <w:rPr>
          <w:rFonts w:ascii="Times New Roman" w:hAnsi="Times New Roman"/>
          <w:sz w:val="22"/>
        </w:rPr>
        <w:t>Despite significant individual advancements in computer vision and embedded hardware, existing wildlife monitoring solutions exhibit four foundational structural gaps:</w:t>
      </w:r>
    </w:p>
    <w:p>
      <w:pPr>
        <w:pStyle w:val="ListBullet"/>
        <w:spacing w:line="288" w:lineRule="auto" w:after="80"/>
        <w:jc w:val="both"/>
      </w:pPr>
      <w:r>
        <w:rPr>
          <w:rFonts w:ascii="Times New Roman" w:hAnsi="Times New Roman"/>
          <w:b/>
          <w:sz w:val="21"/>
        </w:rPr>
        <w:t xml:space="preserve">Regional Species Exclusion: </w:t>
      </w:r>
      <w:r>
        <w:rPr>
          <w:rFonts w:ascii="Times New Roman" w:hAnsi="Times New Roman"/>
          <w:sz w:val="21"/>
        </w:rPr>
        <w:t>Gap 1 – Regional Taxonomic Omission: Global commercial vision models completely lack trained representations for endemic Southern Western Ghats species such as the Nilgiri Tahr, Lion-Tailed Macaque, and Malabar Civet.</w:t>
      </w:r>
    </w:p>
    <w:p>
      <w:pPr>
        <w:pStyle w:val="ListBullet"/>
        <w:spacing w:line="288" w:lineRule="auto" w:after="80"/>
        <w:jc w:val="both"/>
      </w:pPr>
      <w:r>
        <w:rPr>
          <w:rFonts w:ascii="Times New Roman" w:hAnsi="Times New Roman"/>
          <w:b/>
          <w:sz w:val="21"/>
        </w:rPr>
        <w:t xml:space="preserve">Small-Dataset Vulnerability: </w:t>
      </w:r>
      <w:r>
        <w:rPr>
          <w:rFonts w:ascii="Times New Roman" w:hAnsi="Times New Roman"/>
          <w:sz w:val="21"/>
        </w:rPr>
        <w:t>Gap 2 – Inability to Learn from Micro-Datasets: Standard deep detectors require thousands of images per class to converge. No specialized training pipeline exists that combines transfer learning with aggressive rainforest domain augmentation to train robust models on 5–20 field images.</w:t>
      </w:r>
    </w:p>
    <w:p>
      <w:pPr>
        <w:pStyle w:val="ListBullet"/>
        <w:spacing w:line="288" w:lineRule="auto" w:after="80"/>
        <w:jc w:val="both"/>
      </w:pPr>
      <w:r>
        <w:rPr>
          <w:rFonts w:ascii="Times New Roman" w:hAnsi="Times New Roman"/>
          <w:b/>
          <w:sz w:val="21"/>
        </w:rPr>
        <w:t xml:space="preserve">Video Stream Handling Deficiencies: </w:t>
      </w:r>
      <w:r>
        <w:rPr>
          <w:rFonts w:ascii="Times New Roman" w:hAnsi="Times New Roman"/>
          <w:sz w:val="21"/>
        </w:rPr>
        <w:t>Gap 3 – Video Processing Bottleneck: Existing tools either fail to handle long camera-trap video files without out-of-memory crashes or lack automated frame-skipping mechanisms to accelerate high-resolution video audits.</w:t>
      </w:r>
    </w:p>
    <w:p>
      <w:pPr>
        <w:pStyle w:val="ListBullet"/>
        <w:spacing w:line="288" w:lineRule="auto" w:after="80"/>
        <w:jc w:val="both"/>
      </w:pPr>
      <w:r>
        <w:rPr>
          <w:rFonts w:ascii="Times New Roman" w:hAnsi="Times New Roman"/>
          <w:b/>
          <w:sz w:val="21"/>
        </w:rPr>
        <w:t xml:space="preserve">Lack of Conservation Actionability: </w:t>
      </w:r>
      <w:r>
        <w:rPr>
          <w:rFonts w:ascii="Times New Roman" w:hAnsi="Times New Roman"/>
          <w:sz w:val="21"/>
        </w:rPr>
        <w:t>Gap 4 – Missing Biological Enrichment: Current computer vision software outputs disconnected labels, completely omitting conservation context (IUCN codes, reserve habitats, species population thresholds) essential for forest rangers and ecological decision-makers.</w:t>
      </w:r>
    </w:p>
    <w:p>
      <w:pPr>
        <w:spacing w:before="280" w:after="120"/>
        <w:jc w:val="left"/>
      </w:pPr>
      <w:r>
        <w:rPr>
          <w:rFonts w:ascii="Times New Roman" w:hAnsi="Times New Roman"/>
          <w:b/>
          <w:color w:val="000000"/>
          <w:sz w:val="25"/>
        </w:rPr>
        <w:t>2.5 SUMMARY</w:t>
      </w:r>
    </w:p>
    <w:p>
      <w:pPr>
        <w:spacing w:line="312" w:lineRule="auto" w:after="120"/>
        <w:ind w:firstLine="432"/>
        <w:jc w:val="both"/>
      </w:pPr>
      <w:r>
        <w:rPr>
          <w:rFonts w:ascii="Times New Roman" w:hAnsi="Times New Roman"/>
          <w:sz w:val="22"/>
        </w:rPr>
        <w:t>The literature review confirms that transforming biodiversity monitoring requires a unified, lightweight, and region-calibrated computer vision platform. Developing an optimized YOLOv8s architecture trained on Western Ghats focal species with aggressive domain augmentations, paired with an asynchronous OpenCV video engine and a dark-mode Streamlit conservation interface, comprehensively bridges the research gaps identified across academic literature.</w:t>
      </w:r>
    </w:p>
    <w:p>
      <w:r>
        <w:br w:type="page"/>
      </w:r>
    </w:p>
    <w:p>
      <w:pPr>
        <w:spacing w:before="360" w:after="240"/>
        <w:jc w:val="center"/>
      </w:pPr>
      <w:r>
        <w:rPr>
          <w:rFonts w:ascii="Times New Roman" w:hAnsi="Times New Roman"/>
          <w:b/>
          <w:color w:val="000000"/>
          <w:sz w:val="28"/>
        </w:rPr>
        <w:t>3. CHAPTER 1 – NEED FOR PROPOSED TECHNIQUE</w:t>
      </w:r>
    </w:p>
    <w:p>
      <w:pPr>
        <w:spacing w:before="280" w:after="120"/>
        <w:jc w:val="left"/>
      </w:pPr>
      <w:r>
        <w:rPr>
          <w:rFonts w:ascii="Times New Roman" w:hAnsi="Times New Roman"/>
          <w:b/>
          <w:color w:val="000000"/>
          <w:sz w:val="25"/>
        </w:rPr>
        <w:t>3.1 EXISTING TECHNIQUES</w:t>
      </w:r>
    </w:p>
    <w:p>
      <w:pPr>
        <w:spacing w:line="312" w:lineRule="auto" w:after="120"/>
        <w:ind w:firstLine="432"/>
        <w:jc w:val="both"/>
      </w:pPr>
      <w:r>
        <w:rPr>
          <w:rFonts w:ascii="Times New Roman" w:hAnsi="Times New Roman"/>
          <w:sz w:val="22"/>
        </w:rPr>
        <w:t>Modern wildlife conservation and forest management in the Western Ghats currently rely upon four prevailing methods for species monitoring:</w:t>
      </w:r>
    </w:p>
    <w:p>
      <w:pPr>
        <w:pStyle w:val="ListBullet"/>
        <w:spacing w:line="288" w:lineRule="auto" w:after="80"/>
        <w:jc w:val="both"/>
      </w:pPr>
      <w:r>
        <w:rPr>
          <w:rFonts w:ascii="Times New Roman" w:hAnsi="Times New Roman"/>
          <w:b/>
          <w:sz w:val="21"/>
        </w:rPr>
        <w:t xml:space="preserve">1. Manual Foot Transects &amp; Dung Counts: </w:t>
      </w:r>
      <w:r>
        <w:rPr>
          <w:rFonts w:ascii="Times New Roman" w:hAnsi="Times New Roman"/>
          <w:sz w:val="21"/>
        </w:rPr>
        <w:t>Forest rangers conduct physical foot patrols along predetermined 2-to-5 kilometer forest transects, visually noting wildlife encounters, scats, and tracks on physical log sheets.</w:t>
      </w:r>
    </w:p>
    <w:p>
      <w:pPr>
        <w:pStyle w:val="ListBullet"/>
        <w:spacing w:line="288" w:lineRule="auto" w:after="80"/>
        <w:jc w:val="both"/>
      </w:pPr>
      <w:r>
        <w:rPr>
          <w:rFonts w:ascii="Times New Roman" w:hAnsi="Times New Roman"/>
          <w:b/>
          <w:sz w:val="21"/>
        </w:rPr>
        <w:t xml:space="preserve">2. Delayed Camera-Trap Harvesting: </w:t>
      </w:r>
      <w:r>
        <w:rPr>
          <w:rFonts w:ascii="Times New Roman" w:hAnsi="Times New Roman"/>
          <w:sz w:val="21"/>
        </w:rPr>
        <w:t>Passive infrared camera traps photograph passing animals. Memory cards are recovered every 30 to 60 days, transported to headquarters, and inspected manually photo-by-photo.</w:t>
      </w:r>
    </w:p>
    <w:p>
      <w:pPr>
        <w:pStyle w:val="ListBullet"/>
        <w:spacing w:line="288" w:lineRule="auto" w:after="80"/>
        <w:jc w:val="both"/>
      </w:pPr>
      <w:r>
        <w:rPr>
          <w:rFonts w:ascii="Times New Roman" w:hAnsi="Times New Roman"/>
          <w:b/>
          <w:sz w:val="21"/>
        </w:rPr>
        <w:t xml:space="preserve">3. Standalone Motion Triggered Trail Cameras: </w:t>
      </w:r>
      <w:r>
        <w:rPr>
          <w:rFonts w:ascii="Times New Roman" w:hAnsi="Times New Roman"/>
          <w:sz w:val="21"/>
        </w:rPr>
        <w:t>Basic commercial trail cameras employ crude PIR motion triggers without on-board intelligence, capturing hundreds of blank wind-blown foliage frames that overwhelm analysts.</w:t>
      </w:r>
    </w:p>
    <w:p>
      <w:pPr>
        <w:pStyle w:val="ListBullet"/>
        <w:spacing w:line="288" w:lineRule="auto" w:after="80"/>
        <w:jc w:val="both"/>
      </w:pPr>
      <w:r>
        <w:rPr>
          <w:rFonts w:ascii="Times New Roman" w:hAnsi="Times New Roman"/>
          <w:b/>
          <w:sz w:val="21"/>
        </w:rPr>
        <w:t xml:space="preserve">4. Generic Off-The-Shelf Computer Vision: </w:t>
      </w:r>
      <w:r>
        <w:rPr>
          <w:rFonts w:ascii="Times New Roman" w:hAnsi="Times New Roman"/>
          <w:sz w:val="21"/>
        </w:rPr>
        <w:t>Pre-trained vision models from COCO or ImageNet flag images containing 'animal', but cannot distinguish whether an ungulate is a common domestic goat or an endangered Nilgiri Tahr.</w:t>
      </w:r>
    </w:p>
    <w:p>
      <w:pPr>
        <w:spacing w:before="280" w:after="120"/>
        <w:jc w:val="left"/>
      </w:pPr>
      <w:r>
        <w:rPr>
          <w:rFonts w:ascii="Times New Roman" w:hAnsi="Times New Roman"/>
          <w:b/>
          <w:color w:val="000000"/>
          <w:sz w:val="25"/>
        </w:rPr>
        <w:t>3.2 LIMITATIONS OF EXISTING TECHNIQUES</w:t>
      </w:r>
    </w:p>
    <w:p>
      <w:pPr>
        <w:spacing w:line="312" w:lineRule="auto" w:after="120"/>
        <w:ind w:firstLine="432"/>
        <w:jc w:val="both"/>
      </w:pPr>
      <w:r>
        <w:rPr>
          <w:rFonts w:ascii="Times New Roman" w:hAnsi="Times New Roman"/>
          <w:sz w:val="22"/>
        </w:rPr>
        <w:t>Each prevailing method suffers from severe operational, economic, and safety limitations:</w:t>
      </w:r>
    </w:p>
    <w:p>
      <w:pPr>
        <w:pStyle w:val="ListBullet"/>
        <w:spacing w:line="288" w:lineRule="auto" w:after="80"/>
        <w:jc w:val="both"/>
      </w:pPr>
      <w:r>
        <w:rPr>
          <w:rFonts w:ascii="Times New Roman" w:hAnsi="Times New Roman"/>
          <w:b/>
          <w:sz w:val="21"/>
        </w:rPr>
        <w:t xml:space="preserve">High Personnel Hazard and Observer Bias: </w:t>
      </w:r>
      <w:r>
        <w:rPr>
          <w:rFonts w:ascii="Times New Roman" w:hAnsi="Times New Roman"/>
          <w:sz w:val="21"/>
        </w:rPr>
        <w:t>Foot transects expose unarmed forest staff to fatal encounters with wild elephants, sloth bears, and venomous reptiles. Furthermore, human presence alters animal movements, introducing severe observer bias.</w:t>
      </w:r>
    </w:p>
    <w:p>
      <w:pPr>
        <w:pStyle w:val="ListBullet"/>
        <w:spacing w:line="288" w:lineRule="auto" w:after="80"/>
        <w:jc w:val="both"/>
      </w:pPr>
      <w:r>
        <w:rPr>
          <w:rFonts w:ascii="Times New Roman" w:hAnsi="Times New Roman"/>
          <w:b/>
          <w:sz w:val="21"/>
        </w:rPr>
        <w:t xml:space="preserve">Prohibitive Diagnostic Latency: </w:t>
      </w:r>
      <w:r>
        <w:rPr>
          <w:rFonts w:ascii="Times New Roman" w:hAnsi="Times New Roman"/>
          <w:sz w:val="21"/>
        </w:rPr>
        <w:t>A 4-to-8 week delay between a camera-trap capture and image inspection means that if a poaching snare is set or an elephant herd approaches a railway track, the event has long passed before authorities become aware.</w:t>
      </w:r>
    </w:p>
    <w:p>
      <w:pPr>
        <w:pStyle w:val="ListBullet"/>
        <w:spacing w:line="288" w:lineRule="auto" w:after="80"/>
        <w:jc w:val="both"/>
      </w:pPr>
      <w:r>
        <w:rPr>
          <w:rFonts w:ascii="Times New Roman" w:hAnsi="Times New Roman"/>
          <w:b/>
          <w:sz w:val="21"/>
        </w:rPr>
        <w:t xml:space="preserve">Overwhelming False Trigger Sorting: </w:t>
      </w:r>
      <w:r>
        <w:rPr>
          <w:rFonts w:ascii="Times New Roman" w:hAnsi="Times New Roman"/>
          <w:sz w:val="21"/>
        </w:rPr>
        <w:t>Up to 80% of camera trap photos in dense tropical forests are false triggers caused by swaying branches, sun glint, or falling leaves. Human experts waste hundreds of hours filtering empty images.</w:t>
      </w:r>
    </w:p>
    <w:p>
      <w:pPr>
        <w:pStyle w:val="ListBullet"/>
        <w:spacing w:line="288" w:lineRule="auto" w:after="80"/>
        <w:jc w:val="both"/>
      </w:pPr>
      <w:r>
        <w:rPr>
          <w:rFonts w:ascii="Times New Roman" w:hAnsi="Times New Roman"/>
          <w:b/>
          <w:sz w:val="21"/>
        </w:rPr>
        <w:t xml:space="preserve">Absence of Taxonomic Actionability: </w:t>
      </w:r>
      <w:r>
        <w:rPr>
          <w:rFonts w:ascii="Times New Roman" w:hAnsi="Times New Roman"/>
          <w:sz w:val="21"/>
        </w:rPr>
        <w:t>Existing automated software categorizes animals into coarse, non-taxonomic classes, providing zero guidance regarding species rarity, population status, or conservation intervention priorities.</w:t>
      </w:r>
    </w:p>
    <w:p>
      <w:pPr>
        <w:spacing w:before="280" w:after="120"/>
        <w:jc w:val="left"/>
      </w:pPr>
      <w:r>
        <w:rPr>
          <w:rFonts w:ascii="Times New Roman" w:hAnsi="Times New Roman"/>
          <w:b/>
          <w:color w:val="000000"/>
          <w:sz w:val="25"/>
        </w:rPr>
        <w:t>3.3 PROPOSED TECHNIQUE</w:t>
      </w:r>
    </w:p>
    <w:p>
      <w:pPr>
        <w:spacing w:line="312" w:lineRule="auto" w:after="120"/>
        <w:ind w:firstLine="432"/>
        <w:jc w:val="both"/>
      </w:pPr>
      <w:r>
        <w:rPr>
          <w:rFonts w:ascii="Times New Roman" w:hAnsi="Times New Roman"/>
          <w:sz w:val="22"/>
        </w:rPr>
        <w:t>To comprehensively resolve these limitations, this project introduces the AI-Powered Endangered Animal Detection and Real-Time Wildlife Monitoring System for Western Ghats. The proposed technique is engineered as a unified, modular computer-vision platform comprising:</w:t>
      </w:r>
    </w:p>
    <w:p>
      <w:pPr>
        <w:pStyle w:val="ListBullet"/>
        <w:spacing w:line="288" w:lineRule="auto" w:after="80"/>
        <w:jc w:val="both"/>
      </w:pPr>
      <w:r>
        <w:rPr>
          <w:rFonts w:ascii="Times New Roman" w:hAnsi="Times New Roman"/>
          <w:b/>
          <w:sz w:val="21"/>
        </w:rPr>
        <w:t xml:space="preserve">1. Automated Ingestion &amp; Validation Subsystem: </w:t>
      </w:r>
      <w:r>
        <w:rPr>
          <w:rFonts w:ascii="Times New Roman" w:hAnsi="Times New Roman"/>
          <w:sz w:val="21"/>
        </w:rPr>
        <w:t>An automated Python pipeline (`scripts/add_images.py`, `scripts/validate_dataset.py`) that ingests labelled or raw field photos, performs MD5 hash deduplication, validates bounding-box coordinates within [0, 1], and updates the central attribution tracking database (`data/metadata.csv`).</w:t>
      </w:r>
    </w:p>
    <w:p>
      <w:pPr>
        <w:pStyle w:val="ListBullet"/>
        <w:spacing w:line="288" w:lineRule="auto" w:after="80"/>
        <w:jc w:val="both"/>
      </w:pPr>
      <w:r>
        <w:rPr>
          <w:rFonts w:ascii="Times New Roman" w:hAnsi="Times New Roman"/>
          <w:b/>
          <w:sz w:val="21"/>
        </w:rPr>
        <w:t xml:space="preserve">2. Domain-Calibrated YOLOv8s Deep Model: </w:t>
      </w:r>
      <w:r>
        <w:rPr>
          <w:rFonts w:ascii="Times New Roman" w:hAnsi="Times New Roman"/>
          <w:sz w:val="21"/>
        </w:rPr>
        <w:t>A fine-tuned YOLOv8s deep neural network initialized from COCO visual weights and trained using small-dataset augmentations (HSV jitter, rotation, scale variation, and scheduled Mosaic blending) to achieve robust generalization on 10 focal Western Ghats species.</w:t>
      </w:r>
    </w:p>
    <w:p>
      <w:pPr>
        <w:pStyle w:val="ListBullet"/>
        <w:spacing w:line="288" w:lineRule="auto" w:after="80"/>
        <w:jc w:val="both"/>
      </w:pPr>
      <w:r>
        <w:rPr>
          <w:rFonts w:ascii="Times New Roman" w:hAnsi="Times New Roman"/>
          <w:b/>
          <w:sz w:val="21"/>
        </w:rPr>
        <w:t xml:space="preserve">3. Memory-Safe Video Tracking Engine: </w:t>
      </w:r>
      <w:r>
        <w:rPr>
          <w:rFonts w:ascii="Times New Roman" w:hAnsi="Times New Roman"/>
          <w:sz w:val="21"/>
        </w:rPr>
        <w:t>An OpenCV video processing engine that reads pre-recorded field videos frame-by-frame, extracts candidate frames, applies model inference with configurable confidence and NMS thresholds, and writes out annotated MP4 video summaries without memory bloat.</w:t>
      </w:r>
    </w:p>
    <w:p>
      <w:pPr>
        <w:pStyle w:val="ListBullet"/>
        <w:spacing w:line="288" w:lineRule="auto" w:after="80"/>
        <w:jc w:val="both"/>
      </w:pPr>
      <w:r>
        <w:rPr>
          <w:rFonts w:ascii="Times New Roman" w:hAnsi="Times New Roman"/>
          <w:b/>
          <w:sz w:val="21"/>
        </w:rPr>
        <w:t xml:space="preserve">4. Interactive Streamlit Conservation Dashboard: </w:t>
      </w:r>
      <w:r>
        <w:rPr>
          <w:rFonts w:ascii="Times New Roman" w:hAnsi="Times New Roman"/>
          <w:sz w:val="21"/>
        </w:rPr>
        <w:t>A progressive, dark-mode web application providing forest rangers with photo upload inference, live camera snaps, interactive IUCN conservation profile cards, percentage confidence indicators, and automated CSV/JSON audit export.</w:t>
      </w:r>
    </w:p>
    <w:p>
      <w:pPr>
        <w:spacing w:before="280" w:after="120"/>
        <w:jc w:val="left"/>
      </w:pPr>
      <w:r>
        <w:rPr>
          <w:rFonts w:ascii="Times New Roman" w:hAnsi="Times New Roman"/>
          <w:b/>
          <w:color w:val="000000"/>
          <w:sz w:val="25"/>
        </w:rPr>
        <w:t>3.4 OBJECTIVES OF THE PROPOSED TECHNIQUE</w:t>
      </w:r>
    </w:p>
    <w:p>
      <w:pPr>
        <w:spacing w:line="312" w:lineRule="auto" w:after="120"/>
        <w:ind w:firstLine="432"/>
        <w:jc w:val="both"/>
      </w:pPr>
      <w:r>
        <w:rPr>
          <w:rFonts w:ascii="Times New Roman" w:hAnsi="Times New Roman"/>
          <w:sz w:val="22"/>
        </w:rPr>
        <w:t>The operational objectives of the proposed technique are:</w:t>
      </w:r>
    </w:p>
    <w:p>
      <w:pPr>
        <w:pStyle w:val="ListBullet"/>
        <w:spacing w:line="288" w:lineRule="auto" w:after="80"/>
        <w:jc w:val="both"/>
      </w:pPr>
      <w:r>
        <w:rPr>
          <w:rFonts w:ascii="Times New Roman" w:hAnsi="Times New Roman"/>
          <w:b/>
          <w:sz w:val="21"/>
        </w:rPr>
        <w:t xml:space="preserve">Real-Time Processing Speed: </w:t>
      </w:r>
      <w:r>
        <w:rPr>
          <w:rFonts w:ascii="Times New Roman" w:hAnsi="Times New Roman"/>
          <w:sz w:val="21"/>
        </w:rPr>
        <w:t>Execute wildlife detection, bounding-box localization, and classification in under 15 milliseconds per image, enabling real-time video analytics at 30+ frames per second.</w:t>
      </w:r>
    </w:p>
    <w:p>
      <w:pPr>
        <w:pStyle w:val="ListBullet"/>
        <w:spacing w:line="288" w:lineRule="auto" w:after="80"/>
        <w:jc w:val="both"/>
      </w:pPr>
      <w:r>
        <w:rPr>
          <w:rFonts w:ascii="Times New Roman" w:hAnsi="Times New Roman"/>
          <w:b/>
          <w:sz w:val="21"/>
        </w:rPr>
        <w:t xml:space="preserve">Small-Dataset Generalization: </w:t>
      </w:r>
      <w:r>
        <w:rPr>
          <w:rFonts w:ascii="Times New Roman" w:hAnsi="Times New Roman"/>
          <w:sz w:val="21"/>
        </w:rPr>
        <w:t>Achieve over 70% mAP@0.5 even when trained on sparse datasets containing fewer than 20 images per species, leveraging aggressive synthetic data expansion.</w:t>
      </w:r>
    </w:p>
    <w:p>
      <w:pPr>
        <w:pStyle w:val="ListBullet"/>
        <w:spacing w:line="288" w:lineRule="auto" w:after="80"/>
        <w:jc w:val="both"/>
      </w:pPr>
      <w:r>
        <w:rPr>
          <w:rFonts w:ascii="Times New Roman" w:hAnsi="Times New Roman"/>
          <w:b/>
          <w:sz w:val="21"/>
        </w:rPr>
        <w:t xml:space="preserve">Taxonomic Specificity: </w:t>
      </w:r>
      <w:r>
        <w:rPr>
          <w:rFonts w:ascii="Times New Roman" w:hAnsi="Times New Roman"/>
          <w:sz w:val="21"/>
        </w:rPr>
        <w:t>Deliver species identification specific to the Western Ghats (Tamil Nadu and Kerala) rather than broad generic animal labels.</w:t>
      </w:r>
    </w:p>
    <w:p>
      <w:pPr>
        <w:pStyle w:val="ListBullet"/>
        <w:spacing w:line="288" w:lineRule="auto" w:after="80"/>
        <w:jc w:val="both"/>
      </w:pPr>
      <w:r>
        <w:rPr>
          <w:rFonts w:ascii="Times New Roman" w:hAnsi="Times New Roman"/>
          <w:b/>
          <w:sz w:val="21"/>
        </w:rPr>
        <w:t xml:space="preserve">Conservation Intelligence Enrichment: </w:t>
      </w:r>
      <w:r>
        <w:rPr>
          <w:rFonts w:ascii="Times New Roman" w:hAnsi="Times New Roman"/>
          <w:sz w:val="21"/>
        </w:rPr>
        <w:t>Automatically map detected species to their official IUCN Red List category (CR, EN, VU) and primary protected reserve habitats.</w:t>
      </w:r>
    </w:p>
    <w:p>
      <w:pPr>
        <w:spacing w:before="280" w:after="120"/>
        <w:jc w:val="left"/>
      </w:pPr>
      <w:r>
        <w:rPr>
          <w:rFonts w:ascii="Times New Roman" w:hAnsi="Times New Roman"/>
          <w:b/>
          <w:color w:val="000000"/>
          <w:sz w:val="25"/>
        </w:rPr>
        <w:t>3.5 ADVANTAGES OF THE PROPOSED TECHNIQUE</w:t>
      </w:r>
    </w:p>
    <w:p>
      <w:pPr>
        <w:spacing w:line="312" w:lineRule="auto" w:after="120"/>
        <w:ind w:firstLine="432"/>
        <w:jc w:val="both"/>
      </w:pPr>
      <w:r>
        <w:rPr>
          <w:rFonts w:ascii="Times New Roman" w:hAnsi="Times New Roman"/>
          <w:sz w:val="22"/>
        </w:rPr>
        <w:t>The technical, ecological, and practical advantages of the proposed system are summarized in Table 3.1:</w:t>
      </w:r>
    </w:p>
    <w:p>
      <w:pPr>
        <w:spacing w:before="120" w:after="160"/>
        <w:jc w:val="center"/>
      </w:pPr>
      <w:r>
        <w:rPr>
          <w:rFonts w:ascii="Times New Roman" w:hAnsi="Times New Roman"/>
          <w:b/>
          <w:sz w:val="21"/>
        </w:rPr>
        <w:t>TABLE 3.1: COMPARATIVE ANALYSIS OF EXISTING VS. PROPOSED WILDLIFE DETECTION TECHNIQUES</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304"/>
            <w:vAlign w:val="center"/>
            <w:tcMar>
              <w:top w:w="120" w:type="dxa"/>
              <w:bottom w:w="120" w:type="dxa"/>
              <w:left w:w="150" w:type="dxa"/>
              <w:right w:w="150" w:type="dxa"/>
            </w:tcMar>
            <w:shd w:fill="E2E8F0"/>
          </w:tcPr>
          <w:p>
            <w:pPr>
              <w:jc w:val="center"/>
            </w:pPr>
            <w:r>
              <w:t>Parameter</w:t>
            </w:r>
          </w:p>
        </w:tc>
        <w:tc>
          <w:tcPr>
            <w:tcW w:type="dxa" w:w="2592"/>
            <w:vAlign w:val="center"/>
            <w:tcMar>
              <w:top w:w="120" w:type="dxa"/>
              <w:bottom w:w="120" w:type="dxa"/>
              <w:left w:w="150" w:type="dxa"/>
              <w:right w:w="150" w:type="dxa"/>
            </w:tcMar>
            <w:shd w:fill="E2E8F0"/>
          </w:tcPr>
          <w:p>
            <w:pPr>
              <w:jc w:val="center"/>
            </w:pPr>
            <w:r>
              <w:t>Manual Field Transects</w:t>
            </w:r>
          </w:p>
        </w:tc>
        <w:tc>
          <w:tcPr>
            <w:tcW w:type="dxa" w:w="2592"/>
            <w:vAlign w:val="center"/>
            <w:tcMar>
              <w:top w:w="120" w:type="dxa"/>
              <w:bottom w:w="120" w:type="dxa"/>
              <w:left w:w="150" w:type="dxa"/>
              <w:right w:w="150" w:type="dxa"/>
            </w:tcMar>
            <w:shd w:fill="E2E8F0"/>
          </w:tcPr>
          <w:p>
            <w:pPr>
              <w:jc w:val="center"/>
            </w:pPr>
            <w:r>
              <w:t>Generic Vision Models</w:t>
            </w:r>
          </w:p>
        </w:tc>
        <w:tc>
          <w:tcPr>
            <w:tcW w:type="dxa" w:w="2592"/>
            <w:vAlign w:val="center"/>
            <w:tcMar>
              <w:top w:w="120" w:type="dxa"/>
              <w:bottom w:w="120" w:type="dxa"/>
              <w:left w:w="150" w:type="dxa"/>
              <w:right w:w="150" w:type="dxa"/>
            </w:tcMar>
            <w:shd w:fill="E2E8F0"/>
          </w:tcPr>
          <w:p>
            <w:pPr>
              <w:jc w:val="center"/>
            </w:pPr>
            <w:r>
              <w:t>Proposed YOLOv8 System</w:t>
            </w:r>
          </w:p>
        </w:tc>
      </w:tr>
      <w:tr>
        <w:tc>
          <w:tcPr>
            <w:tcW w:type="dxa" w:w="2250"/>
          </w:tcPr>
          <w:p>
            <w:r>
              <w:rPr>
                <w:b/>
              </w:rPr>
              <w:t>Analysis Latency</w:t>
            </w:r>
          </w:p>
        </w:tc>
        <w:tc>
          <w:tcPr>
            <w:tcW w:type="dxa" w:w="2250"/>
          </w:tcPr>
          <w:p>
            <w:r>
              <w:t>2 to 8 Weeks</w:t>
            </w:r>
          </w:p>
        </w:tc>
        <w:tc>
          <w:tcPr>
            <w:tcW w:type="dxa" w:w="2250"/>
          </w:tcPr>
          <w:p>
            <w:r>
              <w:t>100 to 250 ms</w:t>
            </w:r>
          </w:p>
        </w:tc>
        <w:tc>
          <w:tcPr>
            <w:tcW w:type="dxa" w:w="2250"/>
          </w:tcPr>
          <w:p>
            <w:r>
              <w:t>&lt; 15 ms (Real-Time)</w:t>
            </w:r>
          </w:p>
        </w:tc>
      </w:tr>
      <w:tr>
        <w:tc>
          <w:tcPr>
            <w:tcW w:type="dxa" w:w="2250"/>
          </w:tcPr>
          <w:p>
            <w:r>
              <w:rPr>
                <w:b/>
              </w:rPr>
              <w:t>Species Specificity</w:t>
            </w:r>
          </w:p>
        </w:tc>
        <w:tc>
          <w:tcPr>
            <w:tcW w:type="dxa" w:w="2250"/>
          </w:tcPr>
          <w:p>
            <w:r>
              <w:t>Expert dependent</w:t>
            </w:r>
          </w:p>
        </w:tc>
        <w:tc>
          <w:tcPr>
            <w:tcW w:type="dxa" w:w="2250"/>
          </w:tcPr>
          <w:p>
            <w:r>
              <w:t>Generic (e.g. 'cat', 'dog')</w:t>
            </w:r>
          </w:p>
        </w:tc>
        <w:tc>
          <w:tcPr>
            <w:tcW w:type="dxa" w:w="2250"/>
          </w:tcPr>
          <w:p>
            <w:r>
              <w:t>10 Focal Western Ghats Species</w:t>
            </w:r>
          </w:p>
        </w:tc>
      </w:tr>
      <w:tr>
        <w:tc>
          <w:tcPr>
            <w:tcW w:type="dxa" w:w="2250"/>
          </w:tcPr>
          <w:p>
            <w:r>
              <w:rPr>
                <w:b/>
              </w:rPr>
              <w:t>Small-Data Handling</w:t>
            </w:r>
          </w:p>
        </w:tc>
        <w:tc>
          <w:tcPr>
            <w:tcW w:type="dxa" w:w="2250"/>
          </w:tcPr>
          <w:p>
            <w:r>
              <w:t>N/A (Human memory)</w:t>
            </w:r>
          </w:p>
        </w:tc>
        <w:tc>
          <w:tcPr>
            <w:tcW w:type="dxa" w:w="2250"/>
          </w:tcPr>
          <w:p>
            <w:r>
              <w:t>Fails / Severe Overfitting</w:t>
            </w:r>
          </w:p>
        </w:tc>
        <w:tc>
          <w:tcPr>
            <w:tcW w:type="dxa" w:w="2250"/>
          </w:tcPr>
          <w:p>
            <w:r>
              <w:t>Optimized Transfer Learning + Mosaic</w:t>
            </w:r>
          </w:p>
        </w:tc>
      </w:tr>
      <w:tr>
        <w:tc>
          <w:tcPr>
            <w:tcW w:type="dxa" w:w="2250"/>
          </w:tcPr>
          <w:p>
            <w:r>
              <w:rPr>
                <w:b/>
              </w:rPr>
              <w:t>False Trigger Handling</w:t>
            </w:r>
          </w:p>
        </w:tc>
        <w:tc>
          <w:tcPr>
            <w:tcW w:type="dxa" w:w="2250"/>
          </w:tcPr>
          <w:p>
            <w:r>
              <w:t>Manual human sorting</w:t>
            </w:r>
          </w:p>
        </w:tc>
        <w:tc>
          <w:tcPr>
            <w:tcW w:type="dxa" w:w="2250"/>
          </w:tcPr>
          <w:p>
            <w:r>
              <w:t>Requires cloud API</w:t>
            </w:r>
          </w:p>
        </w:tc>
        <w:tc>
          <w:tcPr>
            <w:tcW w:type="dxa" w:w="2250"/>
          </w:tcPr>
          <w:p>
            <w:r>
              <w:t>Automated background suppression</w:t>
            </w:r>
          </w:p>
        </w:tc>
      </w:tr>
      <w:tr>
        <w:tc>
          <w:tcPr>
            <w:tcW w:type="dxa" w:w="2250"/>
          </w:tcPr>
          <w:p>
            <w:r>
              <w:rPr>
                <w:b/>
              </w:rPr>
              <w:t>Conservation Context</w:t>
            </w:r>
          </w:p>
        </w:tc>
        <w:tc>
          <w:tcPr>
            <w:tcW w:type="dxa" w:w="2250"/>
          </w:tcPr>
          <w:p>
            <w:r>
              <w:t>Separate field guide</w:t>
            </w:r>
          </w:p>
        </w:tc>
        <w:tc>
          <w:tcPr>
            <w:tcW w:type="dxa" w:w="2250"/>
          </w:tcPr>
          <w:p>
            <w:r>
              <w:t>None (Raw label only)</w:t>
            </w:r>
          </w:p>
        </w:tc>
        <w:tc>
          <w:tcPr>
            <w:tcW w:type="dxa" w:w="2250"/>
          </w:tcPr>
          <w:p>
            <w:r>
              <w:t>Dynamic IUCN Profile Cards</w:t>
            </w:r>
          </w:p>
        </w:tc>
      </w:tr>
      <w:tr>
        <w:tc>
          <w:tcPr>
            <w:tcW w:type="dxa" w:w="2250"/>
          </w:tcPr>
          <w:p>
            <w:r>
              <w:rPr>
                <w:b/>
              </w:rPr>
              <w:t>Video Stream Support</w:t>
            </w:r>
          </w:p>
        </w:tc>
        <w:tc>
          <w:tcPr>
            <w:tcW w:type="dxa" w:w="2250"/>
          </w:tcPr>
          <w:p>
            <w:r>
              <w:t>Exhaustive manual viewing</w:t>
            </w:r>
          </w:p>
        </w:tc>
        <w:tc>
          <w:tcPr>
            <w:tcW w:type="dxa" w:w="2250"/>
          </w:tcPr>
          <w:p>
            <w:r>
              <w:t>Memory crashes on large files</w:t>
            </w:r>
          </w:p>
        </w:tc>
        <w:tc>
          <w:tcPr>
            <w:tcW w:type="dxa" w:w="2250"/>
          </w:tcPr>
          <w:p>
            <w:r>
              <w:t>Frame-by-frame OpenCV generator</w:t>
            </w:r>
          </w:p>
        </w:tc>
      </w:tr>
      <w:tr>
        <w:tc>
          <w:tcPr>
            <w:tcW w:type="dxa" w:w="2250"/>
          </w:tcPr>
          <w:p>
            <w:r>
              <w:rPr>
                <w:b/>
              </w:rPr>
              <w:t>Deployment Platform</w:t>
            </w:r>
          </w:p>
        </w:tc>
        <w:tc>
          <w:tcPr>
            <w:tcW w:type="dxa" w:w="2250"/>
          </w:tcPr>
          <w:p>
            <w:r>
              <w:t>Paper sheets / Excel</w:t>
            </w:r>
          </w:p>
        </w:tc>
        <w:tc>
          <w:tcPr>
            <w:tcW w:type="dxa" w:w="2250"/>
          </w:tcPr>
          <w:p>
            <w:r>
              <w:t>Heavy proprietary servers</w:t>
            </w:r>
          </w:p>
        </w:tc>
        <w:tc>
          <w:tcPr>
            <w:tcW w:type="dxa" w:w="2250"/>
          </w:tcPr>
          <w:p>
            <w:r>
              <w:t>Lightweight Streamlit Web / CLI</w:t>
            </w:r>
          </w:p>
        </w:tc>
      </w:tr>
      <w:tr>
        <w:tc>
          <w:tcPr>
            <w:tcW w:type="dxa" w:w="2250"/>
          </w:tcPr>
          <w:p>
            <w:r>
              <w:rPr>
                <w:b/>
              </w:rPr>
              <w:t>Personnel Safety</w:t>
            </w:r>
          </w:p>
        </w:tc>
        <w:tc>
          <w:tcPr>
            <w:tcW w:type="dxa" w:w="2250"/>
          </w:tcPr>
          <w:p>
            <w:r>
              <w:t>High danger (Animal attacks)</w:t>
            </w:r>
          </w:p>
        </w:tc>
        <w:tc>
          <w:tcPr>
            <w:tcW w:type="dxa" w:w="2250"/>
          </w:tcPr>
          <w:p>
            <w:r>
              <w:t>Safe (Post-processing)</w:t>
            </w:r>
          </w:p>
        </w:tc>
        <w:tc>
          <w:tcPr>
            <w:tcW w:type="dxa" w:w="2250"/>
          </w:tcPr>
          <w:p>
            <w:r>
              <w:t>Safe (Automated non-invasive)</w:t>
            </w:r>
          </w:p>
        </w:tc>
      </w:tr>
    </w:tbl>
    <w:p>
      <w:r>
        <w:br w:type="page"/>
      </w:r>
    </w:p>
    <w:p>
      <w:pPr>
        <w:spacing w:before="360" w:after="240"/>
        <w:jc w:val="center"/>
      </w:pPr>
      <w:r>
        <w:rPr>
          <w:rFonts w:ascii="Times New Roman" w:hAnsi="Times New Roman"/>
          <w:b/>
          <w:color w:val="000000"/>
          <w:sz w:val="28"/>
        </w:rPr>
        <w:t>4. CHAPTER 2 – DESIGN OF PROPOSED SYSTEM AND ITS IMPLEMENTATION</w:t>
      </w:r>
    </w:p>
    <w:p>
      <w:pPr>
        <w:spacing w:before="280" w:after="120"/>
        <w:jc w:val="left"/>
      </w:pPr>
      <w:r>
        <w:rPr>
          <w:rFonts w:ascii="Times New Roman" w:hAnsi="Times New Roman"/>
          <w:b/>
          <w:color w:val="000000"/>
          <w:sz w:val="25"/>
        </w:rPr>
        <w:t>4.1 INTRODUCTION</w:t>
      </w:r>
    </w:p>
    <w:p>
      <w:pPr>
        <w:spacing w:line="312" w:lineRule="auto" w:after="120"/>
        <w:ind w:firstLine="432"/>
        <w:jc w:val="both"/>
      </w:pPr>
      <w:r>
        <w:rPr>
          <w:rFonts w:ascii="Times New Roman" w:hAnsi="Times New Roman"/>
          <w:sz w:val="22"/>
        </w:rPr>
        <w:t>This chapter presents a comprehensive, detailed architectural design, data curation methodology, deep neural network pipeline, video processing engine, and user-facing monitoring portal comprising the AI-Powered Endangered Animal Detection and Wildlife Monitoring System. The architecture is engineered according to decoupled, modular systems engineering principles, cleanly separating dataset validation, deep transfer learning, inference execution, and scientific visualization.</w:t>
      </w:r>
    </w:p>
    <w:p>
      <w:pPr>
        <w:spacing w:before="280" w:after="120"/>
        <w:jc w:val="left"/>
      </w:pPr>
      <w:r>
        <w:rPr>
          <w:rFonts w:ascii="Times New Roman" w:hAnsi="Times New Roman"/>
          <w:b/>
          <w:color w:val="000000"/>
          <w:sz w:val="25"/>
        </w:rPr>
        <w:t>4.2 SYSTEM REQUIREMENTS</w:t>
      </w:r>
    </w:p>
    <w:p>
      <w:pPr>
        <w:spacing w:line="312" w:lineRule="auto" w:after="120"/>
        <w:ind w:firstLine="432"/>
        <w:jc w:val="both"/>
      </w:pPr>
      <w:r>
        <w:rPr>
          <w:rFonts w:ascii="Times New Roman" w:hAnsi="Times New Roman"/>
          <w:sz w:val="22"/>
        </w:rPr>
        <w:t>The implementation and evaluation of the wildlife monitoring platform require specific workstation hardware and open-source software environments to ensure rapid training, reliable real-time inference, and smooth video playback.</w:t>
      </w:r>
    </w:p>
    <w:p>
      <w:pPr>
        <w:spacing w:before="200" w:after="80"/>
        <w:jc w:val="left"/>
      </w:pPr>
      <w:r>
        <w:rPr>
          <w:rFonts w:ascii="Times New Roman" w:hAnsi="Times New Roman"/>
          <w:b/>
          <w:color w:val="000000"/>
          <w:sz w:val="23"/>
        </w:rPr>
        <w:t>4.2.1 Hardware Requirements</w:t>
      </w:r>
    </w:p>
    <w:p>
      <w:pPr>
        <w:spacing w:line="312" w:lineRule="auto" w:after="120"/>
        <w:ind w:firstLine="432"/>
        <w:jc w:val="both"/>
      </w:pPr>
      <w:r>
        <w:rPr>
          <w:rFonts w:ascii="Times New Roman" w:hAnsi="Times New Roman"/>
          <w:sz w:val="22"/>
        </w:rPr>
        <w:t>The computational workstation and camera-trap hardware specifications are detailed below:</w:t>
      </w:r>
    </w:p>
    <w:p>
      <w:pPr>
        <w:pStyle w:val="ListBullet"/>
        <w:spacing w:line="288" w:lineRule="auto" w:after="80"/>
        <w:jc w:val="both"/>
      </w:pPr>
      <w:r>
        <w:rPr>
          <w:rFonts w:ascii="Times New Roman" w:hAnsi="Times New Roman"/>
          <w:b/>
          <w:sz w:val="21"/>
        </w:rPr>
        <w:t xml:space="preserve">Host Development Processor: </w:t>
      </w:r>
      <w:r>
        <w:rPr>
          <w:rFonts w:ascii="Times New Roman" w:hAnsi="Times New Roman"/>
          <w:sz w:val="21"/>
        </w:rPr>
        <w:t>Intel Core i7 / AMD Ryzen 7 processor (8 cores / 16 threads, 3.2 GHz or higher) for rapid CPU tensor inference and OpenCV video stream decoding.</w:t>
      </w:r>
    </w:p>
    <w:p>
      <w:pPr>
        <w:pStyle w:val="ListBullet"/>
        <w:spacing w:line="288" w:lineRule="auto" w:after="80"/>
        <w:jc w:val="both"/>
      </w:pPr>
      <w:r>
        <w:rPr>
          <w:rFonts w:ascii="Times New Roman" w:hAnsi="Times New Roman"/>
          <w:b/>
          <w:sz w:val="21"/>
        </w:rPr>
        <w:t xml:space="preserve">System Memory (RAM): </w:t>
      </w:r>
      <w:r>
        <w:rPr>
          <w:rFonts w:ascii="Times New Roman" w:hAnsi="Times New Roman"/>
          <w:sz w:val="21"/>
        </w:rPr>
        <w:t>16 GB DDR4/DDR5 system memory (3200 MHz) to support multi-threaded batch augmentation and video frame buffering.</w:t>
      </w:r>
    </w:p>
    <w:p>
      <w:pPr>
        <w:pStyle w:val="ListBullet"/>
        <w:spacing w:line="288" w:lineRule="auto" w:after="80"/>
        <w:jc w:val="both"/>
      </w:pPr>
      <w:r>
        <w:rPr>
          <w:rFonts w:ascii="Times New Roman" w:hAnsi="Times New Roman"/>
          <w:b/>
          <w:sz w:val="21"/>
        </w:rPr>
        <w:t xml:space="preserve">Storage Infrastructure: </w:t>
      </w:r>
      <w:r>
        <w:rPr>
          <w:rFonts w:ascii="Times New Roman" w:hAnsi="Times New Roman"/>
          <w:sz w:val="21"/>
        </w:rPr>
        <w:t>512 GB NVMe Solid-State Drive (PCIe Gen 3/4) delivering over 2500 MB/s sequential read throughput for instantaneous image loading during training epochs.</w:t>
      </w:r>
    </w:p>
    <w:p>
      <w:pPr>
        <w:pStyle w:val="ListBullet"/>
        <w:spacing w:line="288" w:lineRule="auto" w:after="80"/>
        <w:jc w:val="both"/>
      </w:pPr>
      <w:r>
        <w:rPr>
          <w:rFonts w:ascii="Times New Roman" w:hAnsi="Times New Roman"/>
          <w:b/>
          <w:sz w:val="21"/>
        </w:rPr>
        <w:t xml:space="preserve">Video &amp; Optical Capture Node: </w:t>
      </w:r>
      <w:r>
        <w:rPr>
          <w:rFonts w:ascii="Times New Roman" w:hAnsi="Times New Roman"/>
          <w:sz w:val="21"/>
        </w:rPr>
        <w:t>Standard USB 2.0/3.0 optical webcam (720p/1080p, 30 FPS) for real-time live camera capture demonstration in Streamlit.</w:t>
      </w:r>
    </w:p>
    <w:p>
      <w:pPr>
        <w:spacing w:before="120" w:after="160"/>
        <w:jc w:val="center"/>
      </w:pPr>
      <w:r>
        <w:rPr>
          <w:rFonts w:ascii="Times New Roman" w:hAnsi="Times New Roman"/>
          <w:b/>
          <w:sz w:val="21"/>
        </w:rPr>
        <w:t>TABLE 4.1: HARDWARE INFRASTRUCTURE AND COMPUTE SPECIFICATIONS</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592"/>
            <w:vAlign w:val="center"/>
            <w:tcMar>
              <w:top w:w="120" w:type="dxa"/>
              <w:bottom w:w="120" w:type="dxa"/>
              <w:left w:w="150" w:type="dxa"/>
              <w:right w:w="150" w:type="dxa"/>
            </w:tcMar>
            <w:shd w:fill="E2E8F0"/>
          </w:tcPr>
          <w:p>
            <w:pPr>
              <w:jc w:val="center"/>
            </w:pPr>
            <w:r>
              <w:t>Component</w:t>
            </w:r>
          </w:p>
        </w:tc>
        <w:tc>
          <w:tcPr>
            <w:tcW w:type="dxa" w:w="3168"/>
            <w:vAlign w:val="center"/>
            <w:tcMar>
              <w:top w:w="120" w:type="dxa"/>
              <w:bottom w:w="120" w:type="dxa"/>
              <w:left w:w="150" w:type="dxa"/>
              <w:right w:w="150" w:type="dxa"/>
            </w:tcMar>
            <w:shd w:fill="E2E8F0"/>
          </w:tcPr>
          <w:p>
            <w:pPr>
              <w:jc w:val="center"/>
            </w:pPr>
            <w:r>
              <w:t>Specification / Model</w:t>
            </w:r>
          </w:p>
        </w:tc>
        <w:tc>
          <w:tcPr>
            <w:tcW w:type="dxa" w:w="2160"/>
            <w:vAlign w:val="center"/>
            <w:tcMar>
              <w:top w:w="120" w:type="dxa"/>
              <w:bottom w:w="120" w:type="dxa"/>
              <w:left w:w="150" w:type="dxa"/>
              <w:right w:w="150" w:type="dxa"/>
            </w:tcMar>
            <w:shd w:fill="E2E8F0"/>
          </w:tcPr>
          <w:p>
            <w:pPr>
              <w:jc w:val="center"/>
            </w:pPr>
            <w:r>
              <w:t>Operating Mode</w:t>
            </w:r>
          </w:p>
        </w:tc>
        <w:tc>
          <w:tcPr>
            <w:tcW w:type="dxa" w:w="2160"/>
            <w:vAlign w:val="center"/>
            <w:tcMar>
              <w:top w:w="120" w:type="dxa"/>
              <w:bottom w:w="120" w:type="dxa"/>
              <w:left w:w="150" w:type="dxa"/>
              <w:right w:w="150" w:type="dxa"/>
            </w:tcMar>
            <w:shd w:fill="E2E8F0"/>
          </w:tcPr>
          <w:p>
            <w:pPr>
              <w:jc w:val="center"/>
            </w:pPr>
            <w:r>
              <w:t>Role in Project</w:t>
            </w:r>
          </w:p>
        </w:tc>
      </w:tr>
      <w:tr>
        <w:tc>
          <w:tcPr>
            <w:tcW w:type="dxa" w:w="2250"/>
          </w:tcPr>
          <w:p>
            <w:r>
              <w:rPr>
                <w:b/>
              </w:rPr>
              <w:t>Host Workstation</w:t>
            </w:r>
          </w:p>
        </w:tc>
        <w:tc>
          <w:tcPr>
            <w:tcW w:type="dxa" w:w="2250"/>
          </w:tcPr>
          <w:p>
            <w:r>
              <w:t>Intel Core i7-12700H / AMD Ryzen 7</w:t>
            </w:r>
          </w:p>
        </w:tc>
        <w:tc>
          <w:tcPr>
            <w:tcW w:type="dxa" w:w="2250"/>
          </w:tcPr>
          <w:p>
            <w:r>
              <w:t>64-bit Multi-core</w:t>
            </w:r>
          </w:p>
        </w:tc>
        <w:tc>
          <w:tcPr>
            <w:tcW w:type="dxa" w:w="2250"/>
          </w:tcPr>
          <w:p>
            <w:r>
              <w:t>Model Training &amp; Web Server</w:t>
            </w:r>
          </w:p>
        </w:tc>
      </w:tr>
      <w:tr>
        <w:tc>
          <w:tcPr>
            <w:tcW w:type="dxa" w:w="2250"/>
          </w:tcPr>
          <w:p>
            <w:r>
              <w:rPr>
                <w:b/>
              </w:rPr>
              <w:t>System Memory</w:t>
            </w:r>
          </w:p>
        </w:tc>
        <w:tc>
          <w:tcPr>
            <w:tcW w:type="dxa" w:w="2250"/>
          </w:tcPr>
          <w:p>
            <w:r>
              <w:t>16 GB DDR4 3200 MHz</w:t>
            </w:r>
          </w:p>
        </w:tc>
        <w:tc>
          <w:tcPr>
            <w:tcW w:type="dxa" w:w="2250"/>
          </w:tcPr>
          <w:p>
            <w:r>
              <w:t>Dual-Channel</w:t>
            </w:r>
          </w:p>
        </w:tc>
        <w:tc>
          <w:tcPr>
            <w:tcW w:type="dxa" w:w="2250"/>
          </w:tcPr>
          <w:p>
            <w:r>
              <w:t>Dataset Caching &amp; Video Buffers</w:t>
            </w:r>
          </w:p>
        </w:tc>
      </w:tr>
      <w:tr>
        <w:tc>
          <w:tcPr>
            <w:tcW w:type="dxa" w:w="2250"/>
          </w:tcPr>
          <w:p>
            <w:r>
              <w:rPr>
                <w:b/>
              </w:rPr>
              <w:t>Storage Drive</w:t>
            </w:r>
          </w:p>
        </w:tc>
        <w:tc>
          <w:tcPr>
            <w:tcW w:type="dxa" w:w="2250"/>
          </w:tcPr>
          <w:p>
            <w:r>
              <w:t>512 GB NVMe PCIe SSD</w:t>
            </w:r>
          </w:p>
        </w:tc>
        <w:tc>
          <w:tcPr>
            <w:tcW w:type="dxa" w:w="2250"/>
          </w:tcPr>
          <w:p>
            <w:r>
              <w:t>Read &gt; 2500 MB/s</w:t>
            </w:r>
          </w:p>
        </w:tc>
        <w:tc>
          <w:tcPr>
            <w:tcW w:type="dxa" w:w="2250"/>
          </w:tcPr>
          <w:p>
            <w:r>
              <w:t>Image &amp; Checkpoint Storage</w:t>
            </w:r>
          </w:p>
        </w:tc>
      </w:tr>
      <w:tr>
        <w:tc>
          <w:tcPr>
            <w:tcW w:type="dxa" w:w="2250"/>
          </w:tcPr>
          <w:p>
            <w:r>
              <w:rPr>
                <w:b/>
              </w:rPr>
              <w:t>Live Video Camera</w:t>
            </w:r>
          </w:p>
        </w:tc>
        <w:tc>
          <w:tcPr>
            <w:tcW w:type="dxa" w:w="2250"/>
          </w:tcPr>
          <w:p>
            <w:r>
              <w:t>Logitech / Integrated HD Webcam</w:t>
            </w:r>
          </w:p>
        </w:tc>
        <w:tc>
          <w:tcPr>
            <w:tcW w:type="dxa" w:w="2250"/>
          </w:tcPr>
          <w:p>
            <w:r>
              <w:t>720p @ 30 FPS</w:t>
            </w:r>
          </w:p>
        </w:tc>
        <w:tc>
          <w:tcPr>
            <w:tcW w:type="dxa" w:w="2250"/>
          </w:tcPr>
          <w:p>
            <w:r>
              <w:t>Live Camera Snapping</w:t>
            </w:r>
          </w:p>
        </w:tc>
      </w:tr>
      <w:tr>
        <w:tc>
          <w:tcPr>
            <w:tcW w:type="dxa" w:w="2250"/>
          </w:tcPr>
          <w:p>
            <w:r>
              <w:rPr>
                <w:b/>
              </w:rPr>
              <w:t>Target Edge Device</w:t>
            </w:r>
          </w:p>
        </w:tc>
        <w:tc>
          <w:tcPr>
            <w:tcW w:type="dxa" w:w="2250"/>
          </w:tcPr>
          <w:p>
            <w:r>
              <w:t>NVIDIA Jetson Orin Nano / Mini PC</w:t>
            </w:r>
          </w:p>
        </w:tc>
        <w:tc>
          <w:tcPr>
            <w:tcW w:type="dxa" w:w="2250"/>
          </w:tcPr>
          <w:p>
            <w:r>
              <w:t>Edge TensorRT / CPU</w:t>
            </w:r>
          </w:p>
        </w:tc>
        <w:tc>
          <w:tcPr>
            <w:tcW w:type="dxa" w:w="2250"/>
          </w:tcPr>
          <w:p>
            <w:r>
              <w:t>Future Field Deployment Node</w:t>
            </w:r>
          </w:p>
        </w:tc>
      </w:tr>
    </w:tbl>
    <w:p>
      <w:pPr>
        <w:spacing w:before="200" w:after="80"/>
        <w:jc w:val="left"/>
      </w:pPr>
      <w:r>
        <w:rPr>
          <w:rFonts w:ascii="Times New Roman" w:hAnsi="Times New Roman"/>
          <w:b/>
          <w:color w:val="000000"/>
          <w:sz w:val="23"/>
        </w:rPr>
        <w:t>4.2.2 Software Requirements</w:t>
      </w:r>
    </w:p>
    <w:p>
      <w:pPr>
        <w:spacing w:line="312" w:lineRule="auto" w:after="120"/>
        <w:ind w:firstLine="432"/>
        <w:jc w:val="both"/>
      </w:pPr>
      <w:r>
        <w:rPr>
          <w:rFonts w:ascii="Times New Roman" w:hAnsi="Times New Roman"/>
          <w:sz w:val="22"/>
        </w:rPr>
        <w:t>The software architecture leverages high-performance, industry-standard open-source machine learning and web frameworks:</w:t>
      </w:r>
    </w:p>
    <w:p>
      <w:pPr>
        <w:spacing w:before="120" w:after="160"/>
        <w:jc w:val="center"/>
      </w:pPr>
      <w:r>
        <w:rPr>
          <w:rFonts w:ascii="Times New Roman" w:hAnsi="Times New Roman"/>
          <w:b/>
          <w:sz w:val="21"/>
        </w:rPr>
        <w:t>TABLE 4.2: SOFTWARE STACK, DEEP LEARNING FRAMEWORKS, AND TOOLCHAIN SPECIFICATIONS</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592"/>
            <w:vAlign w:val="center"/>
            <w:tcMar>
              <w:top w:w="120" w:type="dxa"/>
              <w:bottom w:w="120" w:type="dxa"/>
              <w:left w:w="150" w:type="dxa"/>
              <w:right w:w="150" w:type="dxa"/>
            </w:tcMar>
            <w:shd w:fill="E2E8F0"/>
          </w:tcPr>
          <w:p>
            <w:pPr>
              <w:jc w:val="center"/>
            </w:pPr>
            <w:r>
              <w:t>Software Layer</w:t>
            </w:r>
          </w:p>
        </w:tc>
        <w:tc>
          <w:tcPr>
            <w:tcW w:type="dxa" w:w="2880"/>
            <w:vAlign w:val="center"/>
            <w:tcMar>
              <w:top w:w="120" w:type="dxa"/>
              <w:bottom w:w="120" w:type="dxa"/>
              <w:left w:w="150" w:type="dxa"/>
              <w:right w:w="150" w:type="dxa"/>
            </w:tcMar>
            <w:shd w:fill="E2E8F0"/>
          </w:tcPr>
          <w:p>
            <w:pPr>
              <w:jc w:val="center"/>
            </w:pPr>
            <w:r>
              <w:t>Framework / Technology</w:t>
            </w:r>
          </w:p>
        </w:tc>
        <w:tc>
          <w:tcPr>
            <w:tcW w:type="dxa" w:w="1728"/>
            <w:vAlign w:val="center"/>
            <w:tcMar>
              <w:top w:w="120" w:type="dxa"/>
              <w:bottom w:w="120" w:type="dxa"/>
              <w:left w:w="150" w:type="dxa"/>
              <w:right w:w="150" w:type="dxa"/>
            </w:tcMar>
            <w:shd w:fill="E2E8F0"/>
          </w:tcPr>
          <w:p>
            <w:pPr>
              <w:jc w:val="center"/>
            </w:pPr>
            <w:r>
              <w:t>Version</w:t>
            </w:r>
          </w:p>
        </w:tc>
        <w:tc>
          <w:tcPr>
            <w:tcW w:type="dxa" w:w="2880"/>
            <w:vAlign w:val="center"/>
            <w:tcMar>
              <w:top w:w="120" w:type="dxa"/>
              <w:bottom w:w="120" w:type="dxa"/>
              <w:left w:w="150" w:type="dxa"/>
              <w:right w:w="150" w:type="dxa"/>
            </w:tcMar>
            <w:shd w:fill="E2E8F0"/>
          </w:tcPr>
          <w:p>
            <w:pPr>
              <w:jc w:val="center"/>
            </w:pPr>
            <w:r>
              <w:t>Functional Role in Project</w:t>
            </w:r>
          </w:p>
        </w:tc>
      </w:tr>
      <w:tr>
        <w:tc>
          <w:tcPr>
            <w:tcW w:type="dxa" w:w="2250"/>
          </w:tcPr>
          <w:p>
            <w:r>
              <w:rPr>
                <w:b/>
              </w:rPr>
              <w:t>Base Runtime</w:t>
            </w:r>
          </w:p>
        </w:tc>
        <w:tc>
          <w:tcPr>
            <w:tcW w:type="dxa" w:w="2250"/>
          </w:tcPr>
          <w:p>
            <w:r>
              <w:t>Python (64-bit)</w:t>
            </w:r>
          </w:p>
        </w:tc>
        <w:tc>
          <w:tcPr>
            <w:tcW w:type="dxa" w:w="2250"/>
          </w:tcPr>
          <w:p>
            <w:r>
              <w:t>3.10 / 3.14</w:t>
            </w:r>
          </w:p>
        </w:tc>
        <w:tc>
          <w:tcPr>
            <w:tcW w:type="dxa" w:w="2250"/>
          </w:tcPr>
          <w:p>
            <w:r>
              <w:t>Core execution environment</w:t>
            </w:r>
          </w:p>
        </w:tc>
      </w:tr>
      <w:tr>
        <w:tc>
          <w:tcPr>
            <w:tcW w:type="dxa" w:w="2250"/>
          </w:tcPr>
          <w:p>
            <w:r>
              <w:rPr>
                <w:b/>
              </w:rPr>
              <w:t>Deep Learning Core</w:t>
            </w:r>
          </w:p>
        </w:tc>
        <w:tc>
          <w:tcPr>
            <w:tcW w:type="dxa" w:w="2250"/>
          </w:tcPr>
          <w:p>
            <w:r>
              <w:t>PyTorch / Torchvision</w:t>
            </w:r>
          </w:p>
        </w:tc>
        <w:tc>
          <w:tcPr>
            <w:tcW w:type="dxa" w:w="2250"/>
          </w:tcPr>
          <w:p>
            <w:r>
              <w:t>2.x</w:t>
            </w:r>
          </w:p>
        </w:tc>
        <w:tc>
          <w:tcPr>
            <w:tcW w:type="dxa" w:w="2250"/>
          </w:tcPr>
          <w:p>
            <w:r>
              <w:t>Tensor computation &amp; backprop</w:t>
            </w:r>
          </w:p>
        </w:tc>
      </w:tr>
      <w:tr>
        <w:tc>
          <w:tcPr>
            <w:tcW w:type="dxa" w:w="2250"/>
          </w:tcPr>
          <w:p>
            <w:r>
              <w:rPr>
                <w:b/>
              </w:rPr>
              <w:t>Vision Detection</w:t>
            </w:r>
          </w:p>
        </w:tc>
        <w:tc>
          <w:tcPr>
            <w:tcW w:type="dxa" w:w="2250"/>
          </w:tcPr>
          <w:p>
            <w:r>
              <w:t>Ultralytics YOLOv8</w:t>
            </w:r>
          </w:p>
        </w:tc>
        <w:tc>
          <w:tcPr>
            <w:tcW w:type="dxa" w:w="2250"/>
          </w:tcPr>
          <w:p>
            <w:r>
              <w:t>8.3.x</w:t>
            </w:r>
          </w:p>
        </w:tc>
        <w:tc>
          <w:tcPr>
            <w:tcW w:type="dxa" w:w="2250"/>
          </w:tcPr>
          <w:p>
            <w:r>
              <w:t>YOLOv8s model training &amp; inference</w:t>
            </w:r>
          </w:p>
        </w:tc>
      </w:tr>
      <w:tr>
        <w:tc>
          <w:tcPr>
            <w:tcW w:type="dxa" w:w="2250"/>
          </w:tcPr>
          <w:p>
            <w:r>
              <w:rPr>
                <w:b/>
              </w:rPr>
              <w:t>Computer Vision Engine</w:t>
            </w:r>
          </w:p>
        </w:tc>
        <w:tc>
          <w:tcPr>
            <w:tcW w:type="dxa" w:w="2250"/>
          </w:tcPr>
          <w:p>
            <w:r>
              <w:t>OpenCV (opencv-python)</w:t>
            </w:r>
          </w:p>
        </w:tc>
        <w:tc>
          <w:tcPr>
            <w:tcW w:type="dxa" w:w="2250"/>
          </w:tcPr>
          <w:p>
            <w:r>
              <w:t>4.10.x</w:t>
            </w:r>
          </w:p>
        </w:tc>
        <w:tc>
          <w:tcPr>
            <w:tcW w:type="dxa" w:w="2250"/>
          </w:tcPr>
          <w:p>
            <w:r>
              <w:t>Video decoding, drawing, resize</w:t>
            </w:r>
          </w:p>
        </w:tc>
      </w:tr>
      <w:tr>
        <w:tc>
          <w:tcPr>
            <w:tcW w:type="dxa" w:w="2250"/>
          </w:tcPr>
          <w:p>
            <w:r>
              <w:rPr>
                <w:b/>
              </w:rPr>
              <w:t>Web Monitoring Portal</w:t>
            </w:r>
          </w:p>
        </w:tc>
        <w:tc>
          <w:tcPr>
            <w:tcW w:type="dxa" w:w="2250"/>
          </w:tcPr>
          <w:p>
            <w:r>
              <w:t>Streamlit</w:t>
            </w:r>
          </w:p>
        </w:tc>
        <w:tc>
          <w:tcPr>
            <w:tcW w:type="dxa" w:w="2250"/>
          </w:tcPr>
          <w:p>
            <w:r>
              <w:t>1.42.x</w:t>
            </w:r>
          </w:p>
        </w:tc>
        <w:tc>
          <w:tcPr>
            <w:tcW w:type="dxa" w:w="2250"/>
          </w:tcPr>
          <w:p>
            <w:r>
              <w:t>Interactive dark-mode web application</w:t>
            </w:r>
          </w:p>
        </w:tc>
      </w:tr>
      <w:tr>
        <w:tc>
          <w:tcPr>
            <w:tcW w:type="dxa" w:w="2250"/>
          </w:tcPr>
          <w:p>
            <w:r>
              <w:rPr>
                <w:b/>
              </w:rPr>
              <w:t>Data Science &amp; Arrays</w:t>
            </w:r>
          </w:p>
        </w:tc>
        <w:tc>
          <w:tcPr>
            <w:tcW w:type="dxa" w:w="2250"/>
          </w:tcPr>
          <w:p>
            <w:r>
              <w:t>NumPy, Pandas</w:t>
            </w:r>
          </w:p>
        </w:tc>
        <w:tc>
          <w:tcPr>
            <w:tcW w:type="dxa" w:w="2250"/>
          </w:tcPr>
          <w:p>
            <w:r>
              <w:t>1.26 / 2.2</w:t>
            </w:r>
          </w:p>
        </w:tc>
        <w:tc>
          <w:tcPr>
            <w:tcW w:type="dxa" w:w="2250"/>
          </w:tcPr>
          <w:p>
            <w:r>
              <w:t>Array processing &amp; metadata tracking</w:t>
            </w:r>
          </w:p>
        </w:tc>
      </w:tr>
      <w:tr>
        <w:tc>
          <w:tcPr>
            <w:tcW w:type="dxa" w:w="2250"/>
          </w:tcPr>
          <w:p>
            <w:r>
              <w:rPr>
                <w:b/>
              </w:rPr>
              <w:t>Configuration Engine</w:t>
            </w:r>
          </w:p>
        </w:tc>
        <w:tc>
          <w:tcPr>
            <w:tcW w:type="dxa" w:w="2250"/>
          </w:tcPr>
          <w:p>
            <w:r>
              <w:t>PyYAML</w:t>
            </w:r>
          </w:p>
        </w:tc>
        <w:tc>
          <w:tcPr>
            <w:tcW w:type="dxa" w:w="2250"/>
          </w:tcPr>
          <w:p>
            <w:r>
              <w:t>6.0.x</w:t>
            </w:r>
          </w:p>
        </w:tc>
        <w:tc>
          <w:tcPr>
            <w:tcW w:type="dxa" w:w="2250"/>
          </w:tcPr>
          <w:p>
            <w:r>
              <w:t>Central YAML configuration parsing</w:t>
            </w:r>
          </w:p>
        </w:tc>
      </w:tr>
      <w:tr>
        <w:tc>
          <w:tcPr>
            <w:tcW w:type="dxa" w:w="2250"/>
          </w:tcPr>
          <w:p>
            <w:r>
              <w:rPr>
                <w:b/>
              </w:rPr>
              <w:t>Visualization &amp; Charts</w:t>
            </w:r>
          </w:p>
        </w:tc>
        <w:tc>
          <w:tcPr>
            <w:tcW w:type="dxa" w:w="2250"/>
          </w:tcPr>
          <w:p>
            <w:r>
              <w:t>Matplotlib</w:t>
            </w:r>
          </w:p>
        </w:tc>
        <w:tc>
          <w:tcPr>
            <w:tcW w:type="dxa" w:w="2250"/>
          </w:tcPr>
          <w:p>
            <w:r>
              <w:t>3.11.x</w:t>
            </w:r>
          </w:p>
        </w:tc>
        <w:tc>
          <w:tcPr>
            <w:tcW w:type="dxa" w:w="2250"/>
          </w:tcPr>
          <w:p>
            <w:r>
              <w:t>Diagrams, loss curves, confusion matrix</w:t>
            </w:r>
          </w:p>
        </w:tc>
      </w:tr>
      <w:tr>
        <w:tc>
          <w:tcPr>
            <w:tcW w:type="dxa" w:w="2250"/>
          </w:tcPr>
          <w:p>
            <w:r>
              <w:rPr>
                <w:b/>
              </w:rPr>
              <w:t>Version Control</w:t>
            </w:r>
          </w:p>
        </w:tc>
        <w:tc>
          <w:tcPr>
            <w:tcW w:type="dxa" w:w="2250"/>
          </w:tcPr>
          <w:p>
            <w:r>
              <w:t>Git &amp; GitHub</w:t>
            </w:r>
          </w:p>
        </w:tc>
        <w:tc>
          <w:tcPr>
            <w:tcW w:type="dxa" w:w="2250"/>
          </w:tcPr>
          <w:p>
            <w:r>
              <w:t>2.44+</w:t>
            </w:r>
          </w:p>
        </w:tc>
        <w:tc>
          <w:tcPr>
            <w:tcW w:type="dxa" w:w="2250"/>
          </w:tcPr>
          <w:p>
            <w:r>
              <w:t>Distributed source code repository</w:t>
            </w:r>
          </w:p>
        </w:tc>
      </w:tr>
    </w:tbl>
    <w:p>
      <w:pPr>
        <w:spacing w:before="280" w:after="120"/>
        <w:jc w:val="left"/>
      </w:pPr>
      <w:r>
        <w:rPr>
          <w:rFonts w:ascii="Times New Roman" w:hAnsi="Times New Roman"/>
          <w:b/>
          <w:color w:val="000000"/>
          <w:sz w:val="25"/>
        </w:rPr>
        <w:t>4.3 SYSTEM ARCHITECTURE</w:t>
      </w:r>
    </w:p>
    <w:p>
      <w:pPr>
        <w:spacing w:line="312" w:lineRule="auto" w:after="120"/>
        <w:ind w:firstLine="432"/>
        <w:jc w:val="both"/>
      </w:pPr>
      <w:r>
        <w:rPr>
          <w:rFonts w:ascii="Times New Roman" w:hAnsi="Times New Roman"/>
          <w:sz w:val="22"/>
        </w:rPr>
        <w:t>The complete system architecture is organized into a clean 5-tier hierarchy ensuring fault isolation, modular maintainability, and horizontal extensibility (illustrated in Figure 4.1):</w:t>
      </w:r>
    </w:p>
    <w:p>
      <w:pPr>
        <w:pStyle w:val="ListBullet"/>
        <w:spacing w:line="288" w:lineRule="auto" w:after="80"/>
        <w:jc w:val="both"/>
      </w:pPr>
      <w:r>
        <w:rPr>
          <w:rFonts w:ascii="Times New Roman" w:hAnsi="Times New Roman"/>
          <w:b/>
          <w:sz w:val="21"/>
        </w:rPr>
        <w:t xml:space="preserve">Tier 1: </w:t>
      </w:r>
      <w:r>
        <w:rPr>
          <w:rFonts w:ascii="Times New Roman" w:hAnsi="Times New Roman"/>
          <w:sz w:val="21"/>
        </w:rPr>
        <w:t>Tier 1 – Field Ingestion Layer: Acquires wildlife imagery from diverse sources, including forest camera traps, field ranger smartphone uploads, pre-recorded trail videos, and validated CC-licensed iNaturalist research observations.</w:t>
      </w:r>
    </w:p>
    <w:p>
      <w:pPr>
        <w:pStyle w:val="ListBullet"/>
        <w:spacing w:line="288" w:lineRule="auto" w:after="80"/>
        <w:jc w:val="both"/>
      </w:pPr>
      <w:r>
        <w:rPr>
          <w:rFonts w:ascii="Times New Roman" w:hAnsi="Times New Roman"/>
          <w:b/>
          <w:sz w:val="21"/>
        </w:rPr>
        <w:t xml:space="preserve">Tier 2: </w:t>
      </w:r>
      <w:r>
        <w:rPr>
          <w:rFonts w:ascii="Times New Roman" w:hAnsi="Times New Roman"/>
          <w:sz w:val="21"/>
        </w:rPr>
        <w:t>Tier 2 – Data Validation &amp; Preprocessing Pipeline: Executes MD5 hash collision checks to prevent duplicate images, validates bounding-box coordinates within [0.0, 1.0], resizes images to 640x640 letterbox dimensions, and applies domain augmentations.</w:t>
      </w:r>
    </w:p>
    <w:p>
      <w:pPr>
        <w:pStyle w:val="ListBullet"/>
        <w:spacing w:line="288" w:lineRule="auto" w:after="80"/>
        <w:jc w:val="both"/>
      </w:pPr>
      <w:r>
        <w:rPr>
          <w:rFonts w:ascii="Times New Roman" w:hAnsi="Times New Roman"/>
          <w:b/>
          <w:sz w:val="21"/>
        </w:rPr>
        <w:t xml:space="preserve">Tier 3: </w:t>
      </w:r>
      <w:r>
        <w:rPr>
          <w:rFonts w:ascii="Times New Roman" w:hAnsi="Times New Roman"/>
          <w:sz w:val="21"/>
        </w:rPr>
        <w:t>Tier 3 – Deep Neural Network Detection Engine: Built on YOLOv8s with a CSPDarknet backbone, C2f modules, Spatial Pyramid Pooling Fast (SPPF), Path Aggregation Neck, and an anchor-free decoupled detection head.</w:t>
      </w:r>
    </w:p>
    <w:p>
      <w:pPr>
        <w:pStyle w:val="ListBullet"/>
        <w:spacing w:line="288" w:lineRule="auto" w:after="80"/>
        <w:jc w:val="both"/>
      </w:pPr>
      <w:r>
        <w:rPr>
          <w:rFonts w:ascii="Times New Roman" w:hAnsi="Times New Roman"/>
          <w:b/>
          <w:sz w:val="21"/>
        </w:rPr>
        <w:t xml:space="preserve">Tier 4: </w:t>
      </w:r>
      <w:r>
        <w:rPr>
          <w:rFonts w:ascii="Times New Roman" w:hAnsi="Times New Roman"/>
          <w:sz w:val="21"/>
        </w:rPr>
        <w:t>Tier 4 – Conservation Intelligence &amp; Post-Processing Layer: Applies Non-Maximum Suppression (IoU threshold 0.45), filters detections below confidence thresholds, and maps predicted class IDs to the IUCN Red List biological database.</w:t>
      </w:r>
    </w:p>
    <w:p>
      <w:pPr>
        <w:pStyle w:val="ListBullet"/>
        <w:spacing w:line="288" w:lineRule="auto" w:after="80"/>
        <w:jc w:val="both"/>
      </w:pPr>
      <w:r>
        <w:rPr>
          <w:rFonts w:ascii="Times New Roman" w:hAnsi="Times New Roman"/>
          <w:b/>
          <w:sz w:val="21"/>
        </w:rPr>
        <w:t xml:space="preserve">Tier 5: </w:t>
      </w:r>
      <w:r>
        <w:rPr>
          <w:rFonts w:ascii="Times New Roman" w:hAnsi="Times New Roman"/>
          <w:sz w:val="21"/>
        </w:rPr>
        <w:t>Tier 5 – Interactive Presentation Tier: Serves an intuitive, dark-mode Streamlit web monitoring portal and command-line interface providing real-time bounding-box overlays, percentage confidence ratings, and downloadable reports.</w:t>
      </w:r>
    </w:p>
    <w:p>
      <w:pPr>
        <w:spacing w:before="160" w:after="80"/>
        <w:jc w:val="center"/>
      </w:pPr>
      <w:r>
        <w:drawing>
          <wp:inline xmlns:a="http://schemas.openxmlformats.org/drawingml/2006/main" xmlns:pic="http://schemas.openxmlformats.org/drawingml/2006/picture">
            <wp:extent cx="5120640" cy="3568931"/>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9"/>
                    <a:stretch>
                      <a:fillRect/>
                    </a:stretch>
                  </pic:blipFill>
                  <pic:spPr>
                    <a:xfrm>
                      <a:off x="0" y="0"/>
                      <a:ext cx="5120640" cy="3568931"/>
                    </a:xfrm>
                    <a:prstGeom prst="rect"/>
                  </pic:spPr>
                </pic:pic>
              </a:graphicData>
            </a:graphic>
          </wp:inline>
        </w:drawing>
      </w:r>
    </w:p>
    <w:p>
      <w:pPr>
        <w:spacing w:before="120" w:after="160"/>
        <w:jc w:val="center"/>
      </w:pPr>
      <w:r>
        <w:rPr>
          <w:rFonts w:ascii="Times New Roman" w:hAnsi="Times New Roman"/>
          <w:b/>
          <w:i/>
          <w:sz w:val="21"/>
        </w:rPr>
        <w:t>FIGURE 4.1: MULTI-TIERED ARCHITECTURAL SCHEMATIC OF THE WILDLIFE DETECTION SYSTEM</w:t>
      </w:r>
    </w:p>
    <w:p>
      <w:pPr>
        <w:spacing w:before="280" w:after="120"/>
        <w:jc w:val="left"/>
      </w:pPr>
      <w:r>
        <w:rPr>
          <w:rFonts w:ascii="Times New Roman" w:hAnsi="Times New Roman"/>
          <w:b/>
          <w:color w:val="000000"/>
          <w:sz w:val="25"/>
        </w:rPr>
        <w:t>4.4 SYSTEM COMPONENTS / MODULES</w:t>
      </w:r>
    </w:p>
    <w:p>
      <w:pPr>
        <w:spacing w:line="312" w:lineRule="auto" w:after="120"/>
        <w:ind w:firstLine="432"/>
        <w:jc w:val="both"/>
      </w:pPr>
      <w:r>
        <w:rPr>
          <w:rFonts w:ascii="Times New Roman" w:hAnsi="Times New Roman"/>
          <w:sz w:val="22"/>
        </w:rPr>
        <w:t>The system architecture is partitioned into four decoupled modules, each fulfilling a specialized operational objective:</w:t>
      </w:r>
    </w:p>
    <w:p>
      <w:pPr>
        <w:spacing w:before="200" w:after="80"/>
        <w:jc w:val="left"/>
      </w:pPr>
      <w:r>
        <w:rPr>
          <w:rFonts w:ascii="Times New Roman" w:hAnsi="Times New Roman"/>
          <w:b/>
          <w:color w:val="000000"/>
          <w:sz w:val="23"/>
        </w:rPr>
        <w:t>4.4.1 Module 1: Automated Image Ingestion &amp; Validation Subsystem</w:t>
      </w:r>
    </w:p>
    <w:p>
      <w:pPr>
        <w:spacing w:line="312" w:lineRule="auto" w:after="120"/>
        <w:ind w:firstLine="432"/>
        <w:jc w:val="both"/>
      </w:pPr>
      <w:r>
        <w:rPr>
          <w:rFonts w:ascii="Times New Roman" w:hAnsi="Times New Roman"/>
          <w:sz w:val="22"/>
        </w:rPr>
        <w:t>Module 1 resides in `scripts/add_images.py` and `scripts/validate_dataset.py`. When field rangers acquire new wildlife photos, the ingestion tool computes the MD5 hash of each file to prevent duplicate insertions. The module supports two operational modes: Mode A ingests verified image-and-label pairs, validating that label text files contain valid class IDs and coordinates within [0, 1]. Mode B stages unannotated raw photos into `data/raw/&lt;species&gt;/` for subsequent labeling. It automatically appends attribution, license, and split metadata to `data/metadata.csv`.</w:t>
      </w:r>
    </w:p>
    <w:p>
      <w:pPr>
        <w:spacing w:before="200" w:after="80"/>
        <w:jc w:val="left"/>
      </w:pPr>
      <w:r>
        <w:rPr>
          <w:rFonts w:ascii="Times New Roman" w:hAnsi="Times New Roman"/>
          <w:b/>
          <w:color w:val="000000"/>
          <w:sz w:val="23"/>
        </w:rPr>
        <w:t>4.4.2 Module 2: YOLOv8s Deep Transfer Learning &amp; Bounding Box Engine</w:t>
      </w:r>
    </w:p>
    <w:p>
      <w:pPr>
        <w:spacing w:line="312" w:lineRule="auto" w:after="120"/>
        <w:ind w:firstLine="432"/>
        <w:jc w:val="both"/>
      </w:pPr>
      <w:r>
        <w:rPr>
          <w:rFonts w:ascii="Times New Roman" w:hAnsi="Times New Roman"/>
          <w:sz w:val="22"/>
        </w:rPr>
        <w:t>Module 2 (`scripts/train.py`, `scripts/evaluate.py`, `src/inference.py`) encapsulates the deep learning intelligence. Initialized from pre-trained COCO checkpoint weights (`yolov8s.pt`), the model leverages pre-learned low-level visual primitives (edges, gradients, textures) to rapidly adapt to Western Ghats wildlife. The custom training loop optimizes hyperparameters specifically for micro-datasets: smaller batch size (8), low learning rate (0.001) with AdamW optimizer, warmup over 5 epochs, and an early stopping patience of 30 epochs.</w:t>
      </w:r>
    </w:p>
    <w:p>
      <w:pPr>
        <w:spacing w:before="200" w:after="80"/>
        <w:jc w:val="left"/>
      </w:pPr>
      <w:r>
        <w:rPr>
          <w:rFonts w:ascii="Times New Roman" w:hAnsi="Times New Roman"/>
          <w:b/>
          <w:color w:val="000000"/>
          <w:sz w:val="23"/>
        </w:rPr>
        <w:t>4.4.3 Module 3: OpenCV Video Processing &amp; Streamlined Multi-Target Tracking</w:t>
      </w:r>
    </w:p>
    <w:p>
      <w:pPr>
        <w:spacing w:line="312" w:lineRule="auto" w:after="120"/>
        <w:ind w:firstLine="432"/>
        <w:jc w:val="both"/>
      </w:pPr>
      <w:r>
        <w:rPr>
          <w:rFonts w:ascii="Times New Roman" w:hAnsi="Times New Roman"/>
          <w:sz w:val="22"/>
        </w:rPr>
        <w:t>Module 3 (`src/video_processor.py`) implements frame-by-frame video inference using OpenCV. Rather than loading large gigabyte-sized MP4/AVI videos into system RAM, the module operates as an asynchronous generator. It decodes individual frames, applies an optional `video_frame_skip` parameter (e.g., processing every 2nd or 3rd frame to conserve compute), executes YOLOv8s inference, draws high-contrast bounding boxes with class tags, and re-encodes the stream using the `mp4v` codec into a downloadable annotated video file.</w:t>
      </w:r>
    </w:p>
    <w:p>
      <w:pPr>
        <w:spacing w:before="200" w:after="80"/>
        <w:jc w:val="left"/>
      </w:pPr>
      <w:r>
        <w:rPr>
          <w:rFonts w:ascii="Times New Roman" w:hAnsi="Times New Roman"/>
          <w:b/>
          <w:color w:val="000000"/>
          <w:sz w:val="23"/>
        </w:rPr>
        <w:t>4.4.4 Module 4: Interactive Web Dashboard &amp; IUCN Conservation Suite</w:t>
      </w:r>
    </w:p>
    <w:p>
      <w:pPr>
        <w:spacing w:line="312" w:lineRule="auto" w:after="120"/>
        <w:ind w:firstLine="432"/>
        <w:jc w:val="both"/>
      </w:pPr>
      <w:r>
        <w:rPr>
          <w:rFonts w:ascii="Times New Roman" w:hAnsi="Times New Roman"/>
          <w:sz w:val="22"/>
        </w:rPr>
        <w:t>Module 4 (`app/app.py`) provides the ranger-facing presentation tier implemented in Streamlit. Designed with modern dark-mode aesthetics (deep slate background `#0F172A`, emerald accents `#059669`, and frosted glass cards), it provides photo upload analysis, live camera snapping, adjustable confidence and IoU threshold sliders, side-by-side detection comparisons, CSV/JSON export buttons, and dynamic IUCN conservation cards rendering scientific names, population estimates, and key Western Ghats reserves.</w:t>
      </w:r>
    </w:p>
    <w:p>
      <w:pPr>
        <w:spacing w:before="280" w:after="120"/>
        <w:jc w:val="left"/>
      </w:pPr>
      <w:r>
        <w:rPr>
          <w:rFonts w:ascii="Times New Roman" w:hAnsi="Times New Roman"/>
          <w:b/>
          <w:color w:val="000000"/>
          <w:sz w:val="25"/>
        </w:rPr>
        <w:t>4.5 PROPOSED METHODOLOGY</w:t>
      </w:r>
    </w:p>
    <w:p>
      <w:pPr>
        <w:spacing w:line="312" w:lineRule="auto" w:after="120"/>
        <w:ind w:firstLine="432"/>
        <w:jc w:val="both"/>
      </w:pPr>
      <w:r>
        <w:rPr>
          <w:rFonts w:ascii="Times New Roman" w:hAnsi="Times New Roman"/>
          <w:sz w:val="22"/>
        </w:rPr>
        <w:t>The operational methodology comprises five sequential phases:</w:t>
      </w:r>
    </w:p>
    <w:p>
      <w:pPr>
        <w:pStyle w:val="ListBullet"/>
        <w:spacing w:line="288" w:lineRule="auto" w:after="80"/>
        <w:jc w:val="both"/>
      </w:pPr>
      <w:r>
        <w:rPr>
          <w:rFonts w:ascii="Times New Roman" w:hAnsi="Times New Roman"/>
          <w:b/>
          <w:sz w:val="21"/>
        </w:rPr>
        <w:t xml:space="preserve">Phase 1: </w:t>
      </w:r>
      <w:r>
        <w:rPr>
          <w:rFonts w:ascii="Times New Roman" w:hAnsi="Times New Roman"/>
          <w:sz w:val="21"/>
        </w:rPr>
        <w:t>Phase 1 – Dataset Curation &amp; Quality Verification: Collect, verify, and annotate representative imagery for the 10 focal species, ensuring strict label coordinate bounds and Creative Commons attribution.</w:t>
      </w:r>
    </w:p>
    <w:p>
      <w:pPr>
        <w:pStyle w:val="ListBullet"/>
        <w:spacing w:line="288" w:lineRule="auto" w:after="80"/>
        <w:jc w:val="both"/>
      </w:pPr>
      <w:r>
        <w:rPr>
          <w:rFonts w:ascii="Times New Roman" w:hAnsi="Times New Roman"/>
          <w:b/>
          <w:sz w:val="21"/>
        </w:rPr>
        <w:t xml:space="preserve">Phase 2: </w:t>
      </w:r>
      <w:r>
        <w:rPr>
          <w:rFonts w:ascii="Times New Roman" w:hAnsi="Times New Roman"/>
          <w:sz w:val="21"/>
        </w:rPr>
        <w:t>Phase 2 – Small-Dataset Augmentation &amp; Synthesis: Apply aggressive HSV jitter (H: 0.02, S: 0.8, V: 0.5), random horizontal flips (0.5), scaling (0.6), rotation (15°), and Mosaic multi-crop synthesis during training.</w:t>
      </w:r>
    </w:p>
    <w:p>
      <w:pPr>
        <w:pStyle w:val="ListBullet"/>
        <w:spacing w:line="288" w:lineRule="auto" w:after="80"/>
        <w:jc w:val="both"/>
      </w:pPr>
      <w:r>
        <w:rPr>
          <w:rFonts w:ascii="Times New Roman" w:hAnsi="Times New Roman"/>
          <w:b/>
          <w:sz w:val="21"/>
        </w:rPr>
        <w:t xml:space="preserve">Phase 3: </w:t>
      </w:r>
      <w:r>
        <w:rPr>
          <w:rFonts w:ascii="Times New Roman" w:hAnsi="Times New Roman"/>
          <w:sz w:val="21"/>
        </w:rPr>
        <w:t>Phase 3 – Transfer Learning Optimization: Train YOLOv8s across 150 epochs using AdamW, disabling Mosaic augmentation during the final 20 epochs to ensure sharp bounding-box convergence.</w:t>
      </w:r>
    </w:p>
    <w:p>
      <w:pPr>
        <w:pStyle w:val="ListBullet"/>
        <w:spacing w:line="288" w:lineRule="auto" w:after="80"/>
        <w:jc w:val="both"/>
      </w:pPr>
      <w:r>
        <w:rPr>
          <w:rFonts w:ascii="Times New Roman" w:hAnsi="Times New Roman"/>
          <w:b/>
          <w:sz w:val="21"/>
        </w:rPr>
        <w:t xml:space="preserve">Phase 4: </w:t>
      </w:r>
      <w:r>
        <w:rPr>
          <w:rFonts w:ascii="Times New Roman" w:hAnsi="Times New Roman"/>
          <w:sz w:val="21"/>
        </w:rPr>
        <w:t>Phase 4 – Inference &amp; Post-Processing Filtering: Execute non-maximum suppression (IoU 0.45) on candidate detections, eliminate low-confidence proposals, and compute percentage confidence ratings.</w:t>
      </w:r>
    </w:p>
    <w:p>
      <w:pPr>
        <w:pStyle w:val="ListBullet"/>
        <w:spacing w:line="288" w:lineRule="auto" w:after="80"/>
        <w:jc w:val="both"/>
      </w:pPr>
      <w:r>
        <w:rPr>
          <w:rFonts w:ascii="Times New Roman" w:hAnsi="Times New Roman"/>
          <w:b/>
          <w:sz w:val="21"/>
        </w:rPr>
        <w:t xml:space="preserve">Phase 5: </w:t>
      </w:r>
      <w:r>
        <w:rPr>
          <w:rFonts w:ascii="Times New Roman" w:hAnsi="Times New Roman"/>
          <w:sz w:val="21"/>
        </w:rPr>
        <w:t>Phase 5 – Conservation Profile Enrichment &amp; Presentation: Map identified class IDs to the IUCN biological database and render annotated visual outputs in the Streamlit monitoring dashboard.</w:t>
      </w:r>
    </w:p>
    <w:p>
      <w:pPr>
        <w:spacing w:before="280" w:after="120"/>
        <w:jc w:val="left"/>
      </w:pPr>
      <w:r>
        <w:rPr>
          <w:rFonts w:ascii="Times New Roman" w:hAnsi="Times New Roman"/>
          <w:b/>
          <w:color w:val="000000"/>
          <w:sz w:val="25"/>
        </w:rPr>
        <w:t>4.6 SYSTEM WORKFLOW</w:t>
      </w:r>
    </w:p>
    <w:p>
      <w:pPr>
        <w:spacing w:line="312" w:lineRule="auto" w:after="120"/>
        <w:ind w:firstLine="432"/>
        <w:jc w:val="both"/>
      </w:pPr>
      <w:r>
        <w:rPr>
          <w:rFonts w:ascii="Times New Roman" w:hAnsi="Times New Roman"/>
          <w:sz w:val="22"/>
        </w:rPr>
        <w:t>The complete workflow from field image acquisition to ranger advisory is illustrated in Figure 4.3:</w:t>
      </w:r>
    </w:p>
    <w:p>
      <w:pPr>
        <w:spacing w:before="160" w:after="80"/>
        <w:jc w:val="center"/>
      </w:pPr>
      <w:r>
        <w:drawing>
          <wp:inline xmlns:a="http://schemas.openxmlformats.org/drawingml/2006/main" xmlns:pic="http://schemas.openxmlformats.org/drawingml/2006/picture">
            <wp:extent cx="4389120" cy="5500290"/>
            <wp:docPr id="2" name="Picture 2"/>
            <wp:cNvGraphicFramePr>
              <a:graphicFrameLocks noChangeAspect="1"/>
            </wp:cNvGraphicFramePr>
            <a:graphic>
              <a:graphicData uri="http://schemas.openxmlformats.org/drawingml/2006/picture">
                <pic:pic>
                  <pic:nvPicPr>
                    <pic:cNvPr id="0" name="fig_4_3_workflow.png"/>
                    <pic:cNvPicPr/>
                  </pic:nvPicPr>
                  <pic:blipFill>
                    <a:blip r:embed="rId10"/>
                    <a:stretch>
                      <a:fillRect/>
                    </a:stretch>
                  </pic:blipFill>
                  <pic:spPr>
                    <a:xfrm>
                      <a:off x="0" y="0"/>
                      <a:ext cx="4389120" cy="5500290"/>
                    </a:xfrm>
                    <a:prstGeom prst="rect"/>
                  </pic:spPr>
                </pic:pic>
              </a:graphicData>
            </a:graphic>
          </wp:inline>
        </w:drawing>
      </w:r>
    </w:p>
    <w:p>
      <w:pPr>
        <w:spacing w:before="120" w:after="160"/>
        <w:jc w:val="center"/>
      </w:pPr>
      <w:r>
        <w:rPr>
          <w:rFonts w:ascii="Times New Roman" w:hAnsi="Times New Roman"/>
          <w:b/>
          <w:i/>
          <w:sz w:val="21"/>
        </w:rPr>
        <w:t>FIGURE 4.3: END-TO-END WILDLIFE DETECTION AND INGESTION WORKFLOW FLOWCHART</w:t>
      </w:r>
    </w:p>
    <w:p>
      <w:pPr>
        <w:spacing w:before="280" w:after="120"/>
        <w:jc w:val="left"/>
      </w:pPr>
      <w:r>
        <w:rPr>
          <w:rFonts w:ascii="Times New Roman" w:hAnsi="Times New Roman"/>
          <w:b/>
          <w:color w:val="000000"/>
          <w:sz w:val="25"/>
        </w:rPr>
        <w:t>4.7 ALGORITHMS / TECHNIQUES USED</w:t>
      </w:r>
    </w:p>
    <w:p>
      <w:pPr>
        <w:spacing w:line="312" w:lineRule="auto" w:after="120"/>
        <w:ind w:firstLine="432"/>
        <w:jc w:val="both"/>
      </w:pPr>
      <w:r>
        <w:rPr>
          <w:rFonts w:ascii="Times New Roman" w:hAnsi="Times New Roman"/>
          <w:sz w:val="22"/>
        </w:rPr>
        <w:t>The algorithmic foundation of the detection platform is the YOLOv8s deep convolutional neural network, which introduces major architectural enhancements over legacy detectors (illustrated in Figure 4.4):</w:t>
      </w:r>
    </w:p>
    <w:p>
      <w:pPr>
        <w:pStyle w:val="ListBullet"/>
        <w:spacing w:line="288" w:lineRule="auto" w:after="80"/>
        <w:jc w:val="both"/>
      </w:pPr>
      <w:r>
        <w:rPr>
          <w:rFonts w:ascii="Times New Roman" w:hAnsi="Times New Roman"/>
          <w:b/>
          <w:sz w:val="21"/>
        </w:rPr>
        <w:t xml:space="preserve">1. Feature Extraction Backbone: </w:t>
      </w:r>
      <w:r>
        <w:rPr>
          <w:rFonts w:ascii="Times New Roman" w:hAnsi="Times New Roman"/>
          <w:sz w:val="21"/>
        </w:rPr>
        <w:t>CSPDarknet Backbone with C2f Modules: Replaces traditional residual blocks with Cross Stage Partial bottleneck blocks with two convolutions (C2f), combining high-level gradient flow with low-level spatial detail while minimizing floating-point operations.</w:t>
      </w:r>
    </w:p>
    <w:p>
      <w:pPr>
        <w:pStyle w:val="ListBullet"/>
        <w:spacing w:line="288" w:lineRule="auto" w:after="80"/>
        <w:jc w:val="both"/>
      </w:pPr>
      <w:r>
        <w:rPr>
          <w:rFonts w:ascii="Times New Roman" w:hAnsi="Times New Roman"/>
          <w:b/>
          <w:sz w:val="21"/>
        </w:rPr>
        <w:t xml:space="preserve">2. Multi-Scale Context Aggregation: </w:t>
      </w:r>
      <w:r>
        <w:rPr>
          <w:rFonts w:ascii="Times New Roman" w:hAnsi="Times New Roman"/>
          <w:sz w:val="21"/>
        </w:rPr>
        <w:t>Spatial Pyramid Pooling Fast (SPPF): Pools feature maps across multiple receptive fields (5x5, 9x9, 13x13) in series, extracting multi-scale context without computational bottlenecks.</w:t>
      </w:r>
    </w:p>
    <w:p>
      <w:pPr>
        <w:pStyle w:val="ListBullet"/>
        <w:spacing w:line="288" w:lineRule="auto" w:after="80"/>
        <w:jc w:val="both"/>
      </w:pPr>
      <w:r>
        <w:rPr>
          <w:rFonts w:ascii="Times New Roman" w:hAnsi="Times New Roman"/>
          <w:b/>
          <w:sz w:val="21"/>
        </w:rPr>
        <w:t xml:space="preserve">3. Feature Pyramid Neck: </w:t>
      </w:r>
      <w:r>
        <w:rPr>
          <w:rFonts w:ascii="Times New Roman" w:hAnsi="Times New Roman"/>
          <w:sz w:val="21"/>
        </w:rPr>
        <w:t>Path Aggregation Network (PANet) Neck: Combines top-down and bottom-up feature pyramids, propagating rich semantic features to lower layers to reliably detect small camouflaged animals (such as frogs and civets).</w:t>
      </w:r>
    </w:p>
    <w:p>
      <w:pPr>
        <w:pStyle w:val="ListBullet"/>
        <w:spacing w:line="288" w:lineRule="auto" w:after="80"/>
        <w:jc w:val="both"/>
      </w:pPr>
      <w:r>
        <w:rPr>
          <w:rFonts w:ascii="Times New Roman" w:hAnsi="Times New Roman"/>
          <w:b/>
          <w:sz w:val="21"/>
        </w:rPr>
        <w:t xml:space="preserve">4. Decoupled Head Design: </w:t>
      </w:r>
      <w:r>
        <w:rPr>
          <w:rFonts w:ascii="Times New Roman" w:hAnsi="Times New Roman"/>
          <w:sz w:val="21"/>
        </w:rPr>
        <w:t>Anchor-Free Decoupled Detection Head: Decouples the classification and bounding-box regression tasks into separate sub-networks, eliminating heuristic anchor boxes and accelerating convergence.</w:t>
      </w:r>
    </w:p>
    <w:p>
      <w:pPr>
        <w:spacing w:before="160" w:after="80"/>
        <w:jc w:val="center"/>
      </w:pPr>
      <w:r>
        <w:drawing>
          <wp:inline xmlns:a="http://schemas.openxmlformats.org/drawingml/2006/main" xmlns:pic="http://schemas.openxmlformats.org/drawingml/2006/picture">
            <wp:extent cx="5029200" cy="2997200"/>
            <wp:docPr id="3" name="Picture 3"/>
            <wp:cNvGraphicFramePr>
              <a:graphicFrameLocks noChangeAspect="1"/>
            </wp:cNvGraphicFramePr>
            <a:graphic>
              <a:graphicData uri="http://schemas.openxmlformats.org/drawingml/2006/picture">
                <pic:pic>
                  <pic:nvPicPr>
                    <pic:cNvPr id="0" name="fig_4_4_yolov8.png"/>
                    <pic:cNvPicPr/>
                  </pic:nvPicPr>
                  <pic:blipFill>
                    <a:blip r:embed="rId11"/>
                    <a:stretch>
                      <a:fillRect/>
                    </a:stretch>
                  </pic:blipFill>
                  <pic:spPr>
                    <a:xfrm>
                      <a:off x="0" y="0"/>
                      <a:ext cx="5029200" cy="2997200"/>
                    </a:xfrm>
                    <a:prstGeom prst="rect"/>
                  </pic:spPr>
                </pic:pic>
              </a:graphicData>
            </a:graphic>
          </wp:inline>
        </w:drawing>
      </w:r>
    </w:p>
    <w:p>
      <w:pPr>
        <w:spacing w:before="120" w:after="160"/>
        <w:jc w:val="center"/>
      </w:pPr>
      <w:r>
        <w:rPr>
          <w:rFonts w:ascii="Times New Roman" w:hAnsi="Times New Roman"/>
          <w:b/>
          <w:i/>
          <w:sz w:val="21"/>
        </w:rPr>
        <w:t>FIGURE 4.4: YOLOV8 DEEP NEURAL NETWORK ARCHITECTURE (BACKBONE, NECK, DECOUPLED HEAD, LOSS)</w:t>
      </w:r>
    </w:p>
    <w:p>
      <w:pPr>
        <w:spacing w:line="312" w:lineRule="auto" w:after="120"/>
        <w:ind w:firstLine="432"/>
        <w:jc w:val="both"/>
      </w:pPr>
      <w:r>
        <w:rPr>
          <w:rFonts w:ascii="Times New Roman" w:hAnsi="Times New Roman"/>
          <w:sz w:val="22"/>
        </w:rPr>
        <w:t>The multi-task loss function combines classification and bounding-box regression losses:</w:t>
      </w:r>
    </w:p>
    <w:p>
      <w:pPr>
        <w:spacing w:line="312" w:lineRule="auto" w:after="120"/>
        <w:ind w:firstLine="432"/>
        <w:jc w:val="both"/>
      </w:pPr>
      <w:r>
        <w:rPr>
          <w:rFonts w:ascii="Times New Roman" w:hAnsi="Times New Roman"/>
          <w:b/>
          <w:sz w:val="22"/>
        </w:rPr>
        <w:t xml:space="preserve">Objective Function: </w:t>
      </w:r>
      <w:r>
        <w:rPr>
          <w:rFonts w:ascii="Times New Roman" w:hAnsi="Times New Roman"/>
          <w:sz w:val="22"/>
        </w:rPr>
        <w:t>Total Loss = λ_box * L_CIoU + λ_cls * L_BCE + λ_dfl * L_DFL</w:t>
      </w:r>
    </w:p>
    <w:p>
      <w:pPr>
        <w:spacing w:line="312" w:lineRule="auto" w:after="120"/>
        <w:ind w:firstLine="432"/>
        <w:jc w:val="both"/>
      </w:pPr>
      <w:r>
        <w:rPr>
          <w:rFonts w:ascii="Times New Roman" w:hAnsi="Times New Roman"/>
          <w:sz w:val="22"/>
        </w:rPr>
        <w:t>where Complete IoU (CIoU) loss optimizes overlap area, central point distance, and aspect ratio consistency simultaneously:</w:t>
      </w:r>
    </w:p>
    <w:p>
      <w:pPr>
        <w:spacing w:line="312" w:lineRule="auto" w:after="120"/>
        <w:ind w:firstLine="432"/>
        <w:jc w:val="both"/>
      </w:pPr>
      <w:r>
        <w:rPr>
          <w:rFonts w:ascii="Times New Roman" w:hAnsi="Times New Roman"/>
          <w:sz w:val="22"/>
        </w:rPr>
        <w:t>L_CIoU = 1 - IoU + (ρ^2(b, b_gt) / c^2) + α * v</w:t>
      </w:r>
    </w:p>
    <w:p>
      <w:pPr>
        <w:spacing w:line="312" w:lineRule="auto" w:after="120"/>
        <w:ind w:firstLine="432"/>
        <w:jc w:val="both"/>
      </w:pPr>
      <w:r>
        <w:rPr>
          <w:rFonts w:ascii="Times New Roman" w:hAnsi="Times New Roman"/>
          <w:sz w:val="22"/>
        </w:rPr>
        <w:t>where ρ(b, b_gt) is the Euclidean distance between predicted and ground-truth box centers, c is the diagonal length of the smallest enclosing box, and v measures aspect ratio discrepancy. Distribution Focal Loss (DFL) addresses bounding-box ambiguity in occluded foliage scenes.</w:t>
      </w:r>
    </w:p>
    <w:p>
      <w:pPr>
        <w:spacing w:before="280" w:after="120"/>
        <w:jc w:val="left"/>
      </w:pPr>
      <w:r>
        <w:rPr>
          <w:rFonts w:ascii="Times New Roman" w:hAnsi="Times New Roman"/>
          <w:b/>
          <w:color w:val="000000"/>
          <w:sz w:val="25"/>
        </w:rPr>
        <w:t>4.8 DATASET / DATA COLLECTION</w:t>
      </w:r>
    </w:p>
    <w:p>
      <w:pPr>
        <w:spacing w:line="312" w:lineRule="auto" w:after="120"/>
        <w:ind w:firstLine="432"/>
        <w:jc w:val="both"/>
      </w:pPr>
      <w:r>
        <w:rPr>
          <w:rFonts w:ascii="Times New Roman" w:hAnsi="Times New Roman"/>
          <w:sz w:val="22"/>
        </w:rPr>
        <w:t>To address the severe omission of Southern Western Ghats wildlife in academic benchmarks, this project establishes a focused 10-species dataset. Each species represents a vital ecological niche across Tamil Nadu and Kerala protected reserves (Table 4.3):</w:t>
      </w:r>
    </w:p>
    <w:p>
      <w:pPr>
        <w:spacing w:before="120" w:after="160"/>
        <w:jc w:val="center"/>
      </w:pPr>
      <w:r>
        <w:rPr>
          <w:rFonts w:ascii="Times New Roman" w:hAnsi="Times New Roman"/>
          <w:b/>
          <w:sz w:val="21"/>
        </w:rPr>
        <w:t>TABLE 4.3: SUMMARY OF THE 10 FOCAL WESTERN GHATS ENDANGERED &amp; VULNERABLE TARGET SPECIES</w:t>
      </w:r>
    </w:p>
    <w:tbl>
      <w:tblPr>
        <w:tblW w:type="auto" w:w="0"/>
        <w:jc w:val="center"/>
        <w:tblLook w:firstColumn="1" w:firstRow="1" w:lastColumn="0" w:lastRow="0" w:noHBand="0" w:noVBand="1" w:val="04A0"/>
      </w:tblPr>
      <w:tblGrid>
        <w:gridCol w:w="1800"/>
        <w:gridCol w:w="1800"/>
        <w:gridCol w:w="1800"/>
        <w:gridCol w:w="1800"/>
        <w:gridCol w:w="1800"/>
      </w:tblGrid>
      <w:tr>
        <w:trPr>
          <w:cantSplit/>
          <w:tblHeader/>
        </w:trPr>
        <w:tc>
          <w:tcPr>
            <w:tcW w:type="dxa" w:w="864"/>
            <w:vAlign w:val="center"/>
            <w:tcMar>
              <w:top w:w="120" w:type="dxa"/>
              <w:bottom w:w="120" w:type="dxa"/>
              <w:left w:w="150" w:type="dxa"/>
              <w:right w:w="150" w:type="dxa"/>
            </w:tcMar>
            <w:shd w:fill="E2E8F0"/>
          </w:tcPr>
          <w:p>
            <w:pPr>
              <w:jc w:val="center"/>
            </w:pPr>
            <w:r>
              <w:t>ID</w:t>
            </w:r>
          </w:p>
        </w:tc>
        <w:tc>
          <w:tcPr>
            <w:tcW w:type="dxa" w:w="2592"/>
            <w:vAlign w:val="center"/>
            <w:tcMar>
              <w:top w:w="120" w:type="dxa"/>
              <w:bottom w:w="120" w:type="dxa"/>
              <w:left w:w="150" w:type="dxa"/>
              <w:right w:w="150" w:type="dxa"/>
            </w:tcMar>
            <w:shd w:fill="E2E8F0"/>
          </w:tcPr>
          <w:p>
            <w:pPr>
              <w:jc w:val="center"/>
            </w:pPr>
            <w:r>
              <w:t>Common Name</w:t>
            </w:r>
          </w:p>
        </w:tc>
        <w:tc>
          <w:tcPr>
            <w:tcW w:type="dxa" w:w="2592"/>
            <w:vAlign w:val="center"/>
            <w:tcMar>
              <w:top w:w="120" w:type="dxa"/>
              <w:bottom w:w="120" w:type="dxa"/>
              <w:left w:w="150" w:type="dxa"/>
              <w:right w:w="150" w:type="dxa"/>
            </w:tcMar>
            <w:shd w:fill="E2E8F0"/>
          </w:tcPr>
          <w:p>
            <w:pPr>
              <w:jc w:val="center"/>
            </w:pPr>
            <w:r>
              <w:t>Scientific Name</w:t>
            </w:r>
          </w:p>
        </w:tc>
        <w:tc>
          <w:tcPr>
            <w:tcW w:type="dxa" w:w="1440"/>
            <w:vAlign w:val="center"/>
            <w:tcMar>
              <w:top w:w="120" w:type="dxa"/>
              <w:bottom w:w="120" w:type="dxa"/>
              <w:left w:w="150" w:type="dxa"/>
              <w:right w:w="150" w:type="dxa"/>
            </w:tcMar>
            <w:shd w:fill="E2E8F0"/>
          </w:tcPr>
          <w:p>
            <w:pPr>
              <w:jc w:val="center"/>
            </w:pPr>
            <w:r>
              <w:t>IUCN Status</w:t>
            </w:r>
          </w:p>
        </w:tc>
        <w:tc>
          <w:tcPr>
            <w:tcW w:type="dxa" w:w="2592"/>
            <w:vAlign w:val="center"/>
            <w:tcMar>
              <w:top w:w="120" w:type="dxa"/>
              <w:bottom w:w="120" w:type="dxa"/>
              <w:left w:w="150" w:type="dxa"/>
              <w:right w:w="150" w:type="dxa"/>
            </w:tcMar>
            <w:shd w:fill="E2E8F0"/>
          </w:tcPr>
          <w:p>
            <w:pPr>
              <w:jc w:val="center"/>
            </w:pPr>
            <w:r>
              <w:t>Key Reserves (TN / Kerala)</w:t>
            </w:r>
          </w:p>
        </w:tc>
      </w:tr>
      <w:tr>
        <w:tc>
          <w:tcPr>
            <w:tcW w:type="dxa" w:w="1800"/>
          </w:tcPr>
          <w:p>
            <w:pPr>
              <w:jc w:val="center"/>
            </w:pPr>
            <w:r>
              <w:t>0</w:t>
            </w:r>
          </w:p>
        </w:tc>
        <w:tc>
          <w:tcPr>
            <w:tcW w:type="dxa" w:w="1800"/>
          </w:tcPr>
          <w:p>
            <w:r>
              <w:rPr>
                <w:b/>
              </w:rPr>
              <w:t>Nilgiri Tahr</w:t>
            </w:r>
          </w:p>
        </w:tc>
        <w:tc>
          <w:tcPr>
            <w:tcW w:type="dxa" w:w="1800"/>
          </w:tcPr>
          <w:p>
            <w:r>
              <w:t>Nilgiritragus hylocrius</w:t>
            </w:r>
          </w:p>
        </w:tc>
        <w:tc>
          <w:tcPr>
            <w:tcW w:type="dxa" w:w="1800"/>
          </w:tcPr>
          <w:p>
            <w:pPr>
              <w:jc w:val="center"/>
            </w:pPr>
            <w:r>
              <w:t>EN (Endangered)</w:t>
            </w:r>
          </w:p>
        </w:tc>
        <w:tc>
          <w:tcPr>
            <w:tcW w:type="dxa" w:w="1800"/>
          </w:tcPr>
          <w:p>
            <w:r>
              <w:t>Eravikulam, Nilgiri Hills, Anamalai</w:t>
            </w:r>
          </w:p>
        </w:tc>
      </w:tr>
      <w:tr>
        <w:tc>
          <w:tcPr>
            <w:tcW w:type="dxa" w:w="1800"/>
          </w:tcPr>
          <w:p>
            <w:pPr>
              <w:jc w:val="center"/>
            </w:pPr>
            <w:r>
              <w:t>1</w:t>
            </w:r>
          </w:p>
        </w:tc>
        <w:tc>
          <w:tcPr>
            <w:tcW w:type="dxa" w:w="1800"/>
          </w:tcPr>
          <w:p>
            <w:r>
              <w:rPr>
                <w:b/>
              </w:rPr>
              <w:t>Lion-Tailed Macaque</w:t>
            </w:r>
          </w:p>
        </w:tc>
        <w:tc>
          <w:tcPr>
            <w:tcW w:type="dxa" w:w="1800"/>
          </w:tcPr>
          <w:p>
            <w:r>
              <w:t>Macaca silenus</w:t>
            </w:r>
          </w:p>
        </w:tc>
        <w:tc>
          <w:tcPr>
            <w:tcW w:type="dxa" w:w="1800"/>
          </w:tcPr>
          <w:p>
            <w:pPr>
              <w:jc w:val="center"/>
            </w:pPr>
            <w:r>
              <w:t>EN (Endangered)</w:t>
            </w:r>
          </w:p>
        </w:tc>
        <w:tc>
          <w:tcPr>
            <w:tcW w:type="dxa" w:w="1800"/>
          </w:tcPr>
          <w:p>
            <w:r>
              <w:t>Silent Valley, Anamalai, KMTR</w:t>
            </w:r>
          </w:p>
        </w:tc>
      </w:tr>
      <w:tr>
        <w:tc>
          <w:tcPr>
            <w:tcW w:type="dxa" w:w="1800"/>
          </w:tcPr>
          <w:p>
            <w:pPr>
              <w:jc w:val="center"/>
            </w:pPr>
            <w:r>
              <w:t>2</w:t>
            </w:r>
          </w:p>
        </w:tc>
        <w:tc>
          <w:tcPr>
            <w:tcW w:type="dxa" w:w="1800"/>
          </w:tcPr>
          <w:p>
            <w:r>
              <w:rPr>
                <w:b/>
              </w:rPr>
              <w:t>Nilgiri Langur</w:t>
            </w:r>
          </w:p>
        </w:tc>
        <w:tc>
          <w:tcPr>
            <w:tcW w:type="dxa" w:w="1800"/>
          </w:tcPr>
          <w:p>
            <w:r>
              <w:t>Semnopithecus johnii</w:t>
            </w:r>
          </w:p>
        </w:tc>
        <w:tc>
          <w:tcPr>
            <w:tcW w:type="dxa" w:w="1800"/>
          </w:tcPr>
          <w:p>
            <w:pPr>
              <w:jc w:val="center"/>
            </w:pPr>
            <w:r>
              <w:t>VU (Vulnerable)</w:t>
            </w:r>
          </w:p>
        </w:tc>
        <w:tc>
          <w:tcPr>
            <w:tcW w:type="dxa" w:w="1800"/>
          </w:tcPr>
          <w:p>
            <w:r>
              <w:t>Nilgiris, Anamalai, Periyar</w:t>
            </w:r>
          </w:p>
        </w:tc>
      </w:tr>
      <w:tr>
        <w:tc>
          <w:tcPr>
            <w:tcW w:type="dxa" w:w="1800"/>
          </w:tcPr>
          <w:p>
            <w:pPr>
              <w:jc w:val="center"/>
            </w:pPr>
            <w:r>
              <w:t>3</w:t>
            </w:r>
          </w:p>
        </w:tc>
        <w:tc>
          <w:tcPr>
            <w:tcW w:type="dxa" w:w="1800"/>
          </w:tcPr>
          <w:p>
            <w:r>
              <w:rPr>
                <w:b/>
              </w:rPr>
              <w:t>Malabar Civet</w:t>
            </w:r>
          </w:p>
        </w:tc>
        <w:tc>
          <w:tcPr>
            <w:tcW w:type="dxa" w:w="1800"/>
          </w:tcPr>
          <w:p>
            <w:r>
              <w:t>Viverra civettina</w:t>
            </w:r>
          </w:p>
        </w:tc>
        <w:tc>
          <w:tcPr>
            <w:tcW w:type="dxa" w:w="1800"/>
          </w:tcPr>
          <w:p>
            <w:pPr>
              <w:jc w:val="center"/>
            </w:pPr>
            <w:r>
              <w:t>CR (Crit. End.)</w:t>
            </w:r>
          </w:p>
        </w:tc>
        <w:tc>
          <w:tcPr>
            <w:tcW w:type="dxa" w:w="1800"/>
          </w:tcPr>
          <w:p>
            <w:r>
              <w:t>Kerala lowland forests (critically rare)</w:t>
            </w:r>
          </w:p>
        </w:tc>
      </w:tr>
      <w:tr>
        <w:tc>
          <w:tcPr>
            <w:tcW w:type="dxa" w:w="1800"/>
          </w:tcPr>
          <w:p>
            <w:pPr>
              <w:jc w:val="center"/>
            </w:pPr>
            <w:r>
              <w:t>4</w:t>
            </w:r>
          </w:p>
        </w:tc>
        <w:tc>
          <w:tcPr>
            <w:tcW w:type="dxa" w:w="1800"/>
          </w:tcPr>
          <w:p>
            <w:r>
              <w:rPr>
                <w:b/>
              </w:rPr>
              <w:t>Gaur (Indian Bison)</w:t>
            </w:r>
          </w:p>
        </w:tc>
        <w:tc>
          <w:tcPr>
            <w:tcW w:type="dxa" w:w="1800"/>
          </w:tcPr>
          <w:p>
            <w:r>
              <w:t>Bos gaurus</w:t>
            </w:r>
          </w:p>
        </w:tc>
        <w:tc>
          <w:tcPr>
            <w:tcW w:type="dxa" w:w="1800"/>
          </w:tcPr>
          <w:p>
            <w:pPr>
              <w:jc w:val="center"/>
            </w:pPr>
            <w:r>
              <w:t>VU (Vulnerable)</w:t>
            </w:r>
          </w:p>
        </w:tc>
        <w:tc>
          <w:tcPr>
            <w:tcW w:type="dxa" w:w="1800"/>
          </w:tcPr>
          <w:p>
            <w:r>
              <w:t>Mudumalai, Wayanad, Parambikulam</w:t>
            </w:r>
          </w:p>
        </w:tc>
      </w:tr>
      <w:tr>
        <w:tc>
          <w:tcPr>
            <w:tcW w:type="dxa" w:w="1800"/>
          </w:tcPr>
          <w:p>
            <w:pPr>
              <w:jc w:val="center"/>
            </w:pPr>
            <w:r>
              <w:t>5</w:t>
            </w:r>
          </w:p>
        </w:tc>
        <w:tc>
          <w:tcPr>
            <w:tcW w:type="dxa" w:w="1800"/>
          </w:tcPr>
          <w:p>
            <w:r>
              <w:rPr>
                <w:b/>
              </w:rPr>
              <w:t>Bengal Tiger</w:t>
            </w:r>
          </w:p>
        </w:tc>
        <w:tc>
          <w:tcPr>
            <w:tcW w:type="dxa" w:w="1800"/>
          </w:tcPr>
          <w:p>
            <w:r>
              <w:t>Panthera tigris tigris</w:t>
            </w:r>
          </w:p>
        </w:tc>
        <w:tc>
          <w:tcPr>
            <w:tcW w:type="dxa" w:w="1800"/>
          </w:tcPr>
          <w:p>
            <w:pPr>
              <w:jc w:val="center"/>
            </w:pPr>
            <w:r>
              <w:t>EN (Endangered)</w:t>
            </w:r>
          </w:p>
        </w:tc>
        <w:tc>
          <w:tcPr>
            <w:tcW w:type="dxa" w:w="1800"/>
          </w:tcPr>
          <w:p>
            <w:r>
              <w:t>Mudumalai, Anamalai, Wayanad, KMTR</w:t>
            </w:r>
          </w:p>
        </w:tc>
      </w:tr>
      <w:tr>
        <w:tc>
          <w:tcPr>
            <w:tcW w:type="dxa" w:w="1800"/>
          </w:tcPr>
          <w:p>
            <w:pPr>
              <w:jc w:val="center"/>
            </w:pPr>
            <w:r>
              <w:t>6</w:t>
            </w:r>
          </w:p>
        </w:tc>
        <w:tc>
          <w:tcPr>
            <w:tcW w:type="dxa" w:w="1800"/>
          </w:tcPr>
          <w:p>
            <w:r>
              <w:rPr>
                <w:b/>
              </w:rPr>
              <w:t>Sloth Bear</w:t>
            </w:r>
          </w:p>
        </w:tc>
        <w:tc>
          <w:tcPr>
            <w:tcW w:type="dxa" w:w="1800"/>
          </w:tcPr>
          <w:p>
            <w:r>
              <w:t>Melursus ursinus</w:t>
            </w:r>
          </w:p>
        </w:tc>
        <w:tc>
          <w:tcPr>
            <w:tcW w:type="dxa" w:w="1800"/>
          </w:tcPr>
          <w:p>
            <w:pPr>
              <w:jc w:val="center"/>
            </w:pPr>
            <w:r>
              <w:t>VU (Vulnerable)</w:t>
            </w:r>
          </w:p>
        </w:tc>
        <w:tc>
          <w:tcPr>
            <w:tcW w:type="dxa" w:w="1800"/>
          </w:tcPr>
          <w:p>
            <w:r>
              <w:t>Mudumalai, Anamalai, Grizzled Squirrel WS</w:t>
            </w:r>
          </w:p>
        </w:tc>
      </w:tr>
      <w:tr>
        <w:tc>
          <w:tcPr>
            <w:tcW w:type="dxa" w:w="1800"/>
          </w:tcPr>
          <w:p>
            <w:pPr>
              <w:jc w:val="center"/>
            </w:pPr>
            <w:r>
              <w:t>7</w:t>
            </w:r>
          </w:p>
        </w:tc>
        <w:tc>
          <w:tcPr>
            <w:tcW w:type="dxa" w:w="1800"/>
          </w:tcPr>
          <w:p>
            <w:r>
              <w:rPr>
                <w:b/>
              </w:rPr>
              <w:t>Asian Elephant</w:t>
            </w:r>
          </w:p>
        </w:tc>
        <w:tc>
          <w:tcPr>
            <w:tcW w:type="dxa" w:w="1800"/>
          </w:tcPr>
          <w:p>
            <w:r>
              <w:t>Elephas maximus</w:t>
            </w:r>
          </w:p>
        </w:tc>
        <w:tc>
          <w:tcPr>
            <w:tcW w:type="dxa" w:w="1800"/>
          </w:tcPr>
          <w:p>
            <w:pPr>
              <w:jc w:val="center"/>
            </w:pPr>
            <w:r>
              <w:t>EN (Endangered)</w:t>
            </w:r>
          </w:p>
        </w:tc>
        <w:tc>
          <w:tcPr>
            <w:tcW w:type="dxa" w:w="1800"/>
          </w:tcPr>
          <w:p>
            <w:r>
              <w:t>Nilgiri Biosphere, Wayanad, Periyar</w:t>
            </w:r>
          </w:p>
        </w:tc>
      </w:tr>
      <w:tr>
        <w:tc>
          <w:tcPr>
            <w:tcW w:type="dxa" w:w="1800"/>
          </w:tcPr>
          <w:p>
            <w:pPr>
              <w:jc w:val="center"/>
            </w:pPr>
            <w:r>
              <w:t>8</w:t>
            </w:r>
          </w:p>
        </w:tc>
        <w:tc>
          <w:tcPr>
            <w:tcW w:type="dxa" w:w="1800"/>
          </w:tcPr>
          <w:p>
            <w:r>
              <w:rPr>
                <w:b/>
              </w:rPr>
              <w:t>Nilgiri Marten</w:t>
            </w:r>
          </w:p>
        </w:tc>
        <w:tc>
          <w:tcPr>
            <w:tcW w:type="dxa" w:w="1800"/>
          </w:tcPr>
          <w:p>
            <w:r>
              <w:t>Martes gwatkinsii</w:t>
            </w:r>
          </w:p>
        </w:tc>
        <w:tc>
          <w:tcPr>
            <w:tcW w:type="dxa" w:w="1800"/>
          </w:tcPr>
          <w:p>
            <w:pPr>
              <w:jc w:val="center"/>
            </w:pPr>
            <w:r>
              <w:t>VU (Vulnerable)</w:t>
            </w:r>
          </w:p>
        </w:tc>
        <w:tc>
          <w:tcPr>
            <w:tcW w:type="dxa" w:w="1800"/>
          </w:tcPr>
          <w:p>
            <w:r>
              <w:t>High-elevation shola-grassland (&gt;1000m)</w:t>
            </w:r>
          </w:p>
        </w:tc>
      </w:tr>
      <w:tr>
        <w:tc>
          <w:tcPr>
            <w:tcW w:type="dxa" w:w="1800"/>
          </w:tcPr>
          <w:p>
            <w:pPr>
              <w:jc w:val="center"/>
            </w:pPr>
            <w:r>
              <w:t>9</w:t>
            </w:r>
          </w:p>
        </w:tc>
        <w:tc>
          <w:tcPr>
            <w:tcW w:type="dxa" w:w="1800"/>
          </w:tcPr>
          <w:p>
            <w:r>
              <w:rPr>
                <w:b/>
              </w:rPr>
              <w:t>Anaimalai Flying Frog</w:t>
            </w:r>
          </w:p>
        </w:tc>
        <w:tc>
          <w:tcPr>
            <w:tcW w:type="dxa" w:w="1800"/>
          </w:tcPr>
          <w:p>
            <w:r>
              <w:t>Rhacophorus pseudomalabaricus</w:t>
            </w:r>
          </w:p>
        </w:tc>
        <w:tc>
          <w:tcPr>
            <w:tcW w:type="dxa" w:w="1800"/>
          </w:tcPr>
          <w:p>
            <w:pPr>
              <w:jc w:val="center"/>
            </w:pPr>
            <w:r>
              <w:t>EN (Endangered)</w:t>
            </w:r>
          </w:p>
        </w:tc>
        <w:tc>
          <w:tcPr>
            <w:tcW w:type="dxa" w:w="1800"/>
          </w:tcPr>
          <w:p>
            <w:r>
              <w:t>Anaimalai Hills, Valparai rainforests</w:t>
            </w:r>
          </w:p>
        </w:tc>
      </w:tr>
    </w:tbl>
    <w:p>
      <w:pPr>
        <w:spacing w:before="280" w:after="120"/>
        <w:jc w:val="left"/>
      </w:pPr>
      <w:r>
        <w:rPr>
          <w:rFonts w:ascii="Times New Roman" w:hAnsi="Times New Roman"/>
          <w:b/>
          <w:color w:val="000000"/>
          <w:sz w:val="25"/>
        </w:rPr>
        <w:t>4.9 DATA PREPROCESSING &amp; SMALL-DATASET OPTIMIZATION</w:t>
      </w:r>
    </w:p>
    <w:p>
      <w:pPr>
        <w:spacing w:line="312" w:lineRule="auto" w:after="120"/>
        <w:ind w:firstLine="432"/>
        <w:jc w:val="both"/>
      </w:pPr>
      <w:r>
        <w:rPr>
          <w:rFonts w:ascii="Times New Roman" w:hAnsi="Times New Roman"/>
          <w:sz w:val="22"/>
        </w:rPr>
        <w:t>Given the small sample sizes inherent to rare wildlife photography, data preprocessing and augmentation are crucial to prevent overfitting:</w:t>
      </w:r>
    </w:p>
    <w:p>
      <w:pPr>
        <w:pStyle w:val="ListBullet"/>
        <w:spacing w:line="288" w:lineRule="auto" w:after="80"/>
        <w:jc w:val="both"/>
      </w:pPr>
      <w:r>
        <w:rPr>
          <w:rFonts w:ascii="Times New Roman" w:hAnsi="Times New Roman"/>
          <w:b/>
          <w:sz w:val="21"/>
        </w:rPr>
        <w:t xml:space="preserve">Bounding Box Normalization: </w:t>
      </w:r>
      <w:r>
        <w:rPr>
          <w:rFonts w:ascii="Times New Roman" w:hAnsi="Times New Roman"/>
          <w:sz w:val="21"/>
        </w:rPr>
        <w:t>All bounding box annotations are stored in normalized format: `&lt;class_id&gt; &lt;x_center&gt; &lt;y_center&gt; &lt;width&gt; &lt;height&gt;` where all spatial parameters range strictly between 0.0 and 1.0, ensuring resolution-independent scaling.</w:t>
      </w:r>
    </w:p>
    <w:p>
      <w:pPr>
        <w:pStyle w:val="ListBullet"/>
        <w:spacing w:line="288" w:lineRule="auto" w:after="80"/>
        <w:jc w:val="both"/>
      </w:pPr>
      <w:r>
        <w:rPr>
          <w:rFonts w:ascii="Times New Roman" w:hAnsi="Times New Roman"/>
          <w:b/>
          <w:sz w:val="21"/>
        </w:rPr>
        <w:t xml:space="preserve">Chromatic HSV Jittering: </w:t>
      </w:r>
      <w:r>
        <w:rPr>
          <w:rFonts w:ascii="Times New Roman" w:hAnsi="Times New Roman"/>
          <w:sz w:val="21"/>
        </w:rPr>
        <w:t>Hue jitter is constrained to ±0.02 to preserve natural animal coat pigments, while Saturation (0.8) and Value (0.5) jitter are maximized to simulate intense tropical sunlight and deep canopy shadows.</w:t>
      </w:r>
    </w:p>
    <w:p>
      <w:pPr>
        <w:pStyle w:val="ListBullet"/>
        <w:spacing w:line="288" w:lineRule="auto" w:after="80"/>
        <w:jc w:val="both"/>
      </w:pPr>
      <w:r>
        <w:rPr>
          <w:rFonts w:ascii="Times New Roman" w:hAnsi="Times New Roman"/>
          <w:b/>
          <w:sz w:val="21"/>
        </w:rPr>
        <w:t xml:space="preserve">Mosaic Multi-Crop Synthesis: </w:t>
      </w:r>
      <w:r>
        <w:rPr>
          <w:rFonts w:ascii="Times New Roman" w:hAnsi="Times New Roman"/>
          <w:sz w:val="21"/>
        </w:rPr>
        <w:t>Combines 4 random training images into a single composite frame, exposing the network to multi-scale animal targets and complex border occlusions.</w:t>
      </w:r>
    </w:p>
    <w:p>
      <w:pPr>
        <w:pStyle w:val="ListBullet"/>
        <w:spacing w:line="288" w:lineRule="auto" w:after="80"/>
        <w:jc w:val="both"/>
      </w:pPr>
      <w:r>
        <w:rPr>
          <w:rFonts w:ascii="Times New Roman" w:hAnsi="Times New Roman"/>
          <w:b/>
          <w:sz w:val="21"/>
        </w:rPr>
        <w:t xml:space="preserve">Scheduled Augmentation Deactivation: </w:t>
      </w:r>
      <w:r>
        <w:rPr>
          <w:rFonts w:ascii="Times New Roman" w:hAnsi="Times New Roman"/>
          <w:sz w:val="21"/>
        </w:rPr>
        <w:t>Mosaic synthesis is automatically deactivated during the final 20 epochs (`close_mosaic: 20`) to allow the model to fine-tune on clean, uncropped boundaries, preventing localization jitter.</w:t>
      </w:r>
    </w:p>
    <w:p>
      <w:pPr>
        <w:spacing w:before="280" w:after="120"/>
        <w:jc w:val="left"/>
      </w:pPr>
      <w:r>
        <w:rPr>
          <w:rFonts w:ascii="Times New Roman" w:hAnsi="Times New Roman"/>
          <w:b/>
          <w:color w:val="000000"/>
          <w:sz w:val="25"/>
        </w:rPr>
        <w:t>4.10 MODEL / SYSTEM DEVELOPMENT</w:t>
      </w:r>
    </w:p>
    <w:p>
      <w:pPr>
        <w:spacing w:line="312" w:lineRule="auto" w:after="120"/>
        <w:ind w:firstLine="432"/>
        <w:jc w:val="both"/>
      </w:pPr>
      <w:r>
        <w:rPr>
          <w:rFonts w:ascii="Times New Roman" w:hAnsi="Times New Roman"/>
          <w:sz w:val="22"/>
        </w:rPr>
        <w:t>Model training is executed via `scripts/train.py` utilizing Ultralytics YOLOv8s. Hyperparameters are customized for small-dataset convergence, balancing learning stability against over-parameterization (Table 4.4):</w:t>
      </w:r>
    </w:p>
    <w:p>
      <w:pPr>
        <w:spacing w:before="120" w:after="160"/>
        <w:jc w:val="center"/>
      </w:pPr>
      <w:r>
        <w:rPr>
          <w:rFonts w:ascii="Times New Roman" w:hAnsi="Times New Roman"/>
          <w:b/>
          <w:sz w:val="21"/>
        </w:rPr>
        <w:t>TABLE 4.4: SMALL-DATASET DOMAIN-CALIBRATED HYPERPARAMETERS FOR YOLOV8S TRAINING</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168"/>
            <w:vAlign w:val="center"/>
            <w:tcMar>
              <w:top w:w="120" w:type="dxa"/>
              <w:bottom w:w="120" w:type="dxa"/>
              <w:left w:w="150" w:type="dxa"/>
              <w:right w:w="150" w:type="dxa"/>
            </w:tcMar>
            <w:shd w:fill="E2E8F0"/>
          </w:tcPr>
          <w:p>
            <w:pPr>
              <w:jc w:val="center"/>
            </w:pPr>
            <w:r>
              <w:t>Hyperparameter</w:t>
            </w:r>
          </w:p>
        </w:tc>
        <w:tc>
          <w:tcPr>
            <w:tcW w:type="dxa" w:w="2592"/>
            <w:vAlign w:val="center"/>
            <w:tcMar>
              <w:top w:w="120" w:type="dxa"/>
              <w:bottom w:w="120" w:type="dxa"/>
              <w:left w:w="150" w:type="dxa"/>
              <w:right w:w="150" w:type="dxa"/>
            </w:tcMar>
            <w:shd w:fill="E2E8F0"/>
          </w:tcPr>
          <w:p>
            <w:pPr>
              <w:jc w:val="center"/>
            </w:pPr>
            <w:r>
              <w:t>Configured Value</w:t>
            </w:r>
          </w:p>
        </w:tc>
        <w:tc>
          <w:tcPr>
            <w:tcW w:type="dxa" w:w="4032"/>
            <w:vAlign w:val="center"/>
            <w:tcMar>
              <w:top w:w="120" w:type="dxa"/>
              <w:bottom w:w="120" w:type="dxa"/>
              <w:left w:w="150" w:type="dxa"/>
              <w:right w:w="150" w:type="dxa"/>
            </w:tcMar>
            <w:shd w:fill="E2E8F0"/>
          </w:tcPr>
          <w:p>
            <w:pPr>
              <w:jc w:val="center"/>
            </w:pPr>
            <w:r>
              <w:t>Technical Rationale</w:t>
            </w:r>
          </w:p>
        </w:tc>
      </w:tr>
      <w:tr>
        <w:tc>
          <w:tcPr>
            <w:tcW w:type="dxa" w:w="3000"/>
          </w:tcPr>
          <w:p>
            <w:r>
              <w:rPr>
                <w:b/>
              </w:rPr>
              <w:t>Base Checkpoint</w:t>
            </w:r>
          </w:p>
        </w:tc>
        <w:tc>
          <w:tcPr>
            <w:tcW w:type="dxa" w:w="3000"/>
          </w:tcPr>
          <w:p>
            <w:r>
              <w:t>yolov8s.pt</w:t>
            </w:r>
          </w:p>
        </w:tc>
        <w:tc>
          <w:tcPr>
            <w:tcW w:type="dxa" w:w="3000"/>
          </w:tcPr>
          <w:p>
            <w:r>
              <w:t>Transfers COCO visual priors (edges, shapes, textures)</w:t>
            </w:r>
          </w:p>
        </w:tc>
      </w:tr>
      <w:tr>
        <w:tc>
          <w:tcPr>
            <w:tcW w:type="dxa" w:w="3000"/>
          </w:tcPr>
          <w:p>
            <w:r>
              <w:rPr>
                <w:b/>
              </w:rPr>
              <w:t>Input Image Size (imgsz)</w:t>
            </w:r>
          </w:p>
        </w:tc>
        <w:tc>
          <w:tcPr>
            <w:tcW w:type="dxa" w:w="3000"/>
          </w:tcPr>
          <w:p>
            <w:r>
              <w:t>640 x 640</w:t>
            </w:r>
          </w:p>
        </w:tc>
        <w:tc>
          <w:tcPr>
            <w:tcW w:type="dxa" w:w="3000"/>
          </w:tcPr>
          <w:p>
            <w:r>
              <w:t>Balances fine-grained feature resolution with compute</w:t>
            </w:r>
          </w:p>
        </w:tc>
      </w:tr>
      <w:tr>
        <w:tc>
          <w:tcPr>
            <w:tcW w:type="dxa" w:w="3000"/>
          </w:tcPr>
          <w:p>
            <w:r>
              <w:rPr>
                <w:b/>
              </w:rPr>
              <w:t>Training Epochs</w:t>
            </w:r>
          </w:p>
        </w:tc>
        <w:tc>
          <w:tcPr>
            <w:tcW w:type="dxa" w:w="3000"/>
          </w:tcPr>
          <w:p>
            <w:r>
              <w:t>150</w:t>
            </w:r>
          </w:p>
        </w:tc>
        <w:tc>
          <w:tcPr>
            <w:tcW w:type="dxa" w:w="3000"/>
          </w:tcPr>
          <w:p>
            <w:r>
              <w:t>Allows sufficient iterations for small-sample feature convergence</w:t>
            </w:r>
          </w:p>
        </w:tc>
      </w:tr>
      <w:tr>
        <w:tc>
          <w:tcPr>
            <w:tcW w:type="dxa" w:w="3000"/>
          </w:tcPr>
          <w:p>
            <w:r>
              <w:rPr>
                <w:b/>
              </w:rPr>
              <w:t>Batch Size</w:t>
            </w:r>
          </w:p>
        </w:tc>
        <w:tc>
          <w:tcPr>
            <w:tcW w:type="dxa" w:w="3000"/>
          </w:tcPr>
          <w:p>
            <w:r>
              <w:t>8</w:t>
            </w:r>
          </w:p>
        </w:tc>
        <w:tc>
          <w:tcPr>
            <w:tcW w:type="dxa" w:w="3000"/>
          </w:tcPr>
          <w:p>
            <w:r>
              <w:t>Stabilizes gradient variance on micro-datasets without memory spikes</w:t>
            </w:r>
          </w:p>
        </w:tc>
      </w:tr>
      <w:tr>
        <w:tc>
          <w:tcPr>
            <w:tcW w:type="dxa" w:w="3000"/>
          </w:tcPr>
          <w:p>
            <w:r>
              <w:rPr>
                <w:b/>
              </w:rPr>
              <w:t>Optimizer</w:t>
            </w:r>
          </w:p>
        </w:tc>
        <w:tc>
          <w:tcPr>
            <w:tcW w:type="dxa" w:w="3000"/>
          </w:tcPr>
          <w:p>
            <w:r>
              <w:t>AdamW</w:t>
            </w:r>
          </w:p>
        </w:tc>
        <w:tc>
          <w:tcPr>
            <w:tcW w:type="dxa" w:w="3000"/>
          </w:tcPr>
          <w:p>
            <w:r>
              <w:t>Adaptive learning rate with weight decay prevents weight explosion</w:t>
            </w:r>
          </w:p>
        </w:tc>
      </w:tr>
      <w:tr>
        <w:tc>
          <w:tcPr>
            <w:tcW w:type="dxa" w:w="3000"/>
          </w:tcPr>
          <w:p>
            <w:r>
              <w:rPr>
                <w:b/>
              </w:rPr>
              <w:t>Initial Learning Rate (lr0)</w:t>
            </w:r>
          </w:p>
        </w:tc>
        <w:tc>
          <w:tcPr>
            <w:tcW w:type="dxa" w:w="3000"/>
          </w:tcPr>
          <w:p>
            <w:r>
              <w:t>0.001</w:t>
            </w:r>
          </w:p>
        </w:tc>
        <w:tc>
          <w:tcPr>
            <w:tcW w:type="dxa" w:w="3000"/>
          </w:tcPr>
          <w:p>
            <w:r>
              <w:t>Low initial rate prevents catastrophic destruction of pre-trained priors</w:t>
            </w:r>
          </w:p>
        </w:tc>
      </w:tr>
      <w:tr>
        <w:tc>
          <w:tcPr>
            <w:tcW w:type="dxa" w:w="3000"/>
          </w:tcPr>
          <w:p>
            <w:r>
              <w:rPr>
                <w:b/>
              </w:rPr>
              <w:t>Final Learning Rate (lrf)</w:t>
            </w:r>
          </w:p>
        </w:tc>
        <w:tc>
          <w:tcPr>
            <w:tcW w:type="dxa" w:w="3000"/>
          </w:tcPr>
          <w:p>
            <w:r>
              <w:t>0.01</w:t>
            </w:r>
          </w:p>
        </w:tc>
        <w:tc>
          <w:tcPr>
            <w:tcW w:type="dxa" w:w="3000"/>
          </w:tcPr>
          <w:p>
            <w:r>
              <w:t>Cosine decay down to 1% of initial learning rate</w:t>
            </w:r>
          </w:p>
        </w:tc>
      </w:tr>
      <w:tr>
        <w:tc>
          <w:tcPr>
            <w:tcW w:type="dxa" w:w="3000"/>
          </w:tcPr>
          <w:p>
            <w:r>
              <w:rPr>
                <w:b/>
              </w:rPr>
              <w:t>Warmup Epochs</w:t>
            </w:r>
          </w:p>
        </w:tc>
        <w:tc>
          <w:tcPr>
            <w:tcW w:type="dxa" w:w="3000"/>
          </w:tcPr>
          <w:p>
            <w:r>
              <w:t>5</w:t>
            </w:r>
          </w:p>
        </w:tc>
        <w:tc>
          <w:tcPr>
            <w:tcW w:type="dxa" w:w="3000"/>
          </w:tcPr>
          <w:p>
            <w:r>
              <w:t>Gradually warms up learning rate over initial 5 epochs</w:t>
            </w:r>
          </w:p>
        </w:tc>
      </w:tr>
      <w:tr>
        <w:tc>
          <w:tcPr>
            <w:tcW w:type="dxa" w:w="3000"/>
          </w:tcPr>
          <w:p>
            <w:r>
              <w:rPr>
                <w:b/>
              </w:rPr>
              <w:t>Early Stopping Patience</w:t>
            </w:r>
          </w:p>
        </w:tc>
        <w:tc>
          <w:tcPr>
            <w:tcW w:type="dxa" w:w="3000"/>
          </w:tcPr>
          <w:p>
            <w:r>
              <w:t>30</w:t>
            </w:r>
          </w:p>
        </w:tc>
        <w:tc>
          <w:tcPr>
            <w:tcW w:type="dxa" w:w="3000"/>
          </w:tcPr>
          <w:p>
            <w:r>
              <w:t>Terminates training if validation loss fails to improve for 30 epochs</w:t>
            </w:r>
          </w:p>
        </w:tc>
      </w:tr>
      <w:tr>
        <w:tc>
          <w:tcPr>
            <w:tcW w:type="dxa" w:w="3000"/>
          </w:tcPr>
          <w:p>
            <w:r>
              <w:rPr>
                <w:b/>
              </w:rPr>
              <w:t>Mosaic Augmentation</w:t>
            </w:r>
          </w:p>
        </w:tc>
        <w:tc>
          <w:tcPr>
            <w:tcW w:type="dxa" w:w="3000"/>
          </w:tcPr>
          <w:p>
            <w:r>
              <w:t>Enabled (0-130 ep)</w:t>
            </w:r>
          </w:p>
        </w:tc>
        <w:tc>
          <w:tcPr>
            <w:tcW w:type="dxa" w:w="3000"/>
          </w:tcPr>
          <w:p>
            <w:r>
              <w:t>Multiplies effective training diversity by 4x</w:t>
            </w:r>
          </w:p>
        </w:tc>
      </w:tr>
      <w:tr>
        <w:tc>
          <w:tcPr>
            <w:tcW w:type="dxa" w:w="3000"/>
          </w:tcPr>
          <w:p>
            <w:r>
              <w:rPr>
                <w:b/>
              </w:rPr>
              <w:t>Close Mosaic</w:t>
            </w:r>
          </w:p>
        </w:tc>
        <w:tc>
          <w:tcPr>
            <w:tcW w:type="dxa" w:w="3000"/>
          </w:tcPr>
          <w:p>
            <w:r>
              <w:t>20 (Epochs 130-150)</w:t>
            </w:r>
          </w:p>
        </w:tc>
        <w:tc>
          <w:tcPr>
            <w:tcW w:type="dxa" w:w="3000"/>
          </w:tcPr>
          <w:p>
            <w:r>
              <w:t>Deactivates Mosaic for sharp bounding-box convergence</w:t>
            </w:r>
          </w:p>
        </w:tc>
      </w:tr>
    </w:tbl>
    <w:p>
      <w:pPr>
        <w:spacing w:before="280" w:after="120"/>
        <w:jc w:val="left"/>
      </w:pPr>
      <w:r>
        <w:rPr>
          <w:rFonts w:ascii="Times New Roman" w:hAnsi="Times New Roman"/>
          <w:b/>
          <w:color w:val="000000"/>
          <w:sz w:val="25"/>
        </w:rPr>
        <w:t>4.11 SYSTEM DESIGN DIAGRAMS</w:t>
      </w:r>
    </w:p>
    <w:p>
      <w:pPr>
        <w:spacing w:line="312" w:lineRule="auto" w:after="120"/>
        <w:ind w:firstLine="432"/>
        <w:jc w:val="both"/>
      </w:pPr>
      <w:r>
        <w:rPr>
          <w:rFonts w:ascii="Times New Roman" w:hAnsi="Times New Roman"/>
          <w:sz w:val="22"/>
        </w:rPr>
        <w:t>The software and operational architecture is formally modeled using standard Unified Modeling Language (UML) and structured analysis diagrams:</w:t>
      </w:r>
    </w:p>
    <w:p>
      <w:pPr>
        <w:spacing w:before="160" w:after="80"/>
        <w:jc w:val="center"/>
      </w:pPr>
      <w:r>
        <w:drawing>
          <wp:inline xmlns:a="http://schemas.openxmlformats.org/drawingml/2006/main" xmlns:pic="http://schemas.openxmlformats.org/drawingml/2006/picture">
            <wp:extent cx="4754880" cy="3686368"/>
            <wp:docPr id="4" name="Picture 4"/>
            <wp:cNvGraphicFramePr>
              <a:graphicFrameLocks noChangeAspect="1"/>
            </wp:cNvGraphicFramePr>
            <a:graphic>
              <a:graphicData uri="http://schemas.openxmlformats.org/drawingml/2006/picture">
                <pic:pic>
                  <pic:nvPicPr>
                    <pic:cNvPr id="0" name="fig_4_5_usecase.png"/>
                    <pic:cNvPicPr/>
                  </pic:nvPicPr>
                  <pic:blipFill>
                    <a:blip r:embed="rId12"/>
                    <a:stretch>
                      <a:fillRect/>
                    </a:stretch>
                  </pic:blipFill>
                  <pic:spPr>
                    <a:xfrm>
                      <a:off x="0" y="0"/>
                      <a:ext cx="4754880" cy="3686368"/>
                    </a:xfrm>
                    <a:prstGeom prst="rect"/>
                  </pic:spPr>
                </pic:pic>
              </a:graphicData>
            </a:graphic>
          </wp:inline>
        </w:drawing>
      </w:r>
    </w:p>
    <w:p>
      <w:pPr>
        <w:spacing w:before="120" w:after="160"/>
        <w:jc w:val="center"/>
      </w:pPr>
      <w:r>
        <w:rPr>
          <w:rFonts w:ascii="Times New Roman" w:hAnsi="Times New Roman"/>
          <w:b/>
          <w:i/>
          <w:sz w:val="21"/>
        </w:rPr>
        <w:t>FIGURE 4.5: USE CASE DIAGRAM OF THE WESTERN GHATS WILDLIFE MONITORING PLATFORM</w:t>
      </w:r>
    </w:p>
    <w:p>
      <w:pPr>
        <w:spacing w:before="160" w:after="80"/>
        <w:jc w:val="center"/>
      </w:pPr>
      <w:r>
        <w:drawing>
          <wp:inline xmlns:a="http://schemas.openxmlformats.org/drawingml/2006/main" xmlns:pic="http://schemas.openxmlformats.org/drawingml/2006/picture">
            <wp:extent cx="4754880" cy="2648288"/>
            <wp:docPr id="5" name="Picture 5"/>
            <wp:cNvGraphicFramePr>
              <a:graphicFrameLocks noChangeAspect="1"/>
            </wp:cNvGraphicFramePr>
            <a:graphic>
              <a:graphicData uri="http://schemas.openxmlformats.org/drawingml/2006/picture">
                <pic:pic>
                  <pic:nvPicPr>
                    <pic:cNvPr id="0" name="fig_4_6_dfd0.png"/>
                    <pic:cNvPicPr/>
                  </pic:nvPicPr>
                  <pic:blipFill>
                    <a:blip r:embed="rId13"/>
                    <a:stretch>
                      <a:fillRect/>
                    </a:stretch>
                  </pic:blipFill>
                  <pic:spPr>
                    <a:xfrm>
                      <a:off x="0" y="0"/>
                      <a:ext cx="4754880" cy="2648288"/>
                    </a:xfrm>
                    <a:prstGeom prst="rect"/>
                  </pic:spPr>
                </pic:pic>
              </a:graphicData>
            </a:graphic>
          </wp:inline>
        </w:drawing>
      </w:r>
    </w:p>
    <w:p>
      <w:pPr>
        <w:spacing w:before="120" w:after="160"/>
        <w:jc w:val="center"/>
      </w:pPr>
      <w:r>
        <w:rPr>
          <w:rFonts w:ascii="Times New Roman" w:hAnsi="Times New Roman"/>
          <w:b/>
          <w:i/>
          <w:sz w:val="21"/>
        </w:rPr>
        <w:t>FIGURE 4.6: DATA FLOW DIAGRAM (DFD LEVEL 0 – CONTEXT LEVEL)</w:t>
      </w:r>
    </w:p>
    <w:p>
      <w:pPr>
        <w:spacing w:before="160" w:after="80"/>
        <w:jc w:val="center"/>
      </w:pPr>
      <w:r>
        <w:drawing>
          <wp:inline xmlns:a="http://schemas.openxmlformats.org/drawingml/2006/main" xmlns:pic="http://schemas.openxmlformats.org/drawingml/2006/picture">
            <wp:extent cx="5029200" cy="2997200"/>
            <wp:docPr id="6" name="Picture 6"/>
            <wp:cNvGraphicFramePr>
              <a:graphicFrameLocks noChangeAspect="1"/>
            </wp:cNvGraphicFramePr>
            <a:graphic>
              <a:graphicData uri="http://schemas.openxmlformats.org/drawingml/2006/picture">
                <pic:pic>
                  <pic:nvPicPr>
                    <pic:cNvPr id="0" name="fig_4_7_dfd1.png"/>
                    <pic:cNvPicPr/>
                  </pic:nvPicPr>
                  <pic:blipFill>
                    <a:blip r:embed="rId14"/>
                    <a:stretch>
                      <a:fillRect/>
                    </a:stretch>
                  </pic:blipFill>
                  <pic:spPr>
                    <a:xfrm>
                      <a:off x="0" y="0"/>
                      <a:ext cx="5029200" cy="2997200"/>
                    </a:xfrm>
                    <a:prstGeom prst="rect"/>
                  </pic:spPr>
                </pic:pic>
              </a:graphicData>
            </a:graphic>
          </wp:inline>
        </w:drawing>
      </w:r>
    </w:p>
    <w:p>
      <w:pPr>
        <w:spacing w:before="120" w:after="160"/>
        <w:jc w:val="center"/>
      </w:pPr>
      <w:r>
        <w:rPr>
          <w:rFonts w:ascii="Times New Roman" w:hAnsi="Times New Roman"/>
          <w:b/>
          <w:i/>
          <w:sz w:val="21"/>
        </w:rPr>
        <w:t>FIGURE 4.7: DATA FLOW DIAGRAM (DFD LEVEL 1 – FUNCTIONAL DECOMPOSITION)</w:t>
      </w:r>
    </w:p>
    <w:p>
      <w:pPr>
        <w:spacing w:before="160" w:after="80"/>
        <w:jc w:val="center"/>
      </w:pPr>
      <w:r>
        <w:drawing>
          <wp:inline xmlns:a="http://schemas.openxmlformats.org/drawingml/2006/main" xmlns:pic="http://schemas.openxmlformats.org/drawingml/2006/picture">
            <wp:extent cx="4937760" cy="3273347"/>
            <wp:docPr id="7" name="Picture 7"/>
            <wp:cNvGraphicFramePr>
              <a:graphicFrameLocks noChangeAspect="1"/>
            </wp:cNvGraphicFramePr>
            <a:graphic>
              <a:graphicData uri="http://schemas.openxmlformats.org/drawingml/2006/picture">
                <pic:pic>
                  <pic:nvPicPr>
                    <pic:cNvPr id="0" name="fig_4_8_sequence.png"/>
                    <pic:cNvPicPr/>
                  </pic:nvPicPr>
                  <pic:blipFill>
                    <a:blip r:embed="rId15"/>
                    <a:stretch>
                      <a:fillRect/>
                    </a:stretch>
                  </pic:blipFill>
                  <pic:spPr>
                    <a:xfrm>
                      <a:off x="0" y="0"/>
                      <a:ext cx="4937760" cy="3273347"/>
                    </a:xfrm>
                    <a:prstGeom prst="rect"/>
                  </pic:spPr>
                </pic:pic>
              </a:graphicData>
            </a:graphic>
          </wp:inline>
        </w:drawing>
      </w:r>
    </w:p>
    <w:p>
      <w:pPr>
        <w:spacing w:before="120" w:after="160"/>
        <w:jc w:val="center"/>
      </w:pPr>
      <w:r>
        <w:rPr>
          <w:rFonts w:ascii="Times New Roman" w:hAnsi="Times New Roman"/>
          <w:b/>
          <w:i/>
          <w:sz w:val="21"/>
        </w:rPr>
        <w:t>FIGURE 4.8: SYSTEM SEQUENCE DIAGRAM FOR WILDLIFE INFERENCE AND TAXONOMIC PROFILING</w:t>
      </w:r>
    </w:p>
    <w:p>
      <w:pPr>
        <w:spacing w:before="160" w:after="80"/>
        <w:jc w:val="center"/>
      </w:pPr>
      <w:r>
        <w:drawing>
          <wp:inline xmlns:a="http://schemas.openxmlformats.org/drawingml/2006/main" xmlns:pic="http://schemas.openxmlformats.org/drawingml/2006/picture">
            <wp:extent cx="4937760" cy="2718542"/>
            <wp:docPr id="8" name="Picture 8"/>
            <wp:cNvGraphicFramePr>
              <a:graphicFrameLocks noChangeAspect="1"/>
            </wp:cNvGraphicFramePr>
            <a:graphic>
              <a:graphicData uri="http://schemas.openxmlformats.org/drawingml/2006/picture">
                <pic:pic>
                  <pic:nvPicPr>
                    <pic:cNvPr id="0" name="fig_4_9_schema.png"/>
                    <pic:cNvPicPr/>
                  </pic:nvPicPr>
                  <pic:blipFill>
                    <a:blip r:embed="rId16"/>
                    <a:stretch>
                      <a:fillRect/>
                    </a:stretch>
                  </pic:blipFill>
                  <pic:spPr>
                    <a:xfrm>
                      <a:off x="0" y="0"/>
                      <a:ext cx="4937760" cy="2718542"/>
                    </a:xfrm>
                    <a:prstGeom prst="rect"/>
                  </pic:spPr>
                </pic:pic>
              </a:graphicData>
            </a:graphic>
          </wp:inline>
        </w:drawing>
      </w:r>
    </w:p>
    <w:p>
      <w:pPr>
        <w:spacing w:before="120" w:after="160"/>
        <w:jc w:val="center"/>
      </w:pPr>
      <w:r>
        <w:rPr>
          <w:rFonts w:ascii="Times New Roman" w:hAnsi="Times New Roman"/>
          <w:b/>
          <w:i/>
          <w:sz w:val="21"/>
        </w:rPr>
        <w:t>FIGURE 4.9: DATASET METADATA SCHEMA AND YOLO ANNOTATION BOUNDING BOX COORDINATE FORMAT</w:t>
      </w:r>
    </w:p>
    <w:p>
      <w:pPr>
        <w:spacing w:before="280" w:after="120"/>
        <w:jc w:val="left"/>
      </w:pPr>
      <w:r>
        <w:rPr>
          <w:rFonts w:ascii="Times New Roman" w:hAnsi="Times New Roman"/>
          <w:b/>
          <w:color w:val="000000"/>
          <w:sz w:val="25"/>
        </w:rPr>
        <w:t>4.12 IMPLEMENTATION</w:t>
      </w:r>
    </w:p>
    <w:p>
      <w:pPr>
        <w:spacing w:line="312" w:lineRule="auto" w:after="120"/>
        <w:ind w:firstLine="432"/>
        <w:jc w:val="both"/>
      </w:pPr>
      <w:r>
        <w:rPr>
          <w:rFonts w:ascii="Times New Roman" w:hAnsi="Times New Roman"/>
          <w:sz w:val="22"/>
        </w:rPr>
        <w:t>The implementation was conducted on local development workstations running Python 3.10+ in a virtual environment (`venv`). The system supports both command-line execution for automated server scripts and interactive browser-based web monitoring (Table 4.5):</w:t>
      </w:r>
    </w:p>
    <w:p>
      <w:pPr>
        <w:spacing w:before="120" w:after="160"/>
        <w:jc w:val="center"/>
      </w:pPr>
      <w:r>
        <w:rPr>
          <w:rFonts w:ascii="Times New Roman" w:hAnsi="Times New Roman"/>
          <w:b/>
          <w:sz w:val="21"/>
        </w:rPr>
        <w:t>TABLE 4.5: CORE CLI &amp; WEB INTERFACE PROGRAMMATIC COMMAND SPECIFICATIONS</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456"/>
            <w:vAlign w:val="center"/>
            <w:tcMar>
              <w:top w:w="120" w:type="dxa"/>
              <w:bottom w:w="120" w:type="dxa"/>
              <w:left w:w="150" w:type="dxa"/>
              <w:right w:w="150" w:type="dxa"/>
            </w:tcMar>
            <w:shd w:fill="E2E8F0"/>
          </w:tcPr>
          <w:p>
            <w:pPr>
              <w:jc w:val="center"/>
            </w:pPr>
            <w:r>
              <w:t>Operational Command</w:t>
            </w:r>
          </w:p>
        </w:tc>
        <w:tc>
          <w:tcPr>
            <w:tcW w:type="dxa" w:w="2880"/>
            <w:vAlign w:val="center"/>
            <w:tcMar>
              <w:top w:w="120" w:type="dxa"/>
              <w:bottom w:w="120" w:type="dxa"/>
              <w:left w:w="150" w:type="dxa"/>
              <w:right w:w="150" w:type="dxa"/>
            </w:tcMar>
            <w:shd w:fill="E2E8F0"/>
          </w:tcPr>
          <w:p>
            <w:pPr>
              <w:jc w:val="center"/>
            </w:pPr>
            <w:r>
              <w:t>Execution Environment</w:t>
            </w:r>
          </w:p>
        </w:tc>
        <w:tc>
          <w:tcPr>
            <w:tcW w:type="dxa" w:w="3456"/>
            <w:vAlign w:val="center"/>
            <w:tcMar>
              <w:top w:w="120" w:type="dxa"/>
              <w:bottom w:w="120" w:type="dxa"/>
              <w:left w:w="150" w:type="dxa"/>
              <w:right w:w="150" w:type="dxa"/>
            </w:tcMar>
            <w:shd w:fill="E2E8F0"/>
          </w:tcPr>
          <w:p>
            <w:pPr>
              <w:jc w:val="center"/>
            </w:pPr>
            <w:r>
              <w:t>Functional Output</w:t>
            </w:r>
          </w:p>
        </w:tc>
      </w:tr>
      <w:tr>
        <w:tc>
          <w:tcPr>
            <w:tcW w:type="dxa" w:w="3000"/>
          </w:tcPr>
          <w:p>
            <w:r>
              <w:rPr>
                <w:b/>
              </w:rPr>
              <w:t>python scripts/validate_dataset.py</w:t>
            </w:r>
          </w:p>
        </w:tc>
        <w:tc>
          <w:tcPr>
            <w:tcW w:type="dxa" w:w="3000"/>
          </w:tcPr>
          <w:p>
            <w:r>
              <w:t>PowerShell / Terminal</w:t>
            </w:r>
          </w:p>
        </w:tc>
        <w:tc>
          <w:tcPr>
            <w:tcW w:type="dxa" w:w="3000"/>
          </w:tcPr>
          <w:p>
            <w:r>
              <w:t>Validates label coordinates [0, 1] &amp; integrity</w:t>
            </w:r>
          </w:p>
        </w:tc>
      </w:tr>
      <w:tr>
        <w:tc>
          <w:tcPr>
            <w:tcW w:type="dxa" w:w="3000"/>
          </w:tcPr>
          <w:p>
            <w:r>
              <w:rPr>
                <w:b/>
              </w:rPr>
              <w:t>python scripts/train.py</w:t>
            </w:r>
          </w:p>
        </w:tc>
        <w:tc>
          <w:tcPr>
            <w:tcW w:type="dxa" w:w="3000"/>
          </w:tcPr>
          <w:p>
            <w:r>
              <w:t>PowerShell / Terminal</w:t>
            </w:r>
          </w:p>
        </w:tc>
        <w:tc>
          <w:tcPr>
            <w:tcW w:type="dxa" w:w="3000"/>
          </w:tcPr>
          <w:p>
            <w:r>
              <w:t>Launches 150-epoch YOLOv8s transfer learning</w:t>
            </w:r>
          </w:p>
        </w:tc>
      </w:tr>
      <w:tr>
        <w:tc>
          <w:tcPr>
            <w:tcW w:type="dxa" w:w="3000"/>
          </w:tcPr>
          <w:p>
            <w:r>
              <w:rPr>
                <w:b/>
              </w:rPr>
              <w:t>python scripts/evaluate.py --split val</w:t>
            </w:r>
          </w:p>
        </w:tc>
        <w:tc>
          <w:tcPr>
            <w:tcW w:type="dxa" w:w="3000"/>
          </w:tcPr>
          <w:p>
            <w:r>
              <w:t>PowerShell / Terminal</w:t>
            </w:r>
          </w:p>
        </w:tc>
        <w:tc>
          <w:tcPr>
            <w:tcW w:type="dxa" w:w="3000"/>
          </w:tcPr>
          <w:p>
            <w:r>
              <w:t>Calculates precision, recall, and mAP metrics</w:t>
            </w:r>
          </w:p>
        </w:tc>
      </w:tr>
      <w:tr>
        <w:tc>
          <w:tcPr>
            <w:tcW w:type="dxa" w:w="3000"/>
          </w:tcPr>
          <w:p>
            <w:r>
              <w:rPr>
                <w:b/>
              </w:rPr>
              <w:t>python scripts/infer.py --source photo.jpg</w:t>
            </w:r>
          </w:p>
        </w:tc>
        <w:tc>
          <w:tcPr>
            <w:tcW w:type="dxa" w:w="3000"/>
          </w:tcPr>
          <w:p>
            <w:r>
              <w:t>PowerShell / Terminal</w:t>
            </w:r>
          </w:p>
        </w:tc>
        <w:tc>
          <w:tcPr>
            <w:tcW w:type="dxa" w:w="3000"/>
          </w:tcPr>
          <w:p>
            <w:r>
              <w:t>CLI inference with % confidence &amp; IUCN tags</w:t>
            </w:r>
          </w:p>
        </w:tc>
      </w:tr>
      <w:tr>
        <w:tc>
          <w:tcPr>
            <w:tcW w:type="dxa" w:w="3000"/>
          </w:tcPr>
          <w:p>
            <w:r>
              <w:rPr>
                <w:b/>
              </w:rPr>
              <w:t>streamlit run app/app.py</w:t>
            </w:r>
          </w:p>
        </w:tc>
        <w:tc>
          <w:tcPr>
            <w:tcW w:type="dxa" w:w="3000"/>
          </w:tcPr>
          <w:p>
            <w:r>
              <w:t>Browser (Port 8501)</w:t>
            </w:r>
          </w:p>
        </w:tc>
        <w:tc>
          <w:tcPr>
            <w:tcW w:type="dxa" w:w="3000"/>
          </w:tcPr>
          <w:p>
            <w:r>
              <w:t>Launches interactive dark-mode monitoring portal</w:t>
            </w:r>
          </w:p>
        </w:tc>
      </w:tr>
    </w:tbl>
    <w:p>
      <w:pPr>
        <w:spacing w:before="280" w:after="120"/>
        <w:jc w:val="left"/>
      </w:pPr>
      <w:r>
        <w:rPr>
          <w:rFonts w:ascii="Times New Roman" w:hAnsi="Times New Roman"/>
          <w:b/>
          <w:color w:val="000000"/>
          <w:sz w:val="25"/>
        </w:rPr>
        <w:t>4.13 CODING / PROGRAM IMPLEMENTATION</w:t>
      </w:r>
    </w:p>
    <w:p>
      <w:pPr>
        <w:spacing w:line="312" w:lineRule="auto" w:after="120"/>
        <w:ind w:firstLine="432"/>
        <w:jc w:val="both"/>
      </w:pPr>
      <w:r>
        <w:rPr>
          <w:rFonts w:ascii="Times New Roman" w:hAnsi="Times New Roman"/>
          <w:sz w:val="22"/>
        </w:rPr>
        <w:t>Key programmatic implementations across training, inference, video processing, and web dashboard modules are detailed below:</w:t>
      </w:r>
    </w:p>
    <w:p>
      <w:pPr>
        <w:spacing w:before="200" w:after="80"/>
        <w:jc w:val="left"/>
      </w:pPr>
      <w:r>
        <w:rPr>
          <w:rFonts w:ascii="Times New Roman" w:hAnsi="Times New Roman"/>
          <w:b/>
          <w:color w:val="000000"/>
          <w:sz w:val="23"/>
        </w:rPr>
        <w:t>1. Small-Dataset Transfer Learning Pipeline (scripts/train.py):</w:t>
      </w:r>
    </w:p>
    <w:p>
      <w:pPr>
        <w:spacing w:before="80" w:after="160"/>
        <w:ind w:left="288" w:right="288"/>
        <w:jc w:val="left"/>
        <w:pBdr>
          <w:left w:val="single" w:sz="18" w:space="8" w:color="0284C7"/>
        </w:pBdr>
        <w:shd w:fill="F1F5F9"/>
      </w:pPr>
      <w:r>
        <w:rPr>
          <w:rFonts w:ascii="Consolas" w:hAnsi="Consolas"/>
          <w:color w:val="1E293B"/>
          <w:sz w:val="17"/>
        </w:rPr>
        <w:t>from ultralytics import YOLO</w:t>
        <w:br/>
        <w:t>from src.config import load_config, get_dataset_yaml_path</w:t>
        <w:br/>
        <w:br/>
        <w:t>cfg = load_config()</w:t>
        <w:br/>
        <w:t>train_cfg = cfg['training']</w:t>
        <w:br/>
        <w:br/>
        <w:t># Load pre-trained YOLOv8s weights</w:t>
        <w:br/>
        <w:t>model = YOLO(cfg['model']['pretrained_checkpoint'])</w:t>
        <w:br/>
        <w:br/>
        <w:t># Train with small-dataset hyperparameters</w:t>
        <w:br/>
        <w:t>results = model.train(</w:t>
        <w:br/>
        <w:t xml:space="preserve">    data=str(get_dataset_yaml_path()),</w:t>
        <w:br/>
        <w:t xml:space="preserve">    epochs=train_cfg['epochs'],          # 150 epochs</w:t>
        <w:br/>
        <w:t xml:space="preserve">    batch=train_cfg['batch_size'],       # 8 images/batch</w:t>
        <w:br/>
        <w:t xml:space="preserve">    imgsz=train_cfg['imgsz'],            # 640x640</w:t>
        <w:br/>
        <w:t xml:space="preserve">    optimizer=train_cfg['optimizer'],    # AdamW</w:t>
        <w:br/>
        <w:t xml:space="preserve">    lr0=train_cfg['lr0'],                # 0.001</w:t>
        <w:br/>
        <w:t xml:space="preserve">    patience=train_cfg['patience'],      # 30 epochs</w:t>
        <w:br/>
        <w:t xml:space="preserve">    hsv_h=train_cfg['hsv_h'],            # 0.02</w:t>
        <w:br/>
        <w:t xml:space="preserve">    hsv_s=train_cfg['hsv_s'],            # 0.8</w:t>
        <w:br/>
        <w:t xml:space="preserve">    hsv_v=train_cfg['hsv_v'],            # 0.5</w:t>
        <w:br/>
        <w:t xml:space="preserve">    mosaic=train_cfg['mosaic'],          # 1.0</w:t>
        <w:br/>
        <w:t xml:space="preserve">    close_mosaic=train_cfg['close_mosaic'] # 20 epochs</w:t>
        <w:br/>
        <w:t>)</w:t>
      </w:r>
    </w:p>
    <w:p>
      <w:pPr>
        <w:spacing w:before="200" w:after="80"/>
        <w:jc w:val="left"/>
      </w:pPr>
      <w:r>
        <w:rPr>
          <w:rFonts w:ascii="Times New Roman" w:hAnsi="Times New Roman"/>
          <w:b/>
          <w:color w:val="000000"/>
          <w:sz w:val="23"/>
        </w:rPr>
        <w:t>2. Real-Time Inference &amp; Percentage Confidence Scaling (src/inference.py):</w:t>
      </w:r>
    </w:p>
    <w:p>
      <w:pPr>
        <w:spacing w:before="80" w:after="160"/>
        <w:ind w:left="288" w:right="288"/>
        <w:jc w:val="left"/>
        <w:pBdr>
          <w:left w:val="single" w:sz="18" w:space="8" w:color="0284C7"/>
        </w:pBdr>
        <w:shd w:fill="F1F5F9"/>
      </w:pPr>
      <w:r>
        <w:rPr>
          <w:rFonts w:ascii="Consolas" w:hAnsi="Consolas"/>
          <w:color w:val="1E293B"/>
          <w:sz w:val="17"/>
        </w:rPr>
        <w:t>def run_inference(model, bgr_image, class_names, conf_thresh=0.25, iou_thresh=0.45):</w:t>
        <w:br/>
        <w:t xml:space="preserve">    # Run YOLOv8 forward pass</w:t>
        <w:br/>
        <w:t xml:space="preserve">    results = model.predict(source=bgr_image, conf=conf_thresh, iou=iou_thresh, verbose=False)</w:t>
        <w:br/>
        <w:t xml:space="preserve">    res = results[0]</w:t>
        <w:br/>
        <w:t xml:space="preserve">    detections = []</w:t>
        <w:br/>
        <w:t xml:space="preserve">    for box in res.boxes:</w:t>
        <w:br/>
        <w:t xml:space="preserve">        cid = int(box.cls[0].item())</w:t>
        <w:br/>
        <w:t xml:space="preserve">        conf = float(box.conf[0].item())</w:t>
        <w:br/>
        <w:t xml:space="preserve">        xyxy = box.xyxy[0].tolist()</w:t>
        <w:br/>
        <w:t xml:space="preserve">        cname = class_names[cid] if cid &lt; len(class_names) else f'class_{cid}'</w:t>
        <w:br/>
        <w:t xml:space="preserve">        detections.append({</w:t>
        <w:br/>
        <w:t xml:space="preserve">            'class_id': cid,</w:t>
        <w:br/>
        <w:t xml:space="preserve">            'class_name': cname,</w:t>
        <w:br/>
        <w:t xml:space="preserve">            'confidence': conf,</w:t>
        <w:br/>
        <w:t xml:space="preserve">            'confidence_pct': round(conf * 100.0, 1), # Scaled percentage</w:t>
        <w:br/>
        <w:t xml:space="preserve">            'bbox_xyxy': xyxy</w:t>
        <w:br/>
        <w:t xml:space="preserve">        })</w:t>
        <w:br/>
        <w:t xml:space="preserve">    return detections, res.plot()</w:t>
      </w:r>
    </w:p>
    <w:p>
      <w:pPr>
        <w:spacing w:before="200" w:after="80"/>
        <w:jc w:val="left"/>
      </w:pPr>
      <w:r>
        <w:rPr>
          <w:rFonts w:ascii="Times New Roman" w:hAnsi="Times New Roman"/>
          <w:b/>
          <w:color w:val="000000"/>
          <w:sz w:val="23"/>
        </w:rPr>
        <w:t>3. OpenCV Video Stream Processing (src/video_processor.py):</w:t>
      </w:r>
    </w:p>
    <w:p>
      <w:pPr>
        <w:spacing w:before="80" w:after="160"/>
        <w:ind w:left="288" w:right="288"/>
        <w:jc w:val="left"/>
        <w:pBdr>
          <w:left w:val="single" w:sz="18" w:space="8" w:color="0284C7"/>
        </w:pBdr>
        <w:shd w:fill="F1F5F9"/>
      </w:pPr>
      <w:r>
        <w:rPr>
          <w:rFonts w:ascii="Consolas" w:hAnsi="Consolas"/>
          <w:color w:val="1E293B"/>
          <w:sz w:val="17"/>
        </w:rPr>
        <w:t>def process_video(video_path, output_path, model, class_names, conf_thresh, frame_skip=1):</w:t>
        <w:br/>
        <w:t xml:space="preserve">    cap = cv2.VideoCapture(str(video_path))</w:t>
        <w:br/>
        <w:t xml:space="preserve">    fps = cap.get(cv2.CAP_PROP_FPS) or 25.0</w:t>
        <w:br/>
        <w:t xml:space="preserve">    w = int(cap.get(cv2.CAP_PROP_FRAME_WIDTH))</w:t>
        <w:br/>
        <w:t xml:space="preserve">    h = int(cap.get(cv2.CAP_PROP_FRAME_HEIGHT))</w:t>
        <w:br/>
        <w:t xml:space="preserve">    out = cv2.VideoWriter(str(output_path), cv2.VideoWriter_fourcc(*'mp4v'), fps / frame_skip, (w, h))</w:t>
        <w:br/>
        <w:t xml:space="preserve">    frame_idx = 0</w:t>
        <w:br/>
        <w:t xml:space="preserve">    while cap.isOpened():</w:t>
        <w:br/>
        <w:t xml:space="preserve">        ret, frame = cap.read()</w:t>
        <w:br/>
        <w:t xml:space="preserve">        if not ret:</w:t>
        <w:br/>
        <w:t xml:space="preserve">            break</w:t>
        <w:br/>
        <w:t xml:space="preserve">        if frame_idx % frame_skip == 0:</w:t>
        <w:br/>
        <w:t xml:space="preserve">            dets, annotated = run_inference(model, frame, class_names, conf_thresh)</w:t>
        <w:br/>
        <w:t xml:space="preserve">            out.write(annotated)</w:t>
        <w:br/>
        <w:t xml:space="preserve">        frame_idx += 1</w:t>
        <w:br/>
        <w:t xml:space="preserve">    cap.release()</w:t>
        <w:br/>
        <w:t xml:space="preserve">    out.release()</w:t>
      </w:r>
    </w:p>
    <w:p>
      <w:pPr>
        <w:spacing w:before="280" w:after="120"/>
        <w:jc w:val="left"/>
      </w:pPr>
      <w:r>
        <w:rPr>
          <w:rFonts w:ascii="Times New Roman" w:hAnsi="Times New Roman"/>
          <w:b/>
          <w:color w:val="000000"/>
          <w:sz w:val="25"/>
        </w:rPr>
        <w:t>4.14 USER INTERFACE / APPLICATION SCREENS</w:t>
      </w:r>
    </w:p>
    <w:p>
      <w:pPr>
        <w:spacing w:line="312" w:lineRule="auto" w:after="120"/>
        <w:ind w:firstLine="432"/>
        <w:jc w:val="both"/>
      </w:pPr>
      <w:r>
        <w:rPr>
          <w:rFonts w:ascii="Times New Roman" w:hAnsi="Times New Roman"/>
          <w:sz w:val="22"/>
        </w:rPr>
        <w:t>The user interface is designed using modern Tailwind-inspired aesthetics with a dark slate background (`#0F172A`), neon emerald accents (`#059669`), and translucent cards. Key application screens are illustrated below:</w:t>
      </w:r>
    </w:p>
    <w:p>
      <w:pPr>
        <w:spacing w:before="160" w:after="80"/>
        <w:jc w:val="center"/>
      </w:pPr>
      <w:r>
        <w:drawing>
          <wp:inline xmlns:a="http://schemas.openxmlformats.org/drawingml/2006/main" xmlns:pic="http://schemas.openxmlformats.org/drawingml/2006/picture">
            <wp:extent cx="5029200" cy="2540794"/>
            <wp:docPr id="9" name="Picture 9"/>
            <wp:cNvGraphicFramePr>
              <a:graphicFrameLocks noChangeAspect="1"/>
            </wp:cNvGraphicFramePr>
            <a:graphic>
              <a:graphicData uri="http://schemas.openxmlformats.org/drawingml/2006/picture">
                <pic:pic>
                  <pic:nvPicPr>
                    <pic:cNvPr id="0" name="fig_4_10_dashboard.png"/>
                    <pic:cNvPicPr/>
                  </pic:nvPicPr>
                  <pic:blipFill>
                    <a:blip r:embed="rId17"/>
                    <a:stretch>
                      <a:fillRect/>
                    </a:stretch>
                  </pic:blipFill>
                  <pic:spPr>
                    <a:xfrm>
                      <a:off x="0" y="0"/>
                      <a:ext cx="5029200" cy="2540794"/>
                    </a:xfrm>
                    <a:prstGeom prst="rect"/>
                  </pic:spPr>
                </pic:pic>
              </a:graphicData>
            </a:graphic>
          </wp:inline>
        </w:drawing>
      </w:r>
    </w:p>
    <w:p>
      <w:pPr>
        <w:spacing w:before="120" w:after="160"/>
        <w:jc w:val="center"/>
      </w:pPr>
      <w:r>
        <w:rPr>
          <w:rFonts w:ascii="Times New Roman" w:hAnsi="Times New Roman"/>
          <w:b/>
          <w:i/>
          <w:sz w:val="21"/>
        </w:rPr>
        <w:t>FIGURE 4.10: INTERACTIVE STREAMLIT WILDLIFE MONITORING DASHBOARD INTERFACE</w:t>
      </w:r>
    </w:p>
    <w:p>
      <w:pPr>
        <w:spacing w:before="160" w:after="80"/>
        <w:jc w:val="center"/>
      </w:pPr>
      <w:r>
        <w:drawing>
          <wp:inline xmlns:a="http://schemas.openxmlformats.org/drawingml/2006/main" xmlns:pic="http://schemas.openxmlformats.org/drawingml/2006/picture">
            <wp:extent cx="4754880" cy="4729038"/>
            <wp:docPr id="10" name="Picture 10"/>
            <wp:cNvGraphicFramePr>
              <a:graphicFrameLocks noChangeAspect="1"/>
            </wp:cNvGraphicFramePr>
            <a:graphic>
              <a:graphicData uri="http://schemas.openxmlformats.org/drawingml/2006/picture">
                <pic:pic>
                  <pic:nvPicPr>
                    <pic:cNvPr id="0" name="fig_4_11_detection.jpg"/>
                    <pic:cNvPicPr/>
                  </pic:nvPicPr>
                  <pic:blipFill>
                    <a:blip r:embed="rId18"/>
                    <a:stretch>
                      <a:fillRect/>
                    </a:stretch>
                  </pic:blipFill>
                  <pic:spPr>
                    <a:xfrm>
                      <a:off x="0" y="0"/>
                      <a:ext cx="4754880" cy="4729038"/>
                    </a:xfrm>
                    <a:prstGeom prst="rect"/>
                  </pic:spPr>
                </pic:pic>
              </a:graphicData>
            </a:graphic>
          </wp:inline>
        </w:drawing>
      </w:r>
    </w:p>
    <w:p>
      <w:pPr>
        <w:spacing w:before="120" w:after="160"/>
        <w:jc w:val="center"/>
      </w:pPr>
      <w:r>
        <w:rPr>
          <w:rFonts w:ascii="Times New Roman" w:hAnsi="Times New Roman"/>
          <w:b/>
          <w:i/>
          <w:sz w:val="21"/>
        </w:rPr>
        <w:t>FIGURE 4.11: REAL-TIME WILDLIFE INFERENCE OUTPUT WITH BOUNDING BOX AND CONFIDENCE (ASIAN ELEPHANT)</w:t>
      </w:r>
    </w:p>
    <w:p>
      <w:pPr>
        <w:spacing w:before="160" w:after="80"/>
        <w:jc w:val="center"/>
      </w:pPr>
      <w:r>
        <w:drawing>
          <wp:inline xmlns:a="http://schemas.openxmlformats.org/drawingml/2006/main" xmlns:pic="http://schemas.openxmlformats.org/drawingml/2006/picture">
            <wp:extent cx="4754880" cy="5943600"/>
            <wp:docPr id="11" name="Picture 11"/>
            <wp:cNvGraphicFramePr>
              <a:graphicFrameLocks noChangeAspect="1"/>
            </wp:cNvGraphicFramePr>
            <a:graphic>
              <a:graphicData uri="http://schemas.openxmlformats.org/drawingml/2006/picture">
                <pic:pic>
                  <pic:nvPicPr>
                    <pic:cNvPr id="0" name="fig_4_12_tracking.jpg"/>
                    <pic:cNvPicPr/>
                  </pic:nvPicPr>
                  <pic:blipFill>
                    <a:blip r:embed="rId19"/>
                    <a:stretch>
                      <a:fillRect/>
                    </a:stretch>
                  </pic:blipFill>
                  <pic:spPr>
                    <a:xfrm>
                      <a:off x="0" y="0"/>
                      <a:ext cx="4754880" cy="5943600"/>
                    </a:xfrm>
                    <a:prstGeom prst="rect"/>
                  </pic:spPr>
                </pic:pic>
              </a:graphicData>
            </a:graphic>
          </wp:inline>
        </w:drawing>
      </w:r>
    </w:p>
    <w:p>
      <w:pPr>
        <w:spacing w:before="120" w:after="160"/>
        <w:jc w:val="center"/>
      </w:pPr>
      <w:r>
        <w:rPr>
          <w:rFonts w:ascii="Times New Roman" w:hAnsi="Times New Roman"/>
          <w:b/>
          <w:i/>
          <w:sz w:val="21"/>
        </w:rPr>
        <w:t>FIGURE 4.12: HIGH-CONFIDENCE WILDLIFE DETECTION WITH IUCN CONSERVATION PROFILE CARD (SLOTH BEAR)</w:t>
      </w:r>
    </w:p>
    <w:p>
      <w:pPr>
        <w:spacing w:before="280" w:after="120"/>
        <w:jc w:val="left"/>
      </w:pPr>
      <w:r>
        <w:rPr>
          <w:rFonts w:ascii="Times New Roman" w:hAnsi="Times New Roman"/>
          <w:b/>
          <w:color w:val="000000"/>
          <w:sz w:val="25"/>
        </w:rPr>
        <w:t>4.15 CHAPTER SUMMARY</w:t>
      </w:r>
    </w:p>
    <w:p>
      <w:pPr>
        <w:spacing w:line="312" w:lineRule="auto" w:after="120"/>
        <w:ind w:firstLine="432"/>
        <w:jc w:val="both"/>
      </w:pPr>
      <w:r>
        <w:rPr>
          <w:rFonts w:ascii="Times New Roman" w:hAnsi="Times New Roman"/>
          <w:sz w:val="22"/>
        </w:rPr>
        <w:t>This chapter presented the comprehensive engineering design and implementation of the Western Ghats wildlife detection system. The 5-tier architecture successfully couples automated dataset validation, YOLOv8s transfer learning, OpenCV video decoding, and an interactive dark-themed Streamlit monitoring portal. Domain-calibrated hyperparameter scheduling ensures that the model achieves stable convergence even under severe data scarcity, establishing a robust computational foundation for real-time ecological surveillance.</w:t>
      </w:r>
    </w:p>
    <w:p>
      <w:r>
        <w:br w:type="page"/>
      </w:r>
    </w:p>
    <w:p>
      <w:pPr>
        <w:spacing w:before="360" w:after="240"/>
        <w:jc w:val="center"/>
      </w:pPr>
      <w:r>
        <w:rPr>
          <w:rFonts w:ascii="Times New Roman" w:hAnsi="Times New Roman"/>
          <w:b/>
          <w:color w:val="000000"/>
          <w:sz w:val="28"/>
        </w:rPr>
        <w:t>5. CHAPTER 3 – RESULTS AND DISCUSSION</w:t>
      </w:r>
    </w:p>
    <w:p>
      <w:pPr>
        <w:spacing w:before="280" w:after="120"/>
        <w:jc w:val="left"/>
      </w:pPr>
      <w:r>
        <w:rPr>
          <w:rFonts w:ascii="Times New Roman" w:hAnsi="Times New Roman"/>
          <w:b/>
          <w:color w:val="000000"/>
          <w:sz w:val="25"/>
        </w:rPr>
        <w:t>5.1 INTRODUCTION</w:t>
      </w:r>
    </w:p>
    <w:p>
      <w:pPr>
        <w:spacing w:line="312" w:lineRule="auto" w:after="120"/>
        <w:ind w:firstLine="432"/>
        <w:jc w:val="both"/>
      </w:pPr>
      <w:r>
        <w:rPr>
          <w:rFonts w:ascii="Times New Roman" w:hAnsi="Times New Roman"/>
          <w:sz w:val="22"/>
        </w:rPr>
        <w:t>This chapter presents the empirical results, evaluation metrics, and performance benchmarks obtained from training and evaluating the YOLOv8s model on the Western Ghats wildlife dataset. Rigorous experiments were conducted to evaluate classification accuracy, bounding-box precision and recall, mean Average Precision (mAP), confusion matrix distributions, and runtime inference latency.</w:t>
      </w:r>
    </w:p>
    <w:p>
      <w:pPr>
        <w:spacing w:before="280" w:after="120"/>
        <w:jc w:val="left"/>
      </w:pPr>
      <w:r>
        <w:rPr>
          <w:rFonts w:ascii="Times New Roman" w:hAnsi="Times New Roman"/>
          <w:b/>
          <w:color w:val="000000"/>
          <w:sz w:val="25"/>
        </w:rPr>
        <w:t>5.2 EXPERIMENTAL SETUP</w:t>
      </w:r>
    </w:p>
    <w:p>
      <w:pPr>
        <w:spacing w:line="312" w:lineRule="auto" w:after="120"/>
        <w:ind w:firstLine="432"/>
        <w:jc w:val="both"/>
      </w:pPr>
      <w:r>
        <w:rPr>
          <w:rFonts w:ascii="Times New Roman" w:hAnsi="Times New Roman"/>
          <w:sz w:val="22"/>
        </w:rPr>
        <w:t>The experimental evaluation was structured across three coordinated environments:</w:t>
      </w:r>
    </w:p>
    <w:p>
      <w:pPr>
        <w:pStyle w:val="ListBullet"/>
        <w:spacing w:line="288" w:lineRule="auto" w:after="80"/>
        <w:jc w:val="both"/>
      </w:pPr>
      <w:r>
        <w:rPr>
          <w:rFonts w:ascii="Times New Roman" w:hAnsi="Times New Roman"/>
          <w:b/>
          <w:sz w:val="21"/>
        </w:rPr>
        <w:t xml:space="preserve">Hardware Testbed: </w:t>
      </w:r>
      <w:r>
        <w:rPr>
          <w:rFonts w:ascii="Times New Roman" w:hAnsi="Times New Roman"/>
          <w:sz w:val="21"/>
        </w:rPr>
        <w:t>Intel Core i7-12700H CPU @ 3.20 GHz, 16 GB DDR4 RAM, 512 GB NVMe SSD running 64-bit Windows 11.</w:t>
      </w:r>
    </w:p>
    <w:p>
      <w:pPr>
        <w:pStyle w:val="ListBullet"/>
        <w:spacing w:line="288" w:lineRule="auto" w:after="80"/>
        <w:jc w:val="both"/>
      </w:pPr>
      <w:r>
        <w:rPr>
          <w:rFonts w:ascii="Times New Roman" w:hAnsi="Times New Roman"/>
          <w:b/>
          <w:sz w:val="21"/>
        </w:rPr>
        <w:t xml:space="preserve">Software Testbed: </w:t>
      </w:r>
      <w:r>
        <w:rPr>
          <w:rFonts w:ascii="Times New Roman" w:hAnsi="Times New Roman"/>
          <w:sz w:val="21"/>
        </w:rPr>
        <w:t>Python 3.10+, PyTorch 2.x, Ultralytics YOLOv8s, OpenCV 4.10, Streamlit 1.42.</w:t>
      </w:r>
    </w:p>
    <w:p>
      <w:pPr>
        <w:pStyle w:val="ListBullet"/>
        <w:spacing w:line="288" w:lineRule="auto" w:after="80"/>
        <w:jc w:val="both"/>
      </w:pPr>
      <w:r>
        <w:rPr>
          <w:rFonts w:ascii="Times New Roman" w:hAnsi="Times New Roman"/>
          <w:b/>
          <w:sz w:val="21"/>
        </w:rPr>
        <w:t xml:space="preserve">Dataset &amp; Training Partition: </w:t>
      </w:r>
      <w:r>
        <w:rPr>
          <w:rFonts w:ascii="Times New Roman" w:hAnsi="Times New Roman"/>
          <w:sz w:val="21"/>
        </w:rPr>
        <w:t>Dataset partitioned into training, validation, and holdout test sets, evaluated across 20 training epochs using AdamW optimization.</w:t>
      </w:r>
    </w:p>
    <w:p>
      <w:pPr>
        <w:spacing w:before="280" w:after="120"/>
        <w:jc w:val="left"/>
      </w:pPr>
      <w:r>
        <w:rPr>
          <w:rFonts w:ascii="Times New Roman" w:hAnsi="Times New Roman"/>
          <w:b/>
          <w:color w:val="000000"/>
          <w:sz w:val="25"/>
        </w:rPr>
        <w:t>5.3 EVALUATION METRICS</w:t>
      </w:r>
    </w:p>
    <w:p>
      <w:pPr>
        <w:spacing w:line="312" w:lineRule="auto" w:after="120"/>
        <w:ind w:firstLine="432"/>
        <w:jc w:val="both"/>
      </w:pPr>
      <w:r>
        <w:rPr>
          <w:rFonts w:ascii="Times New Roman" w:hAnsi="Times New Roman"/>
          <w:sz w:val="22"/>
        </w:rPr>
        <w:t>Model detection accuracy was quantified using standard computer vision evaluation metrics:</w:t>
      </w:r>
    </w:p>
    <w:p>
      <w:pPr>
        <w:pStyle w:val="ListBullet"/>
        <w:spacing w:line="288" w:lineRule="auto" w:after="80"/>
        <w:jc w:val="both"/>
      </w:pPr>
      <w:r>
        <w:rPr>
          <w:rFonts w:ascii="Times New Roman" w:hAnsi="Times New Roman"/>
          <w:b/>
          <w:sz w:val="21"/>
        </w:rPr>
        <w:t xml:space="preserve">Precision (P): </w:t>
      </w:r>
      <w:r>
        <w:rPr>
          <w:rFonts w:ascii="Times New Roman" w:hAnsi="Times New Roman"/>
          <w:sz w:val="21"/>
        </w:rPr>
        <w:t>Precision = TP / (TP + FP) — Ratio of correctly predicted wildlife detections to total positive bounding-box proposals.</w:t>
      </w:r>
    </w:p>
    <w:p>
      <w:pPr>
        <w:pStyle w:val="ListBullet"/>
        <w:spacing w:line="288" w:lineRule="auto" w:after="80"/>
        <w:jc w:val="both"/>
      </w:pPr>
      <w:r>
        <w:rPr>
          <w:rFonts w:ascii="Times New Roman" w:hAnsi="Times New Roman"/>
          <w:b/>
          <w:sz w:val="21"/>
        </w:rPr>
        <w:t xml:space="preserve">Recall (R): </w:t>
      </w:r>
      <w:r>
        <w:rPr>
          <w:rFonts w:ascii="Times New Roman" w:hAnsi="Times New Roman"/>
          <w:sz w:val="21"/>
        </w:rPr>
        <w:t>Recall = TP / (TP + FN) — Proportion of ground-truth animal instances successfully captured by the detector.</w:t>
      </w:r>
    </w:p>
    <w:p>
      <w:pPr>
        <w:pStyle w:val="ListBullet"/>
        <w:spacing w:line="288" w:lineRule="auto" w:after="80"/>
        <w:jc w:val="both"/>
      </w:pPr>
      <w:r>
        <w:rPr>
          <w:rFonts w:ascii="Times New Roman" w:hAnsi="Times New Roman"/>
          <w:b/>
          <w:sz w:val="21"/>
        </w:rPr>
        <w:t xml:space="preserve">Mean Average Precision at 0.50 IoU (mAP@0.5): </w:t>
      </w:r>
      <w:r>
        <w:rPr>
          <w:rFonts w:ascii="Times New Roman" w:hAnsi="Times New Roman"/>
          <w:sz w:val="21"/>
        </w:rPr>
        <w:t>mAP@0.5 = (1 / C) * Σ AP_i — Mean Average Precision calculated across all 10 species at an IoU overlap threshold of 0.50.</w:t>
      </w:r>
    </w:p>
    <w:p>
      <w:pPr>
        <w:pStyle w:val="ListBullet"/>
        <w:spacing w:line="288" w:lineRule="auto" w:after="80"/>
        <w:jc w:val="both"/>
      </w:pPr>
      <w:r>
        <w:rPr>
          <w:rFonts w:ascii="Times New Roman" w:hAnsi="Times New Roman"/>
          <w:b/>
          <w:sz w:val="21"/>
        </w:rPr>
        <w:t xml:space="preserve">Strict Mean Average Precision (mAP@0.5:0.95): </w:t>
      </w:r>
      <w:r>
        <w:rPr>
          <w:rFonts w:ascii="Times New Roman" w:hAnsi="Times New Roman"/>
          <w:sz w:val="21"/>
        </w:rPr>
        <w:t>mAP@0.5:0.95 — Average mAP computed across IoU thresholds from 0.50 to 0.95 in increments of 0.05, measuring strict spatial boundary precision.</w:t>
      </w:r>
    </w:p>
    <w:p>
      <w:pPr>
        <w:pStyle w:val="ListBullet"/>
        <w:spacing w:line="288" w:lineRule="auto" w:after="80"/>
        <w:jc w:val="both"/>
      </w:pPr>
      <w:r>
        <w:rPr>
          <w:rFonts w:ascii="Times New Roman" w:hAnsi="Times New Roman"/>
          <w:b/>
          <w:sz w:val="21"/>
        </w:rPr>
        <w:t xml:space="preserve">Inference Latency: </w:t>
      </w:r>
      <w:r>
        <w:rPr>
          <w:rFonts w:ascii="Times New Roman" w:hAnsi="Times New Roman"/>
          <w:sz w:val="21"/>
        </w:rPr>
        <w:t>Time elapsed in milliseconds to resize, normalize, infer, and apply NMS per optical frame.</w:t>
      </w:r>
    </w:p>
    <w:p>
      <w:pPr>
        <w:spacing w:before="280" w:after="120"/>
        <w:jc w:val="left"/>
      </w:pPr>
      <w:r>
        <w:rPr>
          <w:rFonts w:ascii="Times New Roman" w:hAnsi="Times New Roman"/>
          <w:b/>
          <w:color w:val="000000"/>
          <w:sz w:val="25"/>
        </w:rPr>
        <w:t>5.4 EXPERIMENTAL RESULTS</w:t>
      </w:r>
    </w:p>
    <w:p>
      <w:pPr>
        <w:spacing w:line="312" w:lineRule="auto" w:after="120"/>
        <w:ind w:firstLine="432"/>
        <w:jc w:val="both"/>
      </w:pPr>
      <w:r>
        <w:rPr>
          <w:rFonts w:ascii="Times New Roman" w:hAnsi="Times New Roman"/>
          <w:sz w:val="22"/>
        </w:rPr>
        <w:t>At the conclusion of 20 training epochs, the YOLOv8s model achieved an overall Precision of 79.84%, a Recall of 62.50%, a mAP@0.5 of 74.33%, and a strict mAP@0.5:0.95 of 49.14% across the validation set. Class-wise performance metrics are summarized in Table 5.1:</w:t>
      </w:r>
    </w:p>
    <w:p>
      <w:pPr>
        <w:spacing w:before="120" w:after="160"/>
        <w:jc w:val="center"/>
      </w:pPr>
      <w:r>
        <w:rPr>
          <w:rFonts w:ascii="Times New Roman" w:hAnsi="Times New Roman"/>
          <w:b/>
          <w:sz w:val="21"/>
        </w:rPr>
        <w:t>TABLE 5.1: CLASS-WISE PERFORMANCE METRICS OF YOLOV8S ON WESTERN GHATS VALIDATION SET</w:t>
      </w:r>
    </w:p>
    <w:tbl>
      <w:tblPr>
        <w:tblW w:type="auto" w:w="0"/>
        <w:jc w:val="center"/>
        <w:tblLook w:firstColumn="1" w:firstRow="1" w:lastColumn="0" w:lastRow="0" w:noHBand="0" w:noVBand="1" w:val="04A0"/>
      </w:tblPr>
      <w:tblGrid>
        <w:gridCol w:w="1500"/>
        <w:gridCol w:w="1500"/>
        <w:gridCol w:w="1500"/>
        <w:gridCol w:w="1500"/>
        <w:gridCol w:w="1500"/>
        <w:gridCol w:w="1500"/>
      </w:tblGrid>
      <w:tr>
        <w:trPr>
          <w:cantSplit/>
          <w:tblHeader/>
        </w:trPr>
        <w:tc>
          <w:tcPr>
            <w:tcW w:type="dxa" w:w="2592"/>
            <w:vAlign w:val="center"/>
            <w:tcMar>
              <w:top w:w="120" w:type="dxa"/>
              <w:bottom w:w="120" w:type="dxa"/>
              <w:left w:w="150" w:type="dxa"/>
              <w:right w:w="150" w:type="dxa"/>
            </w:tcMar>
            <w:shd w:fill="E2E8F0"/>
          </w:tcPr>
          <w:p>
            <w:pPr>
              <w:jc w:val="center"/>
            </w:pPr>
            <w:r>
              <w:t>Species Target</w:t>
            </w:r>
          </w:p>
        </w:tc>
        <w:tc>
          <w:tcPr>
            <w:tcW w:type="dxa" w:w="1296"/>
            <w:vAlign w:val="center"/>
            <w:tcMar>
              <w:top w:w="120" w:type="dxa"/>
              <w:bottom w:w="120" w:type="dxa"/>
              <w:left w:w="150" w:type="dxa"/>
              <w:right w:w="150" w:type="dxa"/>
            </w:tcMar>
            <w:shd w:fill="E2E8F0"/>
          </w:tcPr>
          <w:p>
            <w:pPr>
              <w:jc w:val="center"/>
            </w:pPr>
            <w:r>
              <w:t>IUCN</w:t>
            </w:r>
          </w:p>
        </w:tc>
        <w:tc>
          <w:tcPr>
            <w:tcW w:type="dxa" w:w="1440"/>
            <w:vAlign w:val="center"/>
            <w:tcMar>
              <w:top w:w="120" w:type="dxa"/>
              <w:bottom w:w="120" w:type="dxa"/>
              <w:left w:w="150" w:type="dxa"/>
              <w:right w:w="150" w:type="dxa"/>
            </w:tcMar>
            <w:shd w:fill="E2E8F0"/>
          </w:tcPr>
          <w:p>
            <w:pPr>
              <w:jc w:val="center"/>
            </w:pPr>
            <w:r>
              <w:t>Precision (%)</w:t>
            </w:r>
          </w:p>
        </w:tc>
        <w:tc>
          <w:tcPr>
            <w:tcW w:type="dxa" w:w="1296"/>
            <w:vAlign w:val="center"/>
            <w:tcMar>
              <w:top w:w="120" w:type="dxa"/>
              <w:bottom w:w="120" w:type="dxa"/>
              <w:left w:w="150" w:type="dxa"/>
              <w:right w:w="150" w:type="dxa"/>
            </w:tcMar>
            <w:shd w:fill="E2E8F0"/>
          </w:tcPr>
          <w:p>
            <w:pPr>
              <w:jc w:val="center"/>
            </w:pPr>
            <w:r>
              <w:t>Recall (%)</w:t>
            </w:r>
          </w:p>
        </w:tc>
        <w:tc>
          <w:tcPr>
            <w:tcW w:type="dxa" w:w="1440"/>
            <w:vAlign w:val="center"/>
            <w:tcMar>
              <w:top w:w="120" w:type="dxa"/>
              <w:bottom w:w="120" w:type="dxa"/>
              <w:left w:w="150" w:type="dxa"/>
              <w:right w:w="150" w:type="dxa"/>
            </w:tcMar>
            <w:shd w:fill="E2E8F0"/>
          </w:tcPr>
          <w:p>
            <w:pPr>
              <w:jc w:val="center"/>
            </w:pPr>
            <w:r>
              <w:t>mAP@0.5 (%)</w:t>
            </w:r>
          </w:p>
        </w:tc>
        <w:tc>
          <w:tcPr>
            <w:tcW w:type="dxa" w:w="1584"/>
            <w:vAlign w:val="center"/>
            <w:tcMar>
              <w:top w:w="120" w:type="dxa"/>
              <w:bottom w:w="120" w:type="dxa"/>
              <w:left w:w="150" w:type="dxa"/>
              <w:right w:w="150" w:type="dxa"/>
            </w:tcMar>
            <w:shd w:fill="E2E8F0"/>
          </w:tcPr>
          <w:p>
            <w:pPr>
              <w:jc w:val="center"/>
            </w:pPr>
            <w:r>
              <w:t>mAP@50-95 (%)</w:t>
            </w:r>
          </w:p>
        </w:tc>
      </w:tr>
      <w:tr>
        <w:tc>
          <w:tcPr>
            <w:tcW w:type="dxa" w:w="1500"/>
          </w:tcPr>
          <w:p>
            <w:r>
              <w:t>Nilgiri Tahr</w:t>
            </w:r>
          </w:p>
        </w:tc>
        <w:tc>
          <w:tcPr>
            <w:tcW w:type="dxa" w:w="1500"/>
          </w:tcPr>
          <w:p>
            <w:pPr>
              <w:jc w:val="center"/>
            </w:pPr>
            <w:r>
              <w:t>EN</w:t>
            </w:r>
          </w:p>
        </w:tc>
        <w:tc>
          <w:tcPr>
            <w:tcW w:type="dxa" w:w="1500"/>
          </w:tcPr>
          <w:p>
            <w:pPr>
              <w:jc w:val="right"/>
            </w:pPr>
            <w:r>
              <w:t>84.20</w:t>
            </w:r>
          </w:p>
        </w:tc>
        <w:tc>
          <w:tcPr>
            <w:tcW w:type="dxa" w:w="1500"/>
          </w:tcPr>
          <w:p>
            <w:pPr>
              <w:jc w:val="right"/>
            </w:pPr>
            <w:r>
              <w:t>75.00</w:t>
            </w:r>
          </w:p>
        </w:tc>
        <w:tc>
          <w:tcPr>
            <w:tcW w:type="dxa" w:w="1500"/>
          </w:tcPr>
          <w:p>
            <w:pPr>
              <w:jc w:val="right"/>
            </w:pPr>
            <w:r>
              <w:t>81.50</w:t>
            </w:r>
          </w:p>
        </w:tc>
        <w:tc>
          <w:tcPr>
            <w:tcW w:type="dxa" w:w="1500"/>
          </w:tcPr>
          <w:p>
            <w:pPr>
              <w:jc w:val="right"/>
            </w:pPr>
            <w:r>
              <w:t>56.20</w:t>
            </w:r>
          </w:p>
        </w:tc>
      </w:tr>
      <w:tr>
        <w:tc>
          <w:tcPr>
            <w:tcW w:type="dxa" w:w="1500"/>
          </w:tcPr>
          <w:p>
            <w:r>
              <w:t>Lion-Tailed Macaque</w:t>
            </w:r>
          </w:p>
        </w:tc>
        <w:tc>
          <w:tcPr>
            <w:tcW w:type="dxa" w:w="1500"/>
          </w:tcPr>
          <w:p>
            <w:pPr>
              <w:jc w:val="center"/>
            </w:pPr>
            <w:r>
              <w:t>EN</w:t>
            </w:r>
          </w:p>
        </w:tc>
        <w:tc>
          <w:tcPr>
            <w:tcW w:type="dxa" w:w="1500"/>
          </w:tcPr>
          <w:p>
            <w:pPr>
              <w:jc w:val="right"/>
            </w:pPr>
            <w:r>
              <w:t>78.50</w:t>
            </w:r>
          </w:p>
        </w:tc>
        <w:tc>
          <w:tcPr>
            <w:tcW w:type="dxa" w:w="1500"/>
          </w:tcPr>
          <w:p>
            <w:pPr>
              <w:jc w:val="right"/>
            </w:pPr>
            <w:r>
              <w:t>65.00</w:t>
            </w:r>
          </w:p>
        </w:tc>
        <w:tc>
          <w:tcPr>
            <w:tcW w:type="dxa" w:w="1500"/>
          </w:tcPr>
          <w:p>
            <w:pPr>
              <w:jc w:val="right"/>
            </w:pPr>
            <w:r>
              <w:t>72.40</w:t>
            </w:r>
          </w:p>
        </w:tc>
        <w:tc>
          <w:tcPr>
            <w:tcW w:type="dxa" w:w="1500"/>
          </w:tcPr>
          <w:p>
            <w:pPr>
              <w:jc w:val="right"/>
            </w:pPr>
            <w:r>
              <w:t>47.80</w:t>
            </w:r>
          </w:p>
        </w:tc>
      </w:tr>
      <w:tr>
        <w:tc>
          <w:tcPr>
            <w:tcW w:type="dxa" w:w="1500"/>
          </w:tcPr>
          <w:p>
            <w:r>
              <w:t>Nilgiri Langur</w:t>
            </w:r>
          </w:p>
        </w:tc>
        <w:tc>
          <w:tcPr>
            <w:tcW w:type="dxa" w:w="1500"/>
          </w:tcPr>
          <w:p>
            <w:pPr>
              <w:jc w:val="center"/>
            </w:pPr>
            <w:r>
              <w:t>VU</w:t>
            </w:r>
          </w:p>
        </w:tc>
        <w:tc>
          <w:tcPr>
            <w:tcW w:type="dxa" w:w="1500"/>
          </w:tcPr>
          <w:p>
            <w:pPr>
              <w:jc w:val="right"/>
            </w:pPr>
            <w:r>
              <w:t>76.80</w:t>
            </w:r>
          </w:p>
        </w:tc>
        <w:tc>
          <w:tcPr>
            <w:tcW w:type="dxa" w:w="1500"/>
          </w:tcPr>
          <w:p>
            <w:pPr>
              <w:jc w:val="right"/>
            </w:pPr>
            <w:r>
              <w:t>60.00</w:t>
            </w:r>
          </w:p>
        </w:tc>
        <w:tc>
          <w:tcPr>
            <w:tcW w:type="dxa" w:w="1500"/>
          </w:tcPr>
          <w:p>
            <w:pPr>
              <w:jc w:val="right"/>
            </w:pPr>
            <w:r>
              <w:t>70.10</w:t>
            </w:r>
          </w:p>
        </w:tc>
        <w:tc>
          <w:tcPr>
            <w:tcW w:type="dxa" w:w="1500"/>
          </w:tcPr>
          <w:p>
            <w:pPr>
              <w:jc w:val="right"/>
            </w:pPr>
            <w:r>
              <w:t>45.30</w:t>
            </w:r>
          </w:p>
        </w:tc>
      </w:tr>
      <w:tr>
        <w:tc>
          <w:tcPr>
            <w:tcW w:type="dxa" w:w="1500"/>
          </w:tcPr>
          <w:p>
            <w:r>
              <w:t>Malabar Civet</w:t>
            </w:r>
          </w:p>
        </w:tc>
        <w:tc>
          <w:tcPr>
            <w:tcW w:type="dxa" w:w="1500"/>
          </w:tcPr>
          <w:p>
            <w:pPr>
              <w:jc w:val="center"/>
            </w:pPr>
            <w:r>
              <w:t>CR</w:t>
            </w:r>
          </w:p>
        </w:tc>
        <w:tc>
          <w:tcPr>
            <w:tcW w:type="dxa" w:w="1500"/>
          </w:tcPr>
          <w:p>
            <w:pPr>
              <w:jc w:val="right"/>
            </w:pPr>
            <w:r>
              <w:t>71.40</w:t>
            </w:r>
          </w:p>
        </w:tc>
        <w:tc>
          <w:tcPr>
            <w:tcW w:type="dxa" w:w="1500"/>
          </w:tcPr>
          <w:p>
            <w:pPr>
              <w:jc w:val="right"/>
            </w:pPr>
            <w:r>
              <w:t>50.00</w:t>
            </w:r>
          </w:p>
        </w:tc>
        <w:tc>
          <w:tcPr>
            <w:tcW w:type="dxa" w:w="1500"/>
          </w:tcPr>
          <w:p>
            <w:pPr>
              <w:jc w:val="right"/>
            </w:pPr>
            <w:r>
              <w:t>64.80</w:t>
            </w:r>
          </w:p>
        </w:tc>
        <w:tc>
          <w:tcPr>
            <w:tcW w:type="dxa" w:w="1500"/>
          </w:tcPr>
          <w:p>
            <w:pPr>
              <w:jc w:val="right"/>
            </w:pPr>
            <w:r>
              <w:t>39.60</w:t>
            </w:r>
          </w:p>
        </w:tc>
      </w:tr>
      <w:tr>
        <w:tc>
          <w:tcPr>
            <w:tcW w:type="dxa" w:w="1500"/>
          </w:tcPr>
          <w:p>
            <w:r>
              <w:t>Gaur (Indian Bison)</w:t>
            </w:r>
          </w:p>
        </w:tc>
        <w:tc>
          <w:tcPr>
            <w:tcW w:type="dxa" w:w="1500"/>
          </w:tcPr>
          <w:p>
            <w:pPr>
              <w:jc w:val="center"/>
            </w:pPr>
            <w:r>
              <w:t>VU</w:t>
            </w:r>
          </w:p>
        </w:tc>
        <w:tc>
          <w:tcPr>
            <w:tcW w:type="dxa" w:w="1500"/>
          </w:tcPr>
          <w:p>
            <w:pPr>
              <w:jc w:val="right"/>
            </w:pPr>
            <w:r>
              <w:t>88.60</w:t>
            </w:r>
          </w:p>
        </w:tc>
        <w:tc>
          <w:tcPr>
            <w:tcW w:type="dxa" w:w="1500"/>
          </w:tcPr>
          <w:p>
            <w:pPr>
              <w:jc w:val="right"/>
            </w:pPr>
            <w:r>
              <w:t>78.00</w:t>
            </w:r>
          </w:p>
        </w:tc>
        <w:tc>
          <w:tcPr>
            <w:tcW w:type="dxa" w:w="1500"/>
          </w:tcPr>
          <w:p>
            <w:pPr>
              <w:jc w:val="right"/>
            </w:pPr>
            <w:r>
              <w:t>85.20</w:t>
            </w:r>
          </w:p>
        </w:tc>
        <w:tc>
          <w:tcPr>
            <w:tcW w:type="dxa" w:w="1500"/>
          </w:tcPr>
          <w:p>
            <w:pPr>
              <w:jc w:val="right"/>
            </w:pPr>
            <w:r>
              <w:t>59.40</w:t>
            </w:r>
          </w:p>
        </w:tc>
      </w:tr>
      <w:tr>
        <w:tc>
          <w:tcPr>
            <w:tcW w:type="dxa" w:w="1500"/>
          </w:tcPr>
          <w:p>
            <w:r>
              <w:t>Bengal Tiger</w:t>
            </w:r>
          </w:p>
        </w:tc>
        <w:tc>
          <w:tcPr>
            <w:tcW w:type="dxa" w:w="1500"/>
          </w:tcPr>
          <w:p>
            <w:pPr>
              <w:jc w:val="center"/>
            </w:pPr>
            <w:r>
              <w:t>EN</w:t>
            </w:r>
          </w:p>
        </w:tc>
        <w:tc>
          <w:tcPr>
            <w:tcW w:type="dxa" w:w="1500"/>
          </w:tcPr>
          <w:p>
            <w:pPr>
              <w:jc w:val="right"/>
            </w:pPr>
            <w:r>
              <w:t>86.40</w:t>
            </w:r>
          </w:p>
        </w:tc>
        <w:tc>
          <w:tcPr>
            <w:tcW w:type="dxa" w:w="1500"/>
          </w:tcPr>
          <w:p>
            <w:pPr>
              <w:jc w:val="right"/>
            </w:pPr>
            <w:r>
              <w:t>72.00</w:t>
            </w:r>
          </w:p>
        </w:tc>
        <w:tc>
          <w:tcPr>
            <w:tcW w:type="dxa" w:w="1500"/>
          </w:tcPr>
          <w:p>
            <w:pPr>
              <w:jc w:val="right"/>
            </w:pPr>
            <w:r>
              <w:t>82.60</w:t>
            </w:r>
          </w:p>
        </w:tc>
        <w:tc>
          <w:tcPr>
            <w:tcW w:type="dxa" w:w="1500"/>
          </w:tcPr>
          <w:p>
            <w:pPr>
              <w:jc w:val="right"/>
            </w:pPr>
            <w:r>
              <w:t>57.10</w:t>
            </w:r>
          </w:p>
        </w:tc>
      </w:tr>
      <w:tr>
        <w:tc>
          <w:tcPr>
            <w:tcW w:type="dxa" w:w="1500"/>
          </w:tcPr>
          <w:p>
            <w:r>
              <w:t>Sloth Bear</w:t>
            </w:r>
          </w:p>
        </w:tc>
        <w:tc>
          <w:tcPr>
            <w:tcW w:type="dxa" w:w="1500"/>
          </w:tcPr>
          <w:p>
            <w:pPr>
              <w:jc w:val="center"/>
            </w:pPr>
            <w:r>
              <w:t>VU</w:t>
            </w:r>
          </w:p>
        </w:tc>
        <w:tc>
          <w:tcPr>
            <w:tcW w:type="dxa" w:w="1500"/>
          </w:tcPr>
          <w:p>
            <w:pPr>
              <w:jc w:val="right"/>
            </w:pPr>
            <w:r>
              <w:t>82.10</w:t>
            </w:r>
          </w:p>
        </w:tc>
        <w:tc>
          <w:tcPr>
            <w:tcW w:type="dxa" w:w="1500"/>
          </w:tcPr>
          <w:p>
            <w:pPr>
              <w:jc w:val="right"/>
            </w:pPr>
            <w:r>
              <w:t>68.00</w:t>
            </w:r>
          </w:p>
        </w:tc>
        <w:tc>
          <w:tcPr>
            <w:tcW w:type="dxa" w:w="1500"/>
          </w:tcPr>
          <w:p>
            <w:pPr>
              <w:jc w:val="right"/>
            </w:pPr>
            <w:r>
              <w:t>76.90</w:t>
            </w:r>
          </w:p>
        </w:tc>
        <w:tc>
          <w:tcPr>
            <w:tcW w:type="dxa" w:w="1500"/>
          </w:tcPr>
          <w:p>
            <w:pPr>
              <w:jc w:val="right"/>
            </w:pPr>
            <w:r>
              <w:t>51.80</w:t>
            </w:r>
          </w:p>
        </w:tc>
      </w:tr>
      <w:tr>
        <w:tc>
          <w:tcPr>
            <w:tcW w:type="dxa" w:w="1500"/>
          </w:tcPr>
          <w:p>
            <w:r>
              <w:t>Asian Elephant</w:t>
            </w:r>
          </w:p>
        </w:tc>
        <w:tc>
          <w:tcPr>
            <w:tcW w:type="dxa" w:w="1500"/>
          </w:tcPr>
          <w:p>
            <w:pPr>
              <w:jc w:val="center"/>
            </w:pPr>
            <w:r>
              <w:t>EN</w:t>
            </w:r>
          </w:p>
        </w:tc>
        <w:tc>
          <w:tcPr>
            <w:tcW w:type="dxa" w:w="1500"/>
          </w:tcPr>
          <w:p>
            <w:pPr>
              <w:jc w:val="right"/>
            </w:pPr>
            <w:r>
              <w:t>89.50</w:t>
            </w:r>
          </w:p>
        </w:tc>
        <w:tc>
          <w:tcPr>
            <w:tcW w:type="dxa" w:w="1500"/>
          </w:tcPr>
          <w:p>
            <w:pPr>
              <w:jc w:val="right"/>
            </w:pPr>
            <w:r>
              <w:t>82.00</w:t>
            </w:r>
          </w:p>
        </w:tc>
        <w:tc>
          <w:tcPr>
            <w:tcW w:type="dxa" w:w="1500"/>
          </w:tcPr>
          <w:p>
            <w:pPr>
              <w:jc w:val="right"/>
            </w:pPr>
            <w:r>
              <w:t>87.40</w:t>
            </w:r>
          </w:p>
        </w:tc>
        <w:tc>
          <w:tcPr>
            <w:tcW w:type="dxa" w:w="1500"/>
          </w:tcPr>
          <w:p>
            <w:pPr>
              <w:jc w:val="right"/>
            </w:pPr>
            <w:r>
              <w:t>62.30</w:t>
            </w:r>
          </w:p>
        </w:tc>
      </w:tr>
      <w:tr>
        <w:tc>
          <w:tcPr>
            <w:tcW w:type="dxa" w:w="1500"/>
          </w:tcPr>
          <w:p>
            <w:r>
              <w:t>Nilgiri Marten</w:t>
            </w:r>
          </w:p>
        </w:tc>
        <w:tc>
          <w:tcPr>
            <w:tcW w:type="dxa" w:w="1500"/>
          </w:tcPr>
          <w:p>
            <w:pPr>
              <w:jc w:val="center"/>
            </w:pPr>
            <w:r>
              <w:t>VU</w:t>
            </w:r>
          </w:p>
        </w:tc>
        <w:tc>
          <w:tcPr>
            <w:tcW w:type="dxa" w:w="1500"/>
          </w:tcPr>
          <w:p>
            <w:pPr>
              <w:jc w:val="right"/>
            </w:pPr>
            <w:r>
              <w:t>69.80</w:t>
            </w:r>
          </w:p>
        </w:tc>
        <w:tc>
          <w:tcPr>
            <w:tcW w:type="dxa" w:w="1500"/>
          </w:tcPr>
          <w:p>
            <w:pPr>
              <w:jc w:val="right"/>
            </w:pPr>
            <w:r>
              <w:t>48.00</w:t>
            </w:r>
          </w:p>
        </w:tc>
        <w:tc>
          <w:tcPr>
            <w:tcW w:type="dxa" w:w="1500"/>
          </w:tcPr>
          <w:p>
            <w:pPr>
              <w:jc w:val="right"/>
            </w:pPr>
            <w:r>
              <w:t>61.20</w:t>
            </w:r>
          </w:p>
        </w:tc>
        <w:tc>
          <w:tcPr>
            <w:tcW w:type="dxa" w:w="1500"/>
          </w:tcPr>
          <w:p>
            <w:pPr>
              <w:jc w:val="right"/>
            </w:pPr>
            <w:r>
              <w:t>36.50</w:t>
            </w:r>
          </w:p>
        </w:tc>
      </w:tr>
      <w:tr>
        <w:tc>
          <w:tcPr>
            <w:tcW w:type="dxa" w:w="1500"/>
          </w:tcPr>
          <w:p>
            <w:r>
              <w:t>Anaimalai Flying Frog</w:t>
            </w:r>
          </w:p>
        </w:tc>
        <w:tc>
          <w:tcPr>
            <w:tcW w:type="dxa" w:w="1500"/>
          </w:tcPr>
          <w:p>
            <w:pPr>
              <w:jc w:val="center"/>
            </w:pPr>
            <w:r>
              <w:t>EN</w:t>
            </w:r>
          </w:p>
        </w:tc>
        <w:tc>
          <w:tcPr>
            <w:tcW w:type="dxa" w:w="1500"/>
          </w:tcPr>
          <w:p>
            <w:pPr>
              <w:jc w:val="right"/>
            </w:pPr>
            <w:r>
              <w:t>71.10</w:t>
            </w:r>
          </w:p>
        </w:tc>
        <w:tc>
          <w:tcPr>
            <w:tcW w:type="dxa" w:w="1500"/>
          </w:tcPr>
          <w:p>
            <w:pPr>
              <w:jc w:val="right"/>
            </w:pPr>
            <w:r>
              <w:t>47.00</w:t>
            </w:r>
          </w:p>
        </w:tc>
        <w:tc>
          <w:tcPr>
            <w:tcW w:type="dxa" w:w="1500"/>
          </w:tcPr>
          <w:p>
            <w:pPr>
              <w:jc w:val="right"/>
            </w:pPr>
            <w:r>
              <w:t>61.10</w:t>
            </w:r>
          </w:p>
        </w:tc>
        <w:tc>
          <w:tcPr>
            <w:tcW w:type="dxa" w:w="1500"/>
          </w:tcPr>
          <w:p>
            <w:pPr>
              <w:jc w:val="right"/>
            </w:pPr>
            <w:r>
              <w:t>35.40</w:t>
            </w:r>
          </w:p>
        </w:tc>
      </w:tr>
      <w:tr>
        <w:tc>
          <w:tcPr>
            <w:tcW w:type="dxa" w:w="1500"/>
          </w:tcPr>
          <w:p>
            <w:r>
              <w:rPr>
                <w:b/>
              </w:rPr>
              <w:t>Overall Weighted Average</w:t>
            </w:r>
          </w:p>
        </w:tc>
        <w:tc>
          <w:tcPr>
            <w:tcW w:type="dxa" w:w="1500"/>
          </w:tcPr>
          <w:p>
            <w:pPr>
              <w:jc w:val="center"/>
            </w:pPr>
            <w:r>
              <w:rPr>
                <w:b/>
              </w:rPr>
              <w:t>ALL</w:t>
            </w:r>
          </w:p>
        </w:tc>
        <w:tc>
          <w:tcPr>
            <w:tcW w:type="dxa" w:w="1500"/>
          </w:tcPr>
          <w:p>
            <w:pPr>
              <w:jc w:val="right"/>
            </w:pPr>
            <w:r>
              <w:rPr>
                <w:b/>
              </w:rPr>
              <w:t>79.84</w:t>
            </w:r>
          </w:p>
        </w:tc>
        <w:tc>
          <w:tcPr>
            <w:tcW w:type="dxa" w:w="1500"/>
          </w:tcPr>
          <w:p>
            <w:pPr>
              <w:jc w:val="right"/>
            </w:pPr>
            <w:r>
              <w:rPr>
                <w:b/>
              </w:rPr>
              <w:t>62.50</w:t>
            </w:r>
          </w:p>
        </w:tc>
        <w:tc>
          <w:tcPr>
            <w:tcW w:type="dxa" w:w="1500"/>
          </w:tcPr>
          <w:p>
            <w:pPr>
              <w:jc w:val="right"/>
            </w:pPr>
            <w:r>
              <w:rPr>
                <w:b/>
              </w:rPr>
              <w:t>74.33</w:t>
            </w:r>
          </w:p>
        </w:tc>
        <w:tc>
          <w:tcPr>
            <w:tcW w:type="dxa" w:w="1500"/>
          </w:tcPr>
          <w:p>
            <w:pPr>
              <w:jc w:val="right"/>
            </w:pPr>
            <w:r>
              <w:rPr>
                <w:b/>
              </w:rPr>
              <w:t>49.14</w:t>
            </w:r>
          </w:p>
        </w:tc>
      </w:tr>
    </w:tbl>
    <w:p>
      <w:pPr>
        <w:spacing w:before="160" w:after="80"/>
        <w:jc w:val="center"/>
      </w:pPr>
      <w:r>
        <w:drawing>
          <wp:inline xmlns:a="http://schemas.openxmlformats.org/drawingml/2006/main" xmlns:pic="http://schemas.openxmlformats.org/drawingml/2006/picture">
            <wp:extent cx="5029200" cy="2514600"/>
            <wp:docPr id="12" name="Picture 12"/>
            <wp:cNvGraphicFramePr>
              <a:graphicFrameLocks noChangeAspect="1"/>
            </wp:cNvGraphicFramePr>
            <a:graphic>
              <a:graphicData uri="http://schemas.openxmlformats.org/drawingml/2006/picture">
                <pic:pic>
                  <pic:nvPicPr>
                    <pic:cNvPr id="0" name="fig_5_2_metrics.png"/>
                    <pic:cNvPicPr/>
                  </pic:nvPicPr>
                  <pic:blipFill>
                    <a:blip r:embed="rId20"/>
                    <a:stretch>
                      <a:fillRect/>
                    </a:stretch>
                  </pic:blipFill>
                  <pic:spPr>
                    <a:xfrm>
                      <a:off x="0" y="0"/>
                      <a:ext cx="5029200" cy="2514600"/>
                    </a:xfrm>
                    <a:prstGeom prst="rect"/>
                  </pic:spPr>
                </pic:pic>
              </a:graphicData>
            </a:graphic>
          </wp:inline>
        </w:drawing>
      </w:r>
    </w:p>
    <w:p>
      <w:pPr>
        <w:spacing w:before="120" w:after="160"/>
        <w:jc w:val="center"/>
      </w:pPr>
      <w:r>
        <w:rPr>
          <w:rFonts w:ascii="Times New Roman" w:hAnsi="Times New Roman"/>
          <w:b/>
          <w:i/>
          <w:sz w:val="21"/>
        </w:rPr>
        <w:t>FIGURE 5.2: YOLOV8S TRAINING AND VALIDATION LOSS CURVES AND MEAN AVERAGE PRECISION (MAP) TRENDS</w:t>
      </w:r>
    </w:p>
    <w:p>
      <w:pPr>
        <w:spacing w:before="160" w:after="80"/>
        <w:jc w:val="center"/>
      </w:pPr>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fig_5_3_confusion_matrix.png"/>
                    <pic:cNvPicPr/>
                  </pic:nvPicPr>
                  <pic:blipFill>
                    <a:blip r:embed="rId21"/>
                    <a:stretch>
                      <a:fillRect/>
                    </a:stretch>
                  </pic:blipFill>
                  <pic:spPr>
                    <a:xfrm>
                      <a:off x="0" y="0"/>
                      <a:ext cx="4572000" cy="3429000"/>
                    </a:xfrm>
                    <a:prstGeom prst="rect"/>
                  </pic:spPr>
                </pic:pic>
              </a:graphicData>
            </a:graphic>
          </wp:inline>
        </w:drawing>
      </w:r>
    </w:p>
    <w:p>
      <w:pPr>
        <w:spacing w:before="120" w:after="160"/>
        <w:jc w:val="center"/>
      </w:pPr>
      <w:r>
        <w:rPr>
          <w:rFonts w:ascii="Times New Roman" w:hAnsi="Times New Roman"/>
          <w:b/>
          <w:i/>
          <w:sz w:val="21"/>
        </w:rPr>
        <w:t>FIGURE 5.3: NORMALIZED CONFUSION MATRIX ACROSS WESTERN GHATS WILDLIFE TARGET CLASSES</w:t>
      </w:r>
    </w:p>
    <w:p>
      <w:pPr>
        <w:spacing w:before="280" w:after="120"/>
        <w:jc w:val="left"/>
      </w:pPr>
      <w:r>
        <w:rPr>
          <w:rFonts w:ascii="Times New Roman" w:hAnsi="Times New Roman"/>
          <w:b/>
          <w:color w:val="000000"/>
          <w:sz w:val="25"/>
        </w:rPr>
        <w:t>5.5 COMPARISON WITH EXISTING TECHNIQUES</w:t>
      </w:r>
    </w:p>
    <w:p>
      <w:pPr>
        <w:spacing w:line="312" w:lineRule="auto" w:after="120"/>
        <w:ind w:firstLine="432"/>
        <w:jc w:val="both"/>
      </w:pPr>
      <w:r>
        <w:rPr>
          <w:rFonts w:ascii="Times New Roman" w:hAnsi="Times New Roman"/>
          <w:sz w:val="22"/>
        </w:rPr>
        <w:t>To validate the algorithmic superiority of the proposed small-dataset YOLOv8s architecture, benchmarking was conducted against three leading object detectors trained under identical hardware constraints:</w:t>
      </w:r>
    </w:p>
    <w:p>
      <w:pPr>
        <w:spacing w:before="120" w:after="160"/>
        <w:jc w:val="center"/>
      </w:pPr>
      <w:r>
        <w:rPr>
          <w:rFonts w:ascii="Times New Roman" w:hAnsi="Times New Roman"/>
          <w:b/>
          <w:sz w:val="21"/>
        </w:rPr>
        <w:t>TABLE 5.2: COMPARATIVE BENCHMARK WITH CONVENTIONAL OBJECT DETECTION ARCHITECTURES</w:t>
      </w:r>
    </w:p>
    <w:tbl>
      <w:tblPr>
        <w:tblW w:type="auto" w:w="0"/>
        <w:jc w:val="center"/>
        <w:tblLook w:firstColumn="1" w:firstRow="1" w:lastColumn="0" w:lastRow="0" w:noHBand="0" w:noVBand="1" w:val="04A0"/>
      </w:tblPr>
      <w:tblGrid>
        <w:gridCol w:w="1500"/>
        <w:gridCol w:w="1500"/>
        <w:gridCol w:w="1500"/>
        <w:gridCol w:w="1500"/>
        <w:gridCol w:w="1500"/>
        <w:gridCol w:w="1500"/>
      </w:tblGrid>
      <w:tr>
        <w:trPr>
          <w:cantSplit/>
          <w:tblHeader/>
        </w:trPr>
        <w:tc>
          <w:tcPr>
            <w:tcW w:type="dxa" w:w="2592"/>
            <w:vAlign w:val="center"/>
            <w:tcMar>
              <w:top w:w="120" w:type="dxa"/>
              <w:bottom w:w="120" w:type="dxa"/>
              <w:left w:w="150" w:type="dxa"/>
              <w:right w:w="150" w:type="dxa"/>
            </w:tcMar>
            <w:shd w:fill="E2E8F0"/>
          </w:tcPr>
          <w:p>
            <w:pPr>
              <w:jc w:val="center"/>
            </w:pPr>
            <w:r>
              <w:t>Detection Architecture</w:t>
            </w:r>
          </w:p>
        </w:tc>
        <w:tc>
          <w:tcPr>
            <w:tcW w:type="dxa" w:w="1440"/>
            <w:vAlign w:val="center"/>
            <w:tcMar>
              <w:top w:w="120" w:type="dxa"/>
              <w:bottom w:w="120" w:type="dxa"/>
              <w:left w:w="150" w:type="dxa"/>
              <w:right w:w="150" w:type="dxa"/>
            </w:tcMar>
            <w:shd w:fill="E2E8F0"/>
          </w:tcPr>
          <w:p>
            <w:pPr>
              <w:jc w:val="center"/>
            </w:pPr>
            <w:r>
              <w:t>Precision (%)</w:t>
            </w:r>
          </w:p>
        </w:tc>
        <w:tc>
          <w:tcPr>
            <w:tcW w:type="dxa" w:w="1440"/>
            <w:vAlign w:val="center"/>
            <w:tcMar>
              <w:top w:w="120" w:type="dxa"/>
              <w:bottom w:w="120" w:type="dxa"/>
              <w:left w:w="150" w:type="dxa"/>
              <w:right w:w="150" w:type="dxa"/>
            </w:tcMar>
            <w:shd w:fill="E2E8F0"/>
          </w:tcPr>
          <w:p>
            <w:pPr>
              <w:jc w:val="center"/>
            </w:pPr>
            <w:r>
              <w:t>Recall (%)</w:t>
            </w:r>
          </w:p>
        </w:tc>
        <w:tc>
          <w:tcPr>
            <w:tcW w:type="dxa" w:w="1440"/>
            <w:vAlign w:val="center"/>
            <w:tcMar>
              <w:top w:w="120" w:type="dxa"/>
              <w:bottom w:w="120" w:type="dxa"/>
              <w:left w:w="150" w:type="dxa"/>
              <w:right w:w="150" w:type="dxa"/>
            </w:tcMar>
            <w:shd w:fill="E2E8F0"/>
          </w:tcPr>
          <w:p>
            <w:pPr>
              <w:jc w:val="center"/>
            </w:pPr>
            <w:r>
              <w:t>mAP@0.5</w:t>
            </w:r>
          </w:p>
        </w:tc>
        <w:tc>
          <w:tcPr>
            <w:tcW w:type="dxa" w:w="1440"/>
            <w:vAlign w:val="center"/>
            <w:tcMar>
              <w:top w:w="120" w:type="dxa"/>
              <w:bottom w:w="120" w:type="dxa"/>
              <w:left w:w="150" w:type="dxa"/>
              <w:right w:w="150" w:type="dxa"/>
            </w:tcMar>
            <w:shd w:fill="E2E8F0"/>
          </w:tcPr>
          <w:p>
            <w:pPr>
              <w:jc w:val="center"/>
            </w:pPr>
            <w:r>
              <w:t>Latency</w:t>
            </w:r>
          </w:p>
        </w:tc>
        <w:tc>
          <w:tcPr>
            <w:tcW w:type="dxa" w:w="1440"/>
            <w:vAlign w:val="center"/>
            <w:tcMar>
              <w:top w:w="120" w:type="dxa"/>
              <w:bottom w:w="120" w:type="dxa"/>
              <w:left w:w="150" w:type="dxa"/>
              <w:right w:w="150" w:type="dxa"/>
            </w:tcMar>
            <w:shd w:fill="E2E8F0"/>
          </w:tcPr>
          <w:p>
            <w:pPr>
              <w:jc w:val="center"/>
            </w:pPr>
            <w:r>
              <w:t>FPS (CPU)</w:t>
            </w:r>
          </w:p>
        </w:tc>
      </w:tr>
      <w:tr>
        <w:tc>
          <w:tcPr>
            <w:tcW w:type="dxa" w:w="1500"/>
          </w:tcPr>
          <w:p>
            <w:r>
              <w:t>Faster R-CNN (ResNet-50)</w:t>
            </w:r>
          </w:p>
        </w:tc>
        <w:tc>
          <w:tcPr>
            <w:tcW w:type="dxa" w:w="1500"/>
          </w:tcPr>
          <w:p>
            <w:pPr>
              <w:jc w:val="right"/>
            </w:pPr>
            <w:r>
              <w:t>72.40</w:t>
            </w:r>
          </w:p>
        </w:tc>
        <w:tc>
          <w:tcPr>
            <w:tcW w:type="dxa" w:w="1500"/>
          </w:tcPr>
          <w:p>
            <w:pPr>
              <w:jc w:val="right"/>
            </w:pPr>
            <w:r>
              <w:t>58.20</w:t>
            </w:r>
          </w:p>
        </w:tc>
        <w:tc>
          <w:tcPr>
            <w:tcW w:type="dxa" w:w="1500"/>
          </w:tcPr>
          <w:p>
            <w:pPr>
              <w:jc w:val="right"/>
            </w:pPr>
            <w:r>
              <w:t>66.50</w:t>
            </w:r>
          </w:p>
        </w:tc>
        <w:tc>
          <w:tcPr>
            <w:tcW w:type="dxa" w:w="1500"/>
          </w:tcPr>
          <w:p>
            <w:pPr>
              <w:jc w:val="right"/>
            </w:pPr>
            <w:r>
              <w:t>138.0 ms</w:t>
            </w:r>
          </w:p>
        </w:tc>
        <w:tc>
          <w:tcPr>
            <w:tcW w:type="dxa" w:w="1500"/>
          </w:tcPr>
          <w:p>
            <w:pPr>
              <w:jc w:val="right"/>
            </w:pPr>
            <w:r>
              <w:t>7.2</w:t>
            </w:r>
          </w:p>
        </w:tc>
      </w:tr>
      <w:tr>
        <w:tc>
          <w:tcPr>
            <w:tcW w:type="dxa" w:w="1500"/>
          </w:tcPr>
          <w:p>
            <w:r>
              <w:t>SSD (MobileNetV2)</w:t>
            </w:r>
          </w:p>
        </w:tc>
        <w:tc>
          <w:tcPr>
            <w:tcW w:type="dxa" w:w="1500"/>
          </w:tcPr>
          <w:p>
            <w:pPr>
              <w:jc w:val="right"/>
            </w:pPr>
            <w:r>
              <w:t>64.10</w:t>
            </w:r>
          </w:p>
        </w:tc>
        <w:tc>
          <w:tcPr>
            <w:tcW w:type="dxa" w:w="1500"/>
          </w:tcPr>
          <w:p>
            <w:pPr>
              <w:jc w:val="right"/>
            </w:pPr>
            <w:r>
              <w:t>49.50</w:t>
            </w:r>
          </w:p>
        </w:tc>
        <w:tc>
          <w:tcPr>
            <w:tcW w:type="dxa" w:w="1500"/>
          </w:tcPr>
          <w:p>
            <w:pPr>
              <w:jc w:val="right"/>
            </w:pPr>
            <w:r>
              <w:t>58.20</w:t>
            </w:r>
          </w:p>
        </w:tc>
        <w:tc>
          <w:tcPr>
            <w:tcW w:type="dxa" w:w="1500"/>
          </w:tcPr>
          <w:p>
            <w:pPr>
              <w:jc w:val="right"/>
            </w:pPr>
            <w:r>
              <w:t>18.5 ms</w:t>
            </w:r>
          </w:p>
        </w:tc>
        <w:tc>
          <w:tcPr>
            <w:tcW w:type="dxa" w:w="1500"/>
          </w:tcPr>
          <w:p>
            <w:pPr>
              <w:jc w:val="right"/>
            </w:pPr>
            <w:r>
              <w:t>54.0</w:t>
            </w:r>
          </w:p>
        </w:tc>
      </w:tr>
      <w:tr>
        <w:tc>
          <w:tcPr>
            <w:tcW w:type="dxa" w:w="1500"/>
          </w:tcPr>
          <w:p>
            <w:r>
              <w:t>YOLOv5s</w:t>
            </w:r>
          </w:p>
        </w:tc>
        <w:tc>
          <w:tcPr>
            <w:tcW w:type="dxa" w:w="1500"/>
          </w:tcPr>
          <w:p>
            <w:pPr>
              <w:jc w:val="right"/>
            </w:pPr>
            <w:r>
              <w:t>74.80</w:t>
            </w:r>
          </w:p>
        </w:tc>
        <w:tc>
          <w:tcPr>
            <w:tcW w:type="dxa" w:w="1500"/>
          </w:tcPr>
          <w:p>
            <w:pPr>
              <w:jc w:val="right"/>
            </w:pPr>
            <w:r>
              <w:t>56.40</w:t>
            </w:r>
          </w:p>
        </w:tc>
        <w:tc>
          <w:tcPr>
            <w:tcW w:type="dxa" w:w="1500"/>
          </w:tcPr>
          <w:p>
            <w:pPr>
              <w:jc w:val="right"/>
            </w:pPr>
            <w:r>
              <w:t>69.10</w:t>
            </w:r>
          </w:p>
        </w:tc>
        <w:tc>
          <w:tcPr>
            <w:tcW w:type="dxa" w:w="1500"/>
          </w:tcPr>
          <w:p>
            <w:pPr>
              <w:jc w:val="right"/>
            </w:pPr>
            <w:r>
              <w:t>19.2 ms</w:t>
            </w:r>
          </w:p>
        </w:tc>
        <w:tc>
          <w:tcPr>
            <w:tcW w:type="dxa" w:w="1500"/>
          </w:tcPr>
          <w:p>
            <w:pPr>
              <w:jc w:val="right"/>
            </w:pPr>
            <w:r>
              <w:t>52.0</w:t>
            </w:r>
          </w:p>
        </w:tc>
      </w:tr>
      <w:tr>
        <w:tc>
          <w:tcPr>
            <w:tcW w:type="dxa" w:w="1500"/>
          </w:tcPr>
          <w:p>
            <w:r>
              <w:rPr>
                <w:b/>
              </w:rPr>
              <w:t>Proposed YOLOv8s</w:t>
            </w:r>
          </w:p>
        </w:tc>
        <w:tc>
          <w:tcPr>
            <w:tcW w:type="dxa" w:w="1500"/>
          </w:tcPr>
          <w:p>
            <w:pPr>
              <w:jc w:val="right"/>
            </w:pPr>
            <w:r>
              <w:rPr>
                <w:b/>
              </w:rPr>
              <w:t>79.84</w:t>
            </w:r>
          </w:p>
        </w:tc>
        <w:tc>
          <w:tcPr>
            <w:tcW w:type="dxa" w:w="1500"/>
          </w:tcPr>
          <w:p>
            <w:pPr>
              <w:jc w:val="right"/>
            </w:pPr>
            <w:r>
              <w:rPr>
                <w:b/>
              </w:rPr>
              <w:t>62.50</w:t>
            </w:r>
          </w:p>
        </w:tc>
        <w:tc>
          <w:tcPr>
            <w:tcW w:type="dxa" w:w="1500"/>
          </w:tcPr>
          <w:p>
            <w:pPr>
              <w:jc w:val="right"/>
            </w:pPr>
            <w:r>
              <w:rPr>
                <w:b/>
              </w:rPr>
              <w:t>74.33</w:t>
            </w:r>
          </w:p>
        </w:tc>
        <w:tc>
          <w:tcPr>
            <w:tcW w:type="dxa" w:w="1500"/>
          </w:tcPr>
          <w:p>
            <w:pPr>
              <w:jc w:val="right"/>
            </w:pPr>
            <w:r>
              <w:rPr>
                <w:b/>
              </w:rPr>
              <w:t>14.8 ms</w:t>
            </w:r>
          </w:p>
        </w:tc>
        <w:tc>
          <w:tcPr>
            <w:tcW w:type="dxa" w:w="1500"/>
          </w:tcPr>
          <w:p>
            <w:pPr>
              <w:jc w:val="right"/>
            </w:pPr>
            <w:r>
              <w:rPr>
                <w:b/>
              </w:rPr>
              <w:t>67.5</w:t>
            </w:r>
          </w:p>
        </w:tc>
      </w:tr>
    </w:tbl>
    <w:p>
      <w:pPr>
        <w:spacing w:before="280" w:after="120"/>
        <w:jc w:val="left"/>
      </w:pPr>
      <w:r>
        <w:rPr>
          <w:rFonts w:ascii="Times New Roman" w:hAnsi="Times New Roman"/>
          <w:b/>
          <w:color w:val="000000"/>
          <w:sz w:val="25"/>
        </w:rPr>
        <w:t>5.6 DISCUSSION OF RESULTS</w:t>
      </w:r>
    </w:p>
    <w:p>
      <w:pPr>
        <w:spacing w:line="312" w:lineRule="auto" w:after="120"/>
        <w:ind w:firstLine="432"/>
        <w:jc w:val="both"/>
      </w:pPr>
      <w:r>
        <w:rPr>
          <w:rFonts w:ascii="Times New Roman" w:hAnsi="Times New Roman"/>
          <w:sz w:val="22"/>
        </w:rPr>
        <w:t>The empirical results substantiate several vital technical and ecological conclusions:</w:t>
      </w:r>
    </w:p>
    <w:p>
      <w:pPr>
        <w:pStyle w:val="ListBullet"/>
        <w:spacing w:line="288" w:lineRule="auto" w:after="80"/>
        <w:jc w:val="both"/>
      </w:pPr>
      <w:r>
        <w:rPr>
          <w:rFonts w:ascii="Times New Roman" w:hAnsi="Times New Roman"/>
          <w:b/>
          <w:sz w:val="21"/>
        </w:rPr>
        <w:t xml:space="preserve">Size and Feature Saliency: </w:t>
      </w:r>
      <w:r>
        <w:rPr>
          <w:rFonts w:ascii="Times New Roman" w:hAnsi="Times New Roman"/>
          <w:sz w:val="21"/>
        </w:rPr>
        <w:t>Large megafauna possessing distinctive silhouettes—specifically Asian Elephants (89.5% P, 87.4% mAP) and Gaurs (88.6% P, 85.2% mAP)—achieve superior accuracy due to distinct morphological features that persist across varying camera angles.</w:t>
      </w:r>
    </w:p>
    <w:p>
      <w:pPr>
        <w:pStyle w:val="ListBullet"/>
        <w:spacing w:line="288" w:lineRule="auto" w:after="80"/>
        <w:jc w:val="both"/>
      </w:pPr>
      <w:r>
        <w:rPr>
          <w:rFonts w:ascii="Times New Roman" w:hAnsi="Times New Roman"/>
          <w:b/>
          <w:sz w:val="21"/>
        </w:rPr>
        <w:t xml:space="preserve">Camouflage and Occlusion Impact: </w:t>
      </w:r>
      <w:r>
        <w:rPr>
          <w:rFonts w:ascii="Times New Roman" w:hAnsi="Times New Roman"/>
          <w:sz w:val="21"/>
        </w:rPr>
        <w:t>Secretive, smaller endemics like the Anaimalai Flying Frog (71.1% P) and Nilgiri Marten (69.8% P) exhibit lower recall due to heavy leaf camouflage and partial occlusion in rainforest canopies.</w:t>
      </w:r>
    </w:p>
    <w:p>
      <w:pPr>
        <w:pStyle w:val="ListBullet"/>
        <w:spacing w:line="288" w:lineRule="auto" w:after="80"/>
        <w:jc w:val="both"/>
      </w:pPr>
      <w:r>
        <w:rPr>
          <w:rFonts w:ascii="Times New Roman" w:hAnsi="Times New Roman"/>
          <w:b/>
          <w:sz w:val="21"/>
        </w:rPr>
        <w:t xml:space="preserve">Real-Time Edge Feasibility: </w:t>
      </w:r>
      <w:r>
        <w:rPr>
          <w:rFonts w:ascii="Times New Roman" w:hAnsi="Times New Roman"/>
          <w:sz w:val="21"/>
        </w:rPr>
        <w:t>The average CPU forward inference latency was clocked at 14.8 ms (equivalent to ~67.5 FPS). In video streams, frame-skipping (skip=2) maintains smooth 30 FPS tracking without dropping animal transit events.</w:t>
      </w:r>
    </w:p>
    <w:p>
      <w:pPr>
        <w:spacing w:before="120" w:after="160"/>
        <w:jc w:val="center"/>
      </w:pPr>
      <w:r>
        <w:rPr>
          <w:rFonts w:ascii="Times New Roman" w:hAnsi="Times New Roman"/>
          <w:b/>
          <w:sz w:val="21"/>
        </w:rPr>
        <w:t>TABLE 5.3: END-TO-END SYSTEM INFERENCE AND VIDEO PROCESSING LATENCY BENCHMARKS</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3600"/>
            <w:vAlign w:val="center"/>
            <w:tcMar>
              <w:top w:w="120" w:type="dxa"/>
              <w:bottom w:w="120" w:type="dxa"/>
              <w:left w:w="150" w:type="dxa"/>
              <w:right w:w="150" w:type="dxa"/>
            </w:tcMar>
            <w:shd w:fill="E2E8F0"/>
          </w:tcPr>
          <w:p>
            <w:pPr>
              <w:jc w:val="center"/>
            </w:pPr>
            <w:r>
              <w:t>System Operation</w:t>
            </w:r>
          </w:p>
        </w:tc>
        <w:tc>
          <w:tcPr>
            <w:tcW w:type="dxa" w:w="2160"/>
            <w:vAlign w:val="center"/>
            <w:tcMar>
              <w:top w:w="120" w:type="dxa"/>
              <w:bottom w:w="120" w:type="dxa"/>
              <w:left w:w="150" w:type="dxa"/>
              <w:right w:w="150" w:type="dxa"/>
            </w:tcMar>
            <w:shd w:fill="E2E8F0"/>
          </w:tcPr>
          <w:p>
            <w:pPr>
              <w:jc w:val="center"/>
            </w:pPr>
            <w:r>
              <w:t>Average Latency</w:t>
            </w:r>
          </w:p>
        </w:tc>
        <w:tc>
          <w:tcPr>
            <w:tcW w:type="dxa" w:w="2160"/>
            <w:vAlign w:val="center"/>
            <w:tcMar>
              <w:top w:w="120" w:type="dxa"/>
              <w:bottom w:w="120" w:type="dxa"/>
              <w:left w:w="150" w:type="dxa"/>
              <w:right w:w="150" w:type="dxa"/>
            </w:tcMar>
            <w:shd w:fill="E2E8F0"/>
          </w:tcPr>
          <w:p>
            <w:pPr>
              <w:jc w:val="center"/>
            </w:pPr>
            <w:r>
              <w:t>95th Percentile (p95)</w:t>
            </w:r>
          </w:p>
        </w:tc>
        <w:tc>
          <w:tcPr>
            <w:tcW w:type="dxa" w:w="1872"/>
            <w:vAlign w:val="center"/>
            <w:tcMar>
              <w:top w:w="120" w:type="dxa"/>
              <w:bottom w:w="120" w:type="dxa"/>
              <w:left w:w="150" w:type="dxa"/>
              <w:right w:w="150" w:type="dxa"/>
            </w:tcMar>
            <w:shd w:fill="E2E8F0"/>
          </w:tcPr>
          <w:p>
            <w:pPr>
              <w:jc w:val="center"/>
            </w:pPr>
            <w:r>
              <w:t>Success Rate</w:t>
            </w:r>
          </w:p>
        </w:tc>
      </w:tr>
      <w:tr>
        <w:tc>
          <w:tcPr>
            <w:tcW w:type="dxa" w:w="2250"/>
          </w:tcPr>
          <w:p>
            <w:r>
              <w:t>Image Ingestion &amp; MD5 Validation</w:t>
            </w:r>
          </w:p>
        </w:tc>
        <w:tc>
          <w:tcPr>
            <w:tcW w:type="dxa" w:w="2250"/>
          </w:tcPr>
          <w:p>
            <w:pPr>
              <w:jc w:val="right"/>
            </w:pPr>
            <w:r>
              <w:t>4.2 ms</w:t>
            </w:r>
          </w:p>
        </w:tc>
        <w:tc>
          <w:tcPr>
            <w:tcW w:type="dxa" w:w="2250"/>
          </w:tcPr>
          <w:p>
            <w:pPr>
              <w:jc w:val="right"/>
            </w:pPr>
            <w:r>
              <w:t>6.8 ms</w:t>
            </w:r>
          </w:p>
        </w:tc>
        <w:tc>
          <w:tcPr>
            <w:tcW w:type="dxa" w:w="2250"/>
          </w:tcPr>
          <w:p>
            <w:pPr>
              <w:jc w:val="right"/>
            </w:pPr>
            <w:r>
              <w:t>100.00 %</w:t>
            </w:r>
          </w:p>
        </w:tc>
      </w:tr>
      <w:tr>
        <w:tc>
          <w:tcPr>
            <w:tcW w:type="dxa" w:w="2250"/>
          </w:tcPr>
          <w:p>
            <w:r>
              <w:t>Letterbox Resize &amp; Normalization</w:t>
            </w:r>
          </w:p>
        </w:tc>
        <w:tc>
          <w:tcPr>
            <w:tcW w:type="dxa" w:w="2250"/>
          </w:tcPr>
          <w:p>
            <w:pPr>
              <w:jc w:val="right"/>
            </w:pPr>
            <w:r>
              <w:t>3.1 ms</w:t>
            </w:r>
          </w:p>
        </w:tc>
        <w:tc>
          <w:tcPr>
            <w:tcW w:type="dxa" w:w="2250"/>
          </w:tcPr>
          <w:p>
            <w:pPr>
              <w:jc w:val="right"/>
            </w:pPr>
            <w:r>
              <w:t>4.5 ms</w:t>
            </w:r>
          </w:p>
        </w:tc>
        <w:tc>
          <w:tcPr>
            <w:tcW w:type="dxa" w:w="2250"/>
          </w:tcPr>
          <w:p>
            <w:pPr>
              <w:jc w:val="right"/>
            </w:pPr>
            <w:r>
              <w:t>100.00 %</w:t>
            </w:r>
          </w:p>
        </w:tc>
      </w:tr>
      <w:tr>
        <w:tc>
          <w:tcPr>
            <w:tcW w:type="dxa" w:w="2250"/>
          </w:tcPr>
          <w:p>
            <w:r>
              <w:t>YOLOv8s Forward Inference (CPU)</w:t>
            </w:r>
          </w:p>
        </w:tc>
        <w:tc>
          <w:tcPr>
            <w:tcW w:type="dxa" w:w="2250"/>
          </w:tcPr>
          <w:p>
            <w:pPr>
              <w:jc w:val="right"/>
            </w:pPr>
            <w:r>
              <w:t>14.8 ms</w:t>
            </w:r>
          </w:p>
        </w:tc>
        <w:tc>
          <w:tcPr>
            <w:tcW w:type="dxa" w:w="2250"/>
          </w:tcPr>
          <w:p>
            <w:pPr>
              <w:jc w:val="right"/>
            </w:pPr>
            <w:r>
              <w:t>18.2 ms</w:t>
            </w:r>
          </w:p>
        </w:tc>
        <w:tc>
          <w:tcPr>
            <w:tcW w:type="dxa" w:w="2250"/>
          </w:tcPr>
          <w:p>
            <w:pPr>
              <w:jc w:val="right"/>
            </w:pPr>
            <w:r>
              <w:t>100.00 %</w:t>
            </w:r>
          </w:p>
        </w:tc>
      </w:tr>
      <w:tr>
        <w:tc>
          <w:tcPr>
            <w:tcW w:type="dxa" w:w="2250"/>
          </w:tcPr>
          <w:p>
            <w:r>
              <w:t>Non-Maximum Suppression (IoU 0.45)</w:t>
            </w:r>
          </w:p>
        </w:tc>
        <w:tc>
          <w:tcPr>
            <w:tcW w:type="dxa" w:w="2250"/>
          </w:tcPr>
          <w:p>
            <w:pPr>
              <w:jc w:val="right"/>
            </w:pPr>
            <w:r>
              <w:t>1.6 ms</w:t>
            </w:r>
          </w:p>
        </w:tc>
        <w:tc>
          <w:tcPr>
            <w:tcW w:type="dxa" w:w="2250"/>
          </w:tcPr>
          <w:p>
            <w:pPr>
              <w:jc w:val="right"/>
            </w:pPr>
            <w:r>
              <w:t>2.8 ms</w:t>
            </w:r>
          </w:p>
        </w:tc>
        <w:tc>
          <w:tcPr>
            <w:tcW w:type="dxa" w:w="2250"/>
          </w:tcPr>
          <w:p>
            <w:pPr>
              <w:jc w:val="right"/>
            </w:pPr>
            <w:r>
              <w:t>100.00 %</w:t>
            </w:r>
          </w:p>
        </w:tc>
      </w:tr>
      <w:tr>
        <w:tc>
          <w:tcPr>
            <w:tcW w:type="dxa" w:w="2250"/>
          </w:tcPr>
          <w:p>
            <w:r>
              <w:t>IUCN Taxonomic Profile Enrichment</w:t>
            </w:r>
          </w:p>
        </w:tc>
        <w:tc>
          <w:tcPr>
            <w:tcW w:type="dxa" w:w="2250"/>
          </w:tcPr>
          <w:p>
            <w:pPr>
              <w:jc w:val="right"/>
            </w:pPr>
            <w:r>
              <w:t>0.4 ms</w:t>
            </w:r>
          </w:p>
        </w:tc>
        <w:tc>
          <w:tcPr>
            <w:tcW w:type="dxa" w:w="2250"/>
          </w:tcPr>
          <w:p>
            <w:pPr>
              <w:jc w:val="right"/>
            </w:pPr>
            <w:r>
              <w:t>0.8 ms</w:t>
            </w:r>
          </w:p>
        </w:tc>
        <w:tc>
          <w:tcPr>
            <w:tcW w:type="dxa" w:w="2250"/>
          </w:tcPr>
          <w:p>
            <w:pPr>
              <w:jc w:val="right"/>
            </w:pPr>
            <w:r>
              <w:t>100.00 %</w:t>
            </w:r>
          </w:p>
        </w:tc>
      </w:tr>
      <w:tr>
        <w:tc>
          <w:tcPr>
            <w:tcW w:type="dxa" w:w="2250"/>
          </w:tcPr>
          <w:p>
            <w:r>
              <w:t>Streamlit UI Render &amp; Card Display</w:t>
            </w:r>
          </w:p>
        </w:tc>
        <w:tc>
          <w:tcPr>
            <w:tcW w:type="dxa" w:w="2250"/>
          </w:tcPr>
          <w:p>
            <w:pPr>
              <w:jc w:val="right"/>
            </w:pPr>
            <w:r>
              <w:t>42.0 ms</w:t>
            </w:r>
          </w:p>
        </w:tc>
        <w:tc>
          <w:tcPr>
            <w:tcW w:type="dxa" w:w="2250"/>
          </w:tcPr>
          <w:p>
            <w:pPr>
              <w:jc w:val="right"/>
            </w:pPr>
            <w:r>
              <w:t>65.0 ms</w:t>
            </w:r>
          </w:p>
        </w:tc>
        <w:tc>
          <w:tcPr>
            <w:tcW w:type="dxa" w:w="2250"/>
          </w:tcPr>
          <w:p>
            <w:pPr>
              <w:jc w:val="right"/>
            </w:pPr>
            <w:r>
              <w:t>100.00 %</w:t>
            </w:r>
          </w:p>
        </w:tc>
      </w:tr>
    </w:tbl>
    <w:p>
      <w:pPr>
        <w:spacing w:before="280" w:after="120"/>
        <w:jc w:val="left"/>
      </w:pPr>
      <w:r>
        <w:rPr>
          <w:rFonts w:ascii="Times New Roman" w:hAnsi="Times New Roman"/>
          <w:b/>
          <w:color w:val="000000"/>
          <w:sz w:val="25"/>
        </w:rPr>
        <w:t>5.7 CHAPTER SUMMARY</w:t>
      </w:r>
    </w:p>
    <w:p>
      <w:pPr>
        <w:spacing w:line="312" w:lineRule="auto" w:after="120"/>
        <w:ind w:firstLine="432"/>
        <w:jc w:val="both"/>
      </w:pPr>
      <w:r>
        <w:rPr>
          <w:rFonts w:ascii="Times New Roman" w:hAnsi="Times New Roman"/>
          <w:sz w:val="22"/>
        </w:rPr>
        <w:t>The experimental evaluation confirmed that the proposed small-dataset YOLOv8s architecture delivers state-of-the-art predictive precision (79.84% Precision, 74.33% mAP@0.5) across 10 focal Western Ghats wildlife species. The system demonstrates ultra-low inference latency (14.8 ms), robust noise immunity, and clear operational superiority over legacy object detectors.</w:t>
      </w:r>
    </w:p>
    <w:p>
      <w:r>
        <w:br w:type="page"/>
      </w:r>
    </w:p>
    <w:p>
      <w:pPr>
        <w:spacing w:before="360" w:after="240"/>
        <w:jc w:val="center"/>
      </w:pPr>
      <w:r>
        <w:rPr>
          <w:rFonts w:ascii="Times New Roman" w:hAnsi="Times New Roman"/>
          <w:b/>
          <w:color w:val="000000"/>
          <w:sz w:val="28"/>
        </w:rPr>
        <w:t>6. CHAPTER 4 – CONCLUSION AND FUTURE SCOPE</w:t>
      </w:r>
    </w:p>
    <w:p>
      <w:pPr>
        <w:spacing w:before="280" w:after="120"/>
        <w:jc w:val="left"/>
      </w:pPr>
      <w:r>
        <w:rPr>
          <w:rFonts w:ascii="Times New Roman" w:hAnsi="Times New Roman"/>
          <w:b/>
          <w:color w:val="000000"/>
          <w:sz w:val="25"/>
        </w:rPr>
        <w:t>6.1 SUMMARY OF THE PROJECT</w:t>
      </w:r>
    </w:p>
    <w:p>
      <w:pPr>
        <w:spacing w:line="312" w:lineRule="auto" w:after="120"/>
        <w:ind w:firstLine="432"/>
        <w:jc w:val="both"/>
      </w:pPr>
      <w:r>
        <w:rPr>
          <w:rFonts w:ascii="Times New Roman" w:hAnsi="Times New Roman"/>
          <w:sz w:val="22"/>
        </w:rPr>
        <w:t>This project successfully conceptualized, engineered, and validated an end-to-end, production-grade computer vision monitoring platform titled the “AI-Powered Endangered Animal Detection and Real-Time Wildlife Monitoring System for Western Ghats (Tamil Nadu &amp; Kerala)”. The solution directly resolves the historic divide between remote camera-trap imagery and automated deep learning intelligence. A specialized dataset was curated and validated for 10 focal vulnerable and endangered species. A fine-tuned YOLOv8s model incorporating small-dataset augmentations (HSV jitter, rotation, scale, Mosaic blending) achieved 79.84% Precision and 74.33% mAP@0.5 with sub-15ms inference latency. The model is seamlessly integrated into an asynchronous OpenCV video engine and an interactive, dark-mode Streamlit monitoring portal providing percentage confidence ratings and dynamic IUCN biological profiles.</w:t>
      </w:r>
    </w:p>
    <w:p>
      <w:pPr>
        <w:spacing w:before="280" w:after="120"/>
        <w:jc w:val="left"/>
      </w:pPr>
      <w:r>
        <w:rPr>
          <w:rFonts w:ascii="Times New Roman" w:hAnsi="Times New Roman"/>
          <w:b/>
          <w:color w:val="000000"/>
          <w:sz w:val="25"/>
        </w:rPr>
        <w:t>6.2 CONCLUSION</w:t>
      </w:r>
    </w:p>
    <w:p>
      <w:pPr>
        <w:spacing w:line="312" w:lineRule="auto" w:after="120"/>
        <w:ind w:firstLine="432"/>
        <w:jc w:val="both"/>
      </w:pPr>
      <w:r>
        <w:rPr>
          <w:rFonts w:ascii="Times New Roman" w:hAnsi="Times New Roman"/>
          <w:sz w:val="22"/>
        </w:rPr>
        <w:t>The major technical, biological, and ecological conclusions established by this project are:</w:t>
      </w:r>
    </w:p>
    <w:p>
      <w:pPr>
        <w:pStyle w:val="ListBullet"/>
        <w:spacing w:line="288" w:lineRule="auto" w:after="80"/>
        <w:jc w:val="both"/>
      </w:pPr>
      <w:r>
        <w:rPr>
          <w:rFonts w:ascii="Times New Roman" w:hAnsi="Times New Roman"/>
          <w:b/>
          <w:sz w:val="21"/>
        </w:rPr>
        <w:t xml:space="preserve">Elimination of Diagnostic Turnaround Latency: </w:t>
      </w:r>
      <w:r>
        <w:rPr>
          <w:rFonts w:ascii="Times New Roman" w:hAnsi="Times New Roman"/>
          <w:sz w:val="21"/>
        </w:rPr>
        <w:t>The system eliminates the 2-to-8 week delay required for manual camera-trap card sorting, executing detection, localization, and classification in under 15 milliseconds.</w:t>
      </w:r>
    </w:p>
    <w:p>
      <w:pPr>
        <w:pStyle w:val="ListBullet"/>
        <w:spacing w:line="288" w:lineRule="auto" w:after="80"/>
        <w:jc w:val="both"/>
      </w:pPr>
      <w:r>
        <w:rPr>
          <w:rFonts w:ascii="Times New Roman" w:hAnsi="Times New Roman"/>
          <w:b/>
          <w:sz w:val="21"/>
        </w:rPr>
        <w:t xml:space="preserve">Overcoming Extreme Data Scarcity: </w:t>
      </w:r>
      <w:r>
        <w:rPr>
          <w:rFonts w:ascii="Times New Roman" w:hAnsi="Times New Roman"/>
          <w:sz w:val="21"/>
        </w:rPr>
        <w:t>Transfer learning from COCO priors combined with aggressive domain augmentations allows deep convolutional networks to achieve over 74% mAP@0.5 on micro-datasets (5–20 images/class) without catastrophic overfitting.</w:t>
      </w:r>
    </w:p>
    <w:p>
      <w:pPr>
        <w:pStyle w:val="ListBullet"/>
        <w:spacing w:line="288" w:lineRule="auto" w:after="80"/>
        <w:jc w:val="both"/>
      </w:pPr>
      <w:r>
        <w:rPr>
          <w:rFonts w:ascii="Times New Roman" w:hAnsi="Times New Roman"/>
          <w:b/>
          <w:sz w:val="21"/>
        </w:rPr>
        <w:t xml:space="preserve">Taxonomic Specificity and Biological Value: </w:t>
      </w:r>
      <w:r>
        <w:rPr>
          <w:rFonts w:ascii="Times New Roman" w:hAnsi="Times New Roman"/>
          <w:sz w:val="21"/>
        </w:rPr>
        <w:t>Unlike generic models that output broad domestic labels, this system delivers precise binomial classifications specific to the Southern Western Ghats, directly mapping detections to IUCN conservation status codes.</w:t>
      </w:r>
    </w:p>
    <w:p>
      <w:pPr>
        <w:pStyle w:val="ListBullet"/>
        <w:spacing w:line="288" w:lineRule="auto" w:after="80"/>
        <w:jc w:val="both"/>
      </w:pPr>
      <w:r>
        <w:rPr>
          <w:rFonts w:ascii="Times New Roman" w:hAnsi="Times New Roman"/>
          <w:b/>
          <w:sz w:val="21"/>
        </w:rPr>
        <w:t xml:space="preserve">Operational Accessibility: </w:t>
      </w:r>
      <w:r>
        <w:rPr>
          <w:rFonts w:ascii="Times New Roman" w:hAnsi="Times New Roman"/>
          <w:sz w:val="21"/>
        </w:rPr>
        <w:t>The dark-mode Streamlit dashboard with side-by-side comparative views, confidence sliders, and automated CSV/JSON logging empowers field personnel without computer science training to conduct wildlife audits.</w:t>
      </w:r>
    </w:p>
    <w:p>
      <w:pPr>
        <w:spacing w:before="280" w:after="120"/>
        <w:jc w:val="left"/>
      </w:pPr>
      <w:r>
        <w:rPr>
          <w:rFonts w:ascii="Times New Roman" w:hAnsi="Times New Roman"/>
          <w:b/>
          <w:color w:val="000000"/>
          <w:sz w:val="25"/>
        </w:rPr>
        <w:t>6.3 FUTURE SCOPE</w:t>
      </w:r>
    </w:p>
    <w:p>
      <w:pPr>
        <w:spacing w:line="312" w:lineRule="auto" w:after="120"/>
        <w:ind w:firstLine="432"/>
        <w:jc w:val="both"/>
      </w:pPr>
      <w:r>
        <w:rPr>
          <w:rFonts w:ascii="Times New Roman" w:hAnsi="Times New Roman"/>
          <w:sz w:val="22"/>
        </w:rPr>
        <w:t>While the current platform demonstrates production-grade stability, future research and engineering enhancements can expand its capabilities further:</w:t>
      </w:r>
    </w:p>
    <w:p>
      <w:pPr>
        <w:pStyle w:val="ListBullet"/>
        <w:spacing w:line="288" w:lineRule="auto" w:after="80"/>
        <w:jc w:val="both"/>
      </w:pPr>
      <w:r>
        <w:rPr>
          <w:rFonts w:ascii="Times New Roman" w:hAnsi="Times New Roman"/>
          <w:b/>
          <w:sz w:val="21"/>
        </w:rPr>
        <w:t xml:space="preserve">1. Edge AI Hardware Integration: </w:t>
      </w:r>
      <w:r>
        <w:rPr>
          <w:rFonts w:ascii="Times New Roman" w:hAnsi="Times New Roman"/>
          <w:sz w:val="21"/>
        </w:rPr>
        <w:t>Deploying quantized TensorRT or INT8 ONNX models directly onto solar-powered edge processors (NVIDIA Jetson Orin Nano, Raspberry Pi 5) for continuous field deployment.</w:t>
      </w:r>
    </w:p>
    <w:p>
      <w:pPr>
        <w:pStyle w:val="ListBullet"/>
        <w:spacing w:line="288" w:lineRule="auto" w:after="80"/>
        <w:jc w:val="both"/>
      </w:pPr>
      <w:r>
        <w:rPr>
          <w:rFonts w:ascii="Times New Roman" w:hAnsi="Times New Roman"/>
          <w:b/>
          <w:sz w:val="21"/>
        </w:rPr>
        <w:t xml:space="preserve">2. Long-Range LPWAN Alert Transmission: </w:t>
      </w:r>
      <w:r>
        <w:rPr>
          <w:rFonts w:ascii="Times New Roman" w:hAnsi="Times New Roman"/>
          <w:sz w:val="21"/>
        </w:rPr>
        <w:t>Interfacing edge detection nodes with LoRaWAN or satellite transceivers to transmit low-bandwidth intrusion alerts (species ID, coordinates, timestamp) to central forest headquarters over 15-kilometer rural ranges.</w:t>
      </w:r>
    </w:p>
    <w:p>
      <w:pPr>
        <w:pStyle w:val="ListBullet"/>
        <w:spacing w:line="288" w:lineRule="auto" w:after="80"/>
        <w:jc w:val="both"/>
      </w:pPr>
      <w:r>
        <w:rPr>
          <w:rFonts w:ascii="Times New Roman" w:hAnsi="Times New Roman"/>
          <w:b/>
          <w:sz w:val="21"/>
        </w:rPr>
        <w:t xml:space="preserve">3. Individual Animal Re-Identification (Re-ID): </w:t>
      </w:r>
      <w:r>
        <w:rPr>
          <w:rFonts w:ascii="Times New Roman" w:hAnsi="Times New Roman"/>
          <w:sz w:val="21"/>
        </w:rPr>
        <w:t>Incorporating deep metric learning (e.g. Siamese networks or Triplet Loss) to distinguish individual tigers by stripe patterns and elephants by ear tusk morphology for automated census counting.</w:t>
      </w:r>
    </w:p>
    <w:p>
      <w:pPr>
        <w:pStyle w:val="ListBullet"/>
        <w:spacing w:line="288" w:lineRule="auto" w:after="80"/>
        <w:jc w:val="both"/>
      </w:pPr>
      <w:r>
        <w:rPr>
          <w:rFonts w:ascii="Times New Roman" w:hAnsi="Times New Roman"/>
          <w:b/>
          <w:sz w:val="21"/>
        </w:rPr>
        <w:t xml:space="preserve">4. Automated Deterrence Actuation: </w:t>
      </w:r>
      <w:r>
        <w:rPr>
          <w:rFonts w:ascii="Times New Roman" w:hAnsi="Times New Roman"/>
          <w:sz w:val="21"/>
        </w:rPr>
        <w:t>Interfacing real-time elephant and tiger detections with automated acoustic sirens and strobe lights along railway corridors and village borders to prevent wildlife fatalities and mitigate conflict.</w:t>
      </w:r>
    </w:p>
    <w:p>
      <w:r>
        <w:br w:type="page"/>
      </w:r>
    </w:p>
    <w:p>
      <w:pPr>
        <w:spacing w:before="360" w:after="240"/>
        <w:jc w:val="center"/>
      </w:pPr>
      <w:r>
        <w:rPr>
          <w:rFonts w:ascii="Times New Roman" w:hAnsi="Times New Roman"/>
          <w:b/>
          <w:color w:val="000000"/>
          <w:sz w:val="28"/>
        </w:rPr>
        <w:t>UNITED NATIONS SUSTAINABLE DEVELOPMENT GOALS (SDG)</w:t>
      </w:r>
    </w:p>
    <w:p>
      <w:pPr>
        <w:spacing w:line="312" w:lineRule="auto" w:after="120"/>
        <w:ind w:firstLine="432"/>
        <w:jc w:val="both"/>
      </w:pPr>
      <w:r>
        <w:rPr>
          <w:rFonts w:ascii="Times New Roman" w:hAnsi="Times New Roman"/>
          <w:sz w:val="22"/>
        </w:rPr>
        <w:t>The United Nations Sustainable Development Goals (SDGs) represent a global blueprint to achieve environmental sustainability, protect vulnerable biospheres, and ensure peace and prosperity by 2030. The AI-Powered Endangered Animal Detection System is conceived with explicit alignment to four core UN Sustainable Development Goals:</w:t>
      </w:r>
    </w:p>
    <w:p>
      <w:pPr>
        <w:spacing w:before="280" w:after="120"/>
        <w:jc w:val="left"/>
      </w:pPr>
      <w:r>
        <w:rPr>
          <w:rFonts w:ascii="Times New Roman" w:hAnsi="Times New Roman"/>
          <w:b/>
          <w:color w:val="000000"/>
          <w:sz w:val="25"/>
        </w:rPr>
        <w:t>SDG 15: LIFE ON LAND (TARGET 15.5 &amp; 15.7)</w:t>
      </w:r>
    </w:p>
    <w:p>
      <w:pPr>
        <w:spacing w:line="312" w:lineRule="auto" w:after="120"/>
        <w:ind w:firstLine="432"/>
        <w:jc w:val="both"/>
      </w:pPr>
      <w:r>
        <w:rPr>
          <w:rFonts w:ascii="Times New Roman" w:hAnsi="Times New Roman"/>
          <w:sz w:val="22"/>
        </w:rPr>
        <w:t>SDG 15 mandates urgent action to halt the loss of biodiversity, protect threatened species, and prevent the poaching and trafficking of protected flora and fauna. Target 15.5 focuses on taking urgent and significant action to reduce the degradation of natural habitats and prevent the extinction of threatened species. Target 15.7 commits to taking urgent action to end poaching and trafficking of protected species.</w:t>
      </w:r>
    </w:p>
    <w:p>
      <w:pPr>
        <w:spacing w:line="312" w:lineRule="auto" w:after="120"/>
        <w:ind w:firstLine="432"/>
        <w:jc w:val="both"/>
      </w:pPr>
      <w:r>
        <w:rPr>
          <w:rFonts w:ascii="Times New Roman" w:hAnsi="Times New Roman"/>
          <w:b/>
          <w:sz w:val="22"/>
        </w:rPr>
        <w:t xml:space="preserve">Project Contribution: </w:t>
      </w:r>
      <w:r>
        <w:rPr>
          <w:rFonts w:ascii="Times New Roman" w:hAnsi="Times New Roman"/>
          <w:sz w:val="22"/>
        </w:rPr>
        <w:t>By providing instantaneous, automated identification of 10 critically vulnerable and endangered Western Ghats keystone species—including the Nilgiri Tahr, Lion-Tailed Macaque, and Malabar Civet—this platform empowers forest departments to monitor critical population thresholds, track migratory corridors, and rapidly detect unauthorized human intrusions into core reserve zones, directly preserving vulnerable terrestrial ecosystems.</w:t>
      </w:r>
    </w:p>
    <w:p>
      <w:pPr>
        <w:spacing w:before="280" w:after="120"/>
        <w:jc w:val="left"/>
      </w:pPr>
      <w:r>
        <w:rPr>
          <w:rFonts w:ascii="Times New Roman" w:hAnsi="Times New Roman"/>
          <w:b/>
          <w:color w:val="000000"/>
          <w:sz w:val="25"/>
        </w:rPr>
        <w:t>SDG 13: CLIMATE ACTION (TARGET 13.1 &amp; 13.3)</w:t>
      </w:r>
    </w:p>
    <w:p>
      <w:pPr>
        <w:spacing w:line="312" w:lineRule="auto" w:after="120"/>
        <w:ind w:firstLine="432"/>
        <w:jc w:val="both"/>
      </w:pPr>
      <w:r>
        <w:rPr>
          <w:rFonts w:ascii="Times New Roman" w:hAnsi="Times New Roman"/>
          <w:sz w:val="22"/>
        </w:rPr>
        <w:t>SDG 13 urges immediate global action to combat climate change and its ecological impacts. Target 13.1 seeks to strengthen resilience and adaptive capacity to climate-related hazards, while Target 13.3 calls for improved education and institutional capacity on climate change mitigation.</w:t>
      </w:r>
    </w:p>
    <w:p>
      <w:pPr>
        <w:spacing w:line="312" w:lineRule="auto" w:after="120"/>
        <w:ind w:firstLine="432"/>
        <w:jc w:val="both"/>
      </w:pPr>
      <w:r>
        <w:rPr>
          <w:rFonts w:ascii="Times New Roman" w:hAnsi="Times New Roman"/>
          <w:b/>
          <w:sz w:val="22"/>
        </w:rPr>
        <w:t xml:space="preserve">Project Contribution: </w:t>
      </w:r>
      <w:r>
        <w:rPr>
          <w:rFonts w:ascii="Times New Roman" w:hAnsi="Times New Roman"/>
          <w:sz w:val="22"/>
        </w:rPr>
        <w:t>Climate change in the Western Ghats manifests through shifting monsoon cycles, severe droughts, and high-elevation shola-grassland temperature rise. Endemic species like the Nilgiri Tahr are forced into shrinking mountain-top climatic envelopes. Our platform facilitates continuous long-term population tracking across changing microclimates, supplying wildlife biologists with quantitative datasets to model climate-induced habitat displacement.</w:t>
      </w:r>
    </w:p>
    <w:p>
      <w:pPr>
        <w:spacing w:before="280" w:after="120"/>
        <w:jc w:val="left"/>
      </w:pPr>
      <w:r>
        <w:rPr>
          <w:rFonts w:ascii="Times New Roman" w:hAnsi="Times New Roman"/>
          <w:b/>
          <w:color w:val="000000"/>
          <w:sz w:val="25"/>
        </w:rPr>
        <w:t>SDG 9: INDUSTRY, INNOVATION, AND INFRASTRUCTURE (TARGET 9.5)</w:t>
      </w:r>
    </w:p>
    <w:p>
      <w:pPr>
        <w:spacing w:line="312" w:lineRule="auto" w:after="120"/>
        <w:ind w:firstLine="432"/>
        <w:jc w:val="both"/>
      </w:pPr>
      <w:r>
        <w:rPr>
          <w:rFonts w:ascii="Times New Roman" w:hAnsi="Times New Roman"/>
          <w:sz w:val="22"/>
        </w:rPr>
        <w:t>SDG 9 emphasizes enhancing scientific research and upgrading technological capabilities in developing countries. Target 9.5 explicitly commits to upgrading technological infrastructure and encouraging innovation in scientific research.</w:t>
      </w:r>
    </w:p>
    <w:p>
      <w:pPr>
        <w:spacing w:line="312" w:lineRule="auto" w:after="120"/>
        <w:ind w:firstLine="432"/>
        <w:jc w:val="both"/>
      </w:pPr>
      <w:r>
        <w:rPr>
          <w:rFonts w:ascii="Times New Roman" w:hAnsi="Times New Roman"/>
          <w:b/>
          <w:sz w:val="22"/>
        </w:rPr>
        <w:t xml:space="preserve">Project Contribution: </w:t>
      </w:r>
      <w:r>
        <w:rPr>
          <w:rFonts w:ascii="Times New Roman" w:hAnsi="Times New Roman"/>
          <w:sz w:val="22"/>
        </w:rPr>
        <w:t>The project modernizes traditional forestry through state-of-the-art computer vision, transfer learning, and interactive web technologies. By providing an open-source, local-first alternative to expensive proprietary cloud vision APIs, the project democratizes advanced artificial intelligence for local forest divisions and academic institutions across India.</w:t>
      </w:r>
    </w:p>
    <w:p>
      <w:pPr>
        <w:spacing w:before="280" w:after="120"/>
        <w:jc w:val="left"/>
      </w:pPr>
      <w:r>
        <w:rPr>
          <w:rFonts w:ascii="Times New Roman" w:hAnsi="Times New Roman"/>
          <w:b/>
          <w:color w:val="000000"/>
          <w:sz w:val="25"/>
        </w:rPr>
        <w:t>SDG 12: RESPONSIBLE CONSUMPTION AND PRODUCTION (TARGET 12.2)</w:t>
      </w:r>
    </w:p>
    <w:p>
      <w:pPr>
        <w:spacing w:line="312" w:lineRule="auto" w:after="120"/>
        <w:ind w:firstLine="432"/>
        <w:jc w:val="both"/>
      </w:pPr>
      <w:r>
        <w:rPr>
          <w:rFonts w:ascii="Times New Roman" w:hAnsi="Times New Roman"/>
          <w:b/>
          <w:sz w:val="22"/>
        </w:rPr>
        <w:t xml:space="preserve">Project Contribution: </w:t>
      </w:r>
      <w:r>
        <w:rPr>
          <w:rFonts w:ascii="Times New Roman" w:hAnsi="Times New Roman"/>
          <w:sz w:val="22"/>
        </w:rPr>
        <w:t>SDG 12 mandates sustainable management and efficient use of natural resources. In wildlife conservation, preventing human-wildlife conflict along agricultural boundaries prevents retaliatory killings and protects rural livelihoods without destructive landscape modifications.</w:t>
      </w:r>
    </w:p>
    <w:p>
      <w:r>
        <w:br w:type="page"/>
      </w:r>
    </w:p>
    <w:p>
      <w:pPr>
        <w:spacing w:before="360" w:after="240"/>
        <w:jc w:val="center"/>
      </w:pPr>
      <w:r>
        <w:rPr>
          <w:rFonts w:ascii="Times New Roman" w:hAnsi="Times New Roman"/>
          <w:b/>
          <w:color w:val="000000"/>
          <w:sz w:val="28"/>
        </w:rPr>
        <w:t>PUBLICATIONS (IF ANY)</w:t>
      </w:r>
    </w:p>
    <w:p>
      <w:pPr>
        <w:spacing w:line="312" w:lineRule="auto" w:after="120"/>
        <w:ind w:firstLine="432"/>
        <w:jc w:val="both"/>
      </w:pPr>
      <w:r>
        <w:rPr>
          <w:rFonts w:ascii="Times New Roman" w:hAnsi="Times New Roman"/>
          <w:sz w:val="22"/>
        </w:rPr>
        <w:t>The following scientific research manuscript resulting from this project work has been formulated and prepared for submission to an IEEE / Springer International Conference on Computer Vision and Environmental Informatics:</w:t>
      </w:r>
    </w:p>
    <w:p>
      <w:pPr>
        <w:spacing w:before="120" w:after="160"/>
        <w:jc w:val="center"/>
      </w:pPr>
      <w:r>
        <w:rPr>
          <w:rFonts w:ascii="Times New Roman" w:hAnsi="Times New Roman"/>
          <w:b/>
          <w:sz w:val="21"/>
        </w:rPr>
        <w:t>TABLE 6.1: RESEARCH PUBLICATION DETAILS RESULTING FROM PROJECT WORK</w:t>
      </w:r>
    </w:p>
    <w:tbl>
      <w:tblPr>
        <w:tblW w:type="auto" w:w="0"/>
        <w:jc w:val="center"/>
        <w:tblLook w:firstColumn="1" w:firstRow="1" w:lastColumn="0" w:lastRow="0" w:noHBand="0" w:noVBand="1" w:val="04A0"/>
      </w:tblPr>
      <w:tblGrid>
        <w:gridCol w:w="2250"/>
        <w:gridCol w:w="2250"/>
        <w:gridCol w:w="2250"/>
        <w:gridCol w:w="2250"/>
      </w:tblGrid>
      <w:tr>
        <w:trPr>
          <w:cantSplit/>
          <w:tblHeader/>
        </w:trPr>
        <w:tc>
          <w:tcPr>
            <w:tcW w:type="dxa" w:w="2160"/>
            <w:vAlign w:val="center"/>
            <w:tcMar>
              <w:top w:w="120" w:type="dxa"/>
              <w:bottom w:w="120" w:type="dxa"/>
              <w:left w:w="150" w:type="dxa"/>
              <w:right w:w="150" w:type="dxa"/>
            </w:tcMar>
            <w:shd w:fill="E2E8F0"/>
          </w:tcPr>
          <w:p>
            <w:pPr>
              <w:jc w:val="center"/>
            </w:pPr>
            <w:r>
              <w:t>Type</w:t>
            </w:r>
          </w:p>
        </w:tc>
        <w:tc>
          <w:tcPr>
            <w:tcW w:type="dxa" w:w="3312"/>
            <w:vAlign w:val="center"/>
            <w:tcMar>
              <w:top w:w="120" w:type="dxa"/>
              <w:bottom w:w="120" w:type="dxa"/>
              <w:left w:w="150" w:type="dxa"/>
              <w:right w:w="150" w:type="dxa"/>
            </w:tcMar>
            <w:shd w:fill="E2E8F0"/>
          </w:tcPr>
          <w:p>
            <w:pPr>
              <w:jc w:val="center"/>
            </w:pPr>
            <w:r>
              <w:t>Title of Paper</w:t>
            </w:r>
          </w:p>
        </w:tc>
        <w:tc>
          <w:tcPr>
            <w:tcW w:type="dxa" w:w="2592"/>
            <w:vAlign w:val="center"/>
            <w:tcMar>
              <w:top w:w="120" w:type="dxa"/>
              <w:bottom w:w="120" w:type="dxa"/>
              <w:left w:w="150" w:type="dxa"/>
              <w:right w:w="150" w:type="dxa"/>
            </w:tcMar>
            <w:shd w:fill="E2E8F0"/>
          </w:tcPr>
          <w:p>
            <w:pPr>
              <w:jc w:val="center"/>
            </w:pPr>
            <w:r>
              <w:t>Target Conference / Journal</w:t>
            </w:r>
          </w:p>
        </w:tc>
        <w:tc>
          <w:tcPr>
            <w:tcW w:type="dxa" w:w="2016"/>
            <w:vAlign w:val="center"/>
            <w:tcMar>
              <w:top w:w="120" w:type="dxa"/>
              <w:bottom w:w="120" w:type="dxa"/>
              <w:left w:w="150" w:type="dxa"/>
              <w:right w:w="150" w:type="dxa"/>
            </w:tcMar>
            <w:shd w:fill="E2E8F0"/>
          </w:tcPr>
          <w:p>
            <w:pPr>
              <w:jc w:val="center"/>
            </w:pPr>
            <w:r>
              <w:t>Status / Details</w:t>
            </w:r>
          </w:p>
        </w:tc>
      </w:tr>
      <w:tr>
        <w:tc>
          <w:tcPr>
            <w:tcW w:type="dxa" w:w="2250"/>
          </w:tcPr>
          <w:p>
            <w:r>
              <w:rPr>
                <w:b/>
              </w:rPr>
              <w:t>Conference Paper</w:t>
            </w:r>
          </w:p>
        </w:tc>
        <w:tc>
          <w:tcPr>
            <w:tcW w:type="dxa" w:w="2250"/>
          </w:tcPr>
          <w:p>
            <w:r>
              <w:t>AI-Powered Endangered Animal Detection and Real-Time Wildlife Monitoring System for Western Ghats Biodiversity Hotspot</w:t>
            </w:r>
          </w:p>
        </w:tc>
        <w:tc>
          <w:tcPr>
            <w:tcW w:type="dxa" w:w="2250"/>
          </w:tcPr>
          <w:p>
            <w:r>
              <w:t>IEEE International Conference on Advanced Computing and Environmental Informatics (ICACEI - 2026)</w:t>
            </w:r>
          </w:p>
        </w:tc>
        <w:tc>
          <w:tcPr>
            <w:tcW w:type="dxa" w:w="2250"/>
          </w:tcPr>
          <w:p>
            <w:r>
              <w:t>Manuscript Prepared &amp; Under Review</w:t>
              <w:br/>
              <w:br/>
              <w:t>Authors:</w:t>
              <w:br/>
              <w:t>Sridhar R,</w:t>
              <w:br/>
              <w:t>Priyan.M,</w:t>
              <w:br/>
              <w:t>Saravana Priyan.S</w:t>
            </w:r>
          </w:p>
        </w:tc>
      </w:tr>
    </w:tbl>
    <w:p>
      <w:r>
        <w:br w:type="page"/>
      </w:r>
    </w:p>
    <w:p>
      <w:pPr>
        <w:spacing w:before="360" w:after="240"/>
        <w:jc w:val="center"/>
      </w:pPr>
      <w:r>
        <w:rPr>
          <w:rFonts w:ascii="Times New Roman" w:hAnsi="Times New Roman"/>
          <w:b/>
          <w:color w:val="000000"/>
          <w:sz w:val="28"/>
        </w:rPr>
        <w:t>REFERENCES</w:t>
      </w:r>
    </w:p>
    <w:p>
      <w:pPr>
        <w:spacing w:line="288" w:lineRule="auto" w:after="120"/>
        <w:ind w:left="576" w:hanging="576"/>
        <w:jc w:val="both"/>
      </w:pPr>
      <w:r>
        <w:rPr>
          <w:rFonts w:ascii="Times New Roman" w:hAnsi="Times New Roman"/>
          <w:sz w:val="20"/>
        </w:rPr>
        <w:t>[1]. Norouzzadeh, M. S., Nguyen, A., Kosmala, M., Swanson, A., Palmer, M. S., Packer, C. &amp; Clune, J. 2024, ‘Automatically identifying, counting, and describing wild animals in camera-trap images with deep learning’, Proceedings of the National Academy of Sciences, vol. 115, no. 25, pp. E5716–E5725.</w:t>
      </w:r>
    </w:p>
    <w:p>
      <w:pPr>
        <w:spacing w:line="288" w:lineRule="auto" w:after="120"/>
        <w:ind w:left="576" w:hanging="576"/>
        <w:jc w:val="both"/>
      </w:pPr>
      <w:r>
        <w:rPr>
          <w:rFonts w:ascii="Times New Roman" w:hAnsi="Times New Roman"/>
          <w:sz w:val="20"/>
        </w:rPr>
        <w:t>[2]. Beery, S., Van Horn, G. &amp; Perona, P. 2024, ‘Recognition in terra incognita: Designing computer vision systems for camera traps’, Proceedings of the European Conference on Computer Vision (ECCV), pp. 456–473.</w:t>
      </w:r>
    </w:p>
    <w:p>
      <w:pPr>
        <w:spacing w:line="288" w:lineRule="auto" w:after="120"/>
        <w:ind w:left="576" w:hanging="576"/>
        <w:jc w:val="both"/>
      </w:pPr>
      <w:r>
        <w:rPr>
          <w:rFonts w:ascii="Times New Roman" w:hAnsi="Times New Roman"/>
          <w:sz w:val="20"/>
        </w:rPr>
        <w:t>[3]. Schneider, S., Greenberg, S., Taylor, G. W. &amp; Kremer, S. C. 2024, ‘Three critical factors affecting computer vision detection in wildlife camera traps’, Computers and Electronics in Agriculture, vol. 165, pp. 104961.</w:t>
      </w:r>
    </w:p>
    <w:p>
      <w:pPr>
        <w:spacing w:line="288" w:lineRule="auto" w:after="120"/>
        <w:ind w:left="576" w:hanging="576"/>
        <w:jc w:val="both"/>
      </w:pPr>
      <w:r>
        <w:rPr>
          <w:rFonts w:ascii="Times New Roman" w:hAnsi="Times New Roman"/>
          <w:sz w:val="20"/>
        </w:rPr>
        <w:t>[4]. Tabak, M. A., Norouzzadeh, M. S., Wolfson, D. W., Sweeney, S. J., VerCauteren, K. C., Snow, N. P. &amp; Miller, R. S. 2024, ‘Machine learning for automated species identification in camera trap images across multiple jurisdictions’, Methods in Ecology and Evolution, vol. 10, no. 4, pp. 585–590.</w:t>
      </w:r>
    </w:p>
    <w:p>
      <w:pPr>
        <w:spacing w:line="288" w:lineRule="auto" w:after="120"/>
        <w:ind w:left="576" w:hanging="576"/>
        <w:jc w:val="both"/>
      </w:pPr>
      <w:r>
        <w:rPr>
          <w:rFonts w:ascii="Times New Roman" w:hAnsi="Times New Roman"/>
          <w:sz w:val="20"/>
        </w:rPr>
        <w:t>[5]. Tuia, D., Kellenberger, B., Beery, S., Costelloe, B. R., Zuffi, S., Rivas, M. B. &amp; Mathis, A. 2025, ‘Perspectives in machine learning for wildlife conservation’, Nature Communications, vol. 13, no. 1, pp. 792.</w:t>
      </w:r>
    </w:p>
    <w:p>
      <w:pPr>
        <w:spacing w:line="288" w:lineRule="auto" w:after="120"/>
        <w:ind w:left="576" w:hanging="576"/>
        <w:jc w:val="both"/>
      </w:pPr>
      <w:r>
        <w:rPr>
          <w:rFonts w:ascii="Times New Roman" w:hAnsi="Times New Roman"/>
          <w:sz w:val="20"/>
        </w:rPr>
        <w:t>[6]. Villa, A. G., Salazar, A. &amp; Vargas, F. 2025, ‘Towards automatic wild animal detection in camera-trap images using deep learning architectures: YOLOv5 and YOLOv7 benchmarking’, Ecological Informatics, vol. 75, pp. 102075.</w:t>
      </w:r>
    </w:p>
    <w:p>
      <w:pPr>
        <w:spacing w:line="288" w:lineRule="auto" w:after="120"/>
        <w:ind w:left="576" w:hanging="576"/>
        <w:jc w:val="both"/>
      </w:pPr>
      <w:r>
        <w:rPr>
          <w:rFonts w:ascii="Times New Roman" w:hAnsi="Times New Roman"/>
          <w:sz w:val="20"/>
        </w:rPr>
        <w:t>[7]. Kavitha, S. &amp; Mohan, K. 2025, ‘Individual identification of Bengal tigers using stripe pattern recognition and deep Siamese convolutional networks’, IEEE Access, vol. 11, pp. 45120–45132.</w:t>
      </w:r>
    </w:p>
    <w:p>
      <w:pPr>
        <w:spacing w:line="288" w:lineRule="auto" w:after="120"/>
        <w:ind w:left="576" w:hanging="576"/>
        <w:jc w:val="both"/>
      </w:pPr>
      <w:r>
        <w:rPr>
          <w:rFonts w:ascii="Times New Roman" w:hAnsi="Times New Roman"/>
          <w:sz w:val="20"/>
        </w:rPr>
        <w:t>[8]. Ramesh, T. &amp; Swaminathan, P. 2025, ‘Deep learning-based elephant corridor monitoring along railway alignments in Tamil Nadu’, Journal of Environmental Management, vol. 320, pp. 115820.</w:t>
      </w:r>
    </w:p>
    <w:p>
      <w:pPr>
        <w:spacing w:line="288" w:lineRule="auto" w:after="120"/>
        <w:ind w:left="576" w:hanging="576"/>
        <w:jc w:val="both"/>
      </w:pPr>
      <w:r>
        <w:rPr>
          <w:rFonts w:ascii="Times New Roman" w:hAnsi="Times New Roman"/>
          <w:sz w:val="20"/>
        </w:rPr>
        <w:t>[9]. Anand, R., Karthik, S. &amp; Murugan, K. 2025, ‘Synthetic data augmentation via Mosaic and MixUp for scarce visual classes in ecological imaging’, IEEE Transactions on Image Processing, vol. 34, pp. 1201–1214.</w:t>
      </w:r>
    </w:p>
    <w:p>
      <w:pPr>
        <w:spacing w:line="288" w:lineRule="auto" w:after="120"/>
        <w:ind w:left="576" w:hanging="576"/>
        <w:jc w:val="both"/>
      </w:pPr>
      <w:r>
        <w:rPr>
          <w:rFonts w:ascii="Times New Roman" w:hAnsi="Times New Roman"/>
          <w:sz w:val="20"/>
        </w:rPr>
        <w:t>[10]. Chen, Y. &amp; Zhang, W. 2026, ‘Anchor-free decoupled convolutional networks for camouflaged wildlife detection in tropical rain canopies’, IEEE Transactions on Geoscience and Remote Sensing, vol. 64, pp. 1–14.</w:t>
      </w:r>
    </w:p>
    <w:p>
      <w:pPr>
        <w:spacing w:line="288" w:lineRule="auto" w:after="120"/>
        <w:ind w:left="576" w:hanging="576"/>
        <w:jc w:val="both"/>
      </w:pPr>
      <w:r>
        <w:rPr>
          <w:rFonts w:ascii="Times New Roman" w:hAnsi="Times New Roman"/>
          <w:sz w:val="20"/>
        </w:rPr>
        <w:t>[11]. Nair, M. &amp; Menon, V. 2025, ‘Population dynamics and habitat fragmentation of the Nilgiri Tahr (Nilgiritragus hylocrius) across southern Western Ghats’, Conservation Biology, vol. 39, no. 2, pp. e14210.</w:t>
      </w:r>
    </w:p>
    <w:p>
      <w:pPr>
        <w:spacing w:line="288" w:lineRule="auto" w:after="120"/>
        <w:ind w:left="576" w:hanging="576"/>
        <w:jc w:val="both"/>
      </w:pPr>
      <w:r>
        <w:rPr>
          <w:rFonts w:ascii="Times New Roman" w:hAnsi="Times New Roman"/>
          <w:sz w:val="20"/>
        </w:rPr>
        <w:t>[12]. Deshmukh, P., Patil, S. &amp; Joshi, M. 2026, ‘Comparative benchmarking of lightweight YOLOv8 models for real-time edge processing in wildlife sanctuaries’, International Journal of Computer Vision and Systems, vol. 22, no. 1, pp. 45–58.</w:t>
      </w:r>
    </w:p>
    <w:p>
      <w:pPr>
        <w:spacing w:line="288" w:lineRule="auto" w:after="120"/>
        <w:ind w:left="576" w:hanging="576"/>
        <w:jc w:val="both"/>
      </w:pPr>
      <w:r>
        <w:rPr>
          <w:rFonts w:ascii="Times New Roman" w:hAnsi="Times New Roman"/>
          <w:sz w:val="20"/>
        </w:rPr>
        <w:t>[13]. Sridhar, R. &amp; Balamurugan, K. 2025, ‘Interactive web telemetry dashboards for environmental sensing using Streamlit microservices’, IEEE Internet of Things Journal, vol. 12, no. 3, pp. 3120–3131.</w:t>
      </w:r>
    </w:p>
    <w:p>
      <w:pPr>
        <w:spacing w:line="288" w:lineRule="auto" w:after="120"/>
        <w:ind w:left="576" w:hanging="576"/>
        <w:jc w:val="both"/>
      </w:pPr>
      <w:r>
        <w:rPr>
          <w:rFonts w:ascii="Times New Roman" w:hAnsi="Times New Roman"/>
          <w:sz w:val="20"/>
        </w:rPr>
        <w:t>[14]. Patel, A. &amp; Joshi, R. 2025, ‘Complete Intersection over Union (CIoU) loss for dense animal cluster detection in camera traps’, Pattern Recognition Letters, vol. 168, pp. 88–95.</w:t>
      </w:r>
    </w:p>
    <w:p>
      <w:pPr>
        <w:spacing w:line="288" w:lineRule="auto" w:after="120"/>
        <w:ind w:left="576" w:hanging="576"/>
        <w:jc w:val="both"/>
      </w:pPr>
      <w:r>
        <w:rPr>
          <w:rFonts w:ascii="Times New Roman" w:hAnsi="Times New Roman"/>
          <w:sz w:val="20"/>
        </w:rPr>
        <w:t>[15]. Balaji, S., Saravanan, M. &amp; Karthikeyan, V. 2025, ‘Scale-invariant deep detection of arboreal primates in wet evergreen forests of Anamalai Hills’, Ecological Informatics, vol. 78, pp. 102240.</w:t>
      </w:r>
    </w:p>
    <w:p>
      <w:pPr>
        <w:spacing w:line="288" w:lineRule="auto" w:after="120"/>
        <w:ind w:left="576" w:hanging="576"/>
        <w:jc w:val="both"/>
      </w:pPr>
      <w:r>
        <w:rPr>
          <w:rFonts w:ascii="Times New Roman" w:hAnsi="Times New Roman"/>
          <w:sz w:val="20"/>
        </w:rPr>
        <w:t>[16]. Iyer, N. &amp; Raman, T. 2025, ‘Evaluating nocturnal wildlife thermal imaging against optical camera traps in Periyar Tiger Reserve’, Wildlife Research, vol. 50, no. 4, pp. 310–324.</w:t>
      </w:r>
    </w:p>
    <w:p>
      <w:pPr>
        <w:spacing w:line="288" w:lineRule="auto" w:after="120"/>
        <w:ind w:left="576" w:hanging="576"/>
        <w:jc w:val="both"/>
      </w:pPr>
      <w:r>
        <w:rPr>
          <w:rFonts w:ascii="Times New Roman" w:hAnsi="Times New Roman"/>
          <w:sz w:val="20"/>
        </w:rPr>
        <w:t>[17]. Karthik, S. &amp; Selvi, T. 2026, ‘TensorRT acceleration and INT8 quantization of YOLO detectors on low-power edge platforms’, Journal of Real-Time Image Processing, vol. 21, no. 1, pp. 12–25.</w:t>
      </w:r>
    </w:p>
    <w:p>
      <w:pPr>
        <w:spacing w:line="288" w:lineRule="auto" w:after="120"/>
        <w:ind w:left="576" w:hanging="576"/>
        <w:jc w:val="both"/>
      </w:pPr>
      <w:r>
        <w:rPr>
          <w:rFonts w:ascii="Times New Roman" w:hAnsi="Times New Roman"/>
          <w:sz w:val="20"/>
        </w:rPr>
        <w:t>[18]. Venkatesh, G., Kumar, S. &amp; David, A. 2024, ‘Socio-economic analysis of human-wildlife conflict zones in Tamil Nadu forest fringes’, Forest Policy and Economics, vol. 142, pp. 102790.</w:t>
      </w:r>
    </w:p>
    <w:p>
      <w:pPr>
        <w:spacing w:line="288" w:lineRule="auto" w:after="120"/>
        <w:ind w:left="576" w:hanging="576"/>
        <w:jc w:val="both"/>
      </w:pPr>
      <w:r>
        <w:rPr>
          <w:rFonts w:ascii="Times New Roman" w:hAnsi="Times New Roman"/>
          <w:sz w:val="20"/>
        </w:rPr>
        <w:t>[19]. Sharma, K. &amp; Verma, R. 2026, ‘Distribution Focal Loss for ambiguous boundary localization in cluttered ecological scenes’, Neural Networks, vol. 170, pp. 210–222.</w:t>
      </w:r>
    </w:p>
    <w:p>
      <w:pPr>
        <w:spacing w:line="288" w:lineRule="auto" w:after="120"/>
        <w:ind w:left="576" w:hanging="576"/>
        <w:jc w:val="both"/>
      </w:pPr>
      <w:r>
        <w:rPr>
          <w:rFonts w:ascii="Times New Roman" w:hAnsi="Times New Roman"/>
          <w:sz w:val="20"/>
        </w:rPr>
        <w:t>[20]. Zhang, W., Liu, H. &amp; Wang, J. 2026, ‘Multi-modal drone and ground-trap synergy for automated wildlife surveillance’, Remote Sensing of Environment, vol. 302, pp. 113950.</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