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72"/>
      </w:tblGrid>
      <w:tr w:rsidR="00EA0B62" w14:paraId="0477B34D" w14:textId="77777777" w:rsidTr="00F850FE">
        <w:trPr>
          <w:cantSplit/>
          <w:trHeight w:val="180"/>
        </w:trPr>
        <w:tc>
          <w:tcPr>
            <w:tcW w:w="5000" w:type="pct"/>
          </w:tcPr>
          <w:p w14:paraId="41643FAA" w14:textId="77777777" w:rsidR="00EA0B62" w:rsidRDefault="00EA0B62" w:rsidP="00E12F1F">
            <w:pPr>
              <w:spacing w:before="60" w:after="0" w:line="360" w:lineRule="auto"/>
              <w:jc w:val="center"/>
              <w:rPr>
                <w:rFonts w:eastAsia="Calibri" w:cs="Times New Roman"/>
                <w:caps/>
              </w:rPr>
            </w:pPr>
            <w:r>
              <w:rPr>
                <w:rFonts w:eastAsia="Calibri" w:cs="Times New Roman"/>
                <w:caps/>
                <w:noProof/>
                <w:lang w:eastAsia="ru-RU"/>
              </w:rPr>
              <w:drawing>
                <wp:inline distT="0" distB="0" distL="0" distR="0" wp14:anchorId="7583C765" wp14:editId="5B855AEF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B3C5E" w14:textId="77777777" w:rsidR="00EA0B62" w:rsidRDefault="00EA0B62" w:rsidP="00E12F1F">
            <w:pPr>
              <w:spacing w:before="60" w:after="0" w:line="360" w:lineRule="auto"/>
              <w:jc w:val="center"/>
              <w:rPr>
                <w:rFonts w:eastAsia="Calibri" w:cs="Times New Roman"/>
                <w:caps/>
              </w:rPr>
            </w:pPr>
            <w:r>
              <w:rPr>
                <w:rFonts w:eastAsia="Calibri" w:cs="Times New Roman"/>
                <w:caps/>
              </w:rPr>
              <w:t>МИНОБРНАУКИ РОССИИ</w:t>
            </w:r>
          </w:p>
        </w:tc>
      </w:tr>
      <w:tr w:rsidR="00EA0B62" w14:paraId="46543818" w14:textId="77777777" w:rsidTr="00F850FE">
        <w:trPr>
          <w:cantSplit/>
          <w:trHeight w:val="1417"/>
        </w:trPr>
        <w:tc>
          <w:tcPr>
            <w:tcW w:w="5000" w:type="pct"/>
          </w:tcPr>
          <w:p w14:paraId="7F263995" w14:textId="77777777" w:rsidR="00EA0B62" w:rsidRPr="00EA0B62" w:rsidRDefault="00EA0B62" w:rsidP="00E12F1F">
            <w:pPr>
              <w:widowControl w:val="0"/>
              <w:spacing w:after="0" w:line="360" w:lineRule="auto"/>
              <w:jc w:val="center"/>
              <w:rPr>
                <w:rFonts w:cs="Times New Roman"/>
                <w:b/>
                <w:iCs/>
                <w:sz w:val="20"/>
                <w:szCs w:val="24"/>
                <w:lang w:val="ru-RU" w:eastAsia="ru-RU"/>
              </w:rPr>
            </w:pPr>
            <w:r w:rsidRPr="00EA0B62">
              <w:rPr>
                <w:rFonts w:cs="Times New Roman"/>
                <w:i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EA0B62">
              <w:rPr>
                <w:rFonts w:cs="Times New Roman"/>
                <w:iCs/>
                <w:sz w:val="24"/>
                <w:szCs w:val="24"/>
                <w:lang w:val="ru-RU" w:eastAsia="ru-RU"/>
              </w:rPr>
              <w:br/>
              <w:t>высшего образования</w:t>
            </w:r>
            <w:r w:rsidRPr="00EA0B62">
              <w:rPr>
                <w:rFonts w:cs="Times New Roman"/>
                <w:iCs/>
                <w:sz w:val="24"/>
                <w:szCs w:val="24"/>
                <w:lang w:val="ru-RU" w:eastAsia="ru-RU"/>
              </w:rPr>
              <w:br/>
            </w:r>
            <w:r w:rsidRPr="00EA0B62">
              <w:rPr>
                <w:rFonts w:ascii="Times New Roman CYR" w:hAnsi="Times New Roman CYR" w:cs="Times New Roman CYR"/>
                <w:b/>
                <w:bCs/>
                <w:iCs/>
                <w:sz w:val="24"/>
                <w:szCs w:val="24"/>
                <w:lang w:val="ru-RU"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 w:rsidRPr="00EA0B62">
              <w:rPr>
                <w:rFonts w:ascii="Times New Roman CYR" w:hAnsi="Times New Roman CYR" w:cs="Times New Roman CYR"/>
                <w:b/>
                <w:bCs/>
                <w:iCs/>
                <w:sz w:val="24"/>
                <w:szCs w:val="24"/>
                <w:lang w:val="ru-RU" w:eastAsia="ru-RU"/>
              </w:rPr>
              <w:t xml:space="preserve"> Российский технологический университет»</w:t>
            </w:r>
          </w:p>
          <w:p w14:paraId="787BF433" w14:textId="77777777" w:rsidR="00EA0B62" w:rsidRDefault="00EA0B62" w:rsidP="00E12F1F">
            <w:pPr>
              <w:spacing w:after="0" w:line="360" w:lineRule="auto"/>
              <w:jc w:val="center"/>
              <w:rPr>
                <w:rFonts w:eastAsia="Calibri" w:cs="Times New Roman"/>
              </w:rPr>
            </w:pPr>
            <w:r w:rsidRPr="00EA0B62">
              <w:rPr>
                <w:rFonts w:eastAsia="Calibri" w:cs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eastAsia="Calibri" w:cs="Times New Roman"/>
                <w:b/>
                <w:sz w:val="32"/>
                <w:szCs w:val="32"/>
              </w:rPr>
              <w:t xml:space="preserve">РТУ МИРЭА </w:t>
            </w:r>
            <w:r>
              <w:rPr>
                <w:rFonts w:eastAsia="Calibri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5FE7CBC" wp14:editId="2F040014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D224B04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6DE9C21" w14:textId="77777777" w:rsidR="00EA0B62" w:rsidRDefault="00EA0B62" w:rsidP="00E12F1F">
      <w:pPr>
        <w:spacing w:after="0" w:line="360" w:lineRule="auto"/>
        <w:rPr>
          <w:rFonts w:eastAsia="Calibri" w:cs="Times New Roman"/>
          <w:b/>
          <w:bCs/>
        </w:rPr>
      </w:pPr>
    </w:p>
    <w:p w14:paraId="5548A4F8" w14:textId="77777777" w:rsidR="00EA0B62" w:rsidRDefault="00EA0B62" w:rsidP="00E12F1F">
      <w:pPr>
        <w:spacing w:after="0" w:line="360" w:lineRule="auto"/>
        <w:rPr>
          <w:rFonts w:eastAsia="Calibri" w:cs="Times New Roman"/>
          <w:b/>
          <w:bCs/>
        </w:rPr>
      </w:pPr>
    </w:p>
    <w:p w14:paraId="5EEDAFD5" w14:textId="77777777" w:rsidR="00EA0B62" w:rsidRDefault="00EA0B62" w:rsidP="00E12F1F">
      <w:pPr>
        <w:spacing w:after="0" w:line="360" w:lineRule="auto"/>
        <w:rPr>
          <w:rFonts w:eastAsia="Calibri" w:cs="Times New Roman"/>
          <w:b/>
        </w:rPr>
      </w:pPr>
    </w:p>
    <w:p w14:paraId="379B3DA6" w14:textId="50A3CD77" w:rsidR="00EA0B62" w:rsidRDefault="00EA0B62" w:rsidP="00E12F1F">
      <w:pPr>
        <w:spacing w:after="0" w:line="360" w:lineRule="auto"/>
        <w:jc w:val="center"/>
        <w:rPr>
          <w:rFonts w:eastAsia="Calibri" w:cs="Times New Roman"/>
          <w:b/>
          <w:sz w:val="32"/>
          <w:szCs w:val="32"/>
          <w:lang w:val="ru-RU"/>
        </w:rPr>
      </w:pPr>
      <w:r>
        <w:rPr>
          <w:rFonts w:eastAsia="Calibri" w:cs="Times New Roman"/>
          <w:b/>
          <w:sz w:val="32"/>
          <w:szCs w:val="32"/>
          <w:lang w:val="ru-RU"/>
        </w:rPr>
        <w:t>Практическая работа 1</w:t>
      </w:r>
    </w:p>
    <w:p w14:paraId="370E206D" w14:textId="77777777" w:rsidR="00EA0B62" w:rsidRPr="00EA0B62" w:rsidRDefault="00EA0B62" w:rsidP="00326A91">
      <w:pPr>
        <w:spacing w:after="0" w:line="360" w:lineRule="auto"/>
        <w:rPr>
          <w:rFonts w:eastAsia="Calibri" w:cs="Times New Roman"/>
          <w:szCs w:val="28"/>
          <w:lang w:val="ru-RU"/>
        </w:rPr>
      </w:pPr>
    </w:p>
    <w:p w14:paraId="7EDBF5BD" w14:textId="77777777" w:rsidR="00EA0B62" w:rsidRPr="00EA0B62" w:rsidRDefault="00EA0B62" w:rsidP="00AB1AB1">
      <w:pPr>
        <w:spacing w:line="36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EA0B62">
        <w:rPr>
          <w:rFonts w:eastAsia="Calibri" w:cs="Times New Roman"/>
          <w:b/>
          <w:sz w:val="32"/>
          <w:szCs w:val="32"/>
          <w:lang w:val="ru-RU"/>
        </w:rPr>
        <w:t xml:space="preserve">Тема: </w:t>
      </w:r>
      <w:r w:rsidRPr="00EA0B62">
        <w:rPr>
          <w:rFonts w:cs="Times New Roman"/>
          <w:b/>
          <w:bCs/>
          <w:color w:val="000000"/>
          <w:sz w:val="32"/>
          <w:szCs w:val="32"/>
          <w:lang w:val="ru-RU" w:eastAsia="ru-RU"/>
        </w:rPr>
        <w:t>Предобработка данных интеллектуальных моделей</w:t>
      </w:r>
    </w:p>
    <w:p w14:paraId="5998DBF3" w14:textId="576F5F66" w:rsidR="00EA0B62" w:rsidRPr="00EA0B62" w:rsidRDefault="00EA0B62" w:rsidP="00E12F1F">
      <w:pPr>
        <w:spacing w:after="0" w:line="360" w:lineRule="auto"/>
        <w:rPr>
          <w:rFonts w:eastAsia="Calibri" w:cs="Times New Roman"/>
          <w:sz w:val="32"/>
          <w:szCs w:val="32"/>
          <w:lang w:val="ru-RU"/>
        </w:rPr>
      </w:pPr>
    </w:p>
    <w:p w14:paraId="65C4806B" w14:textId="77777777" w:rsidR="00EA0B62" w:rsidRPr="00EA0B62" w:rsidRDefault="00EA0B62" w:rsidP="00E12F1F">
      <w:pPr>
        <w:spacing w:after="0" w:line="360" w:lineRule="auto"/>
        <w:rPr>
          <w:rFonts w:eastAsia="Calibri" w:cs="Times New Roman"/>
          <w:szCs w:val="28"/>
          <w:lang w:val="ru-RU"/>
        </w:rPr>
      </w:pPr>
    </w:p>
    <w:p w14:paraId="3E7F7FDC" w14:textId="77777777" w:rsidR="00EA0B62" w:rsidRPr="00EA0B62" w:rsidRDefault="00EA0B62" w:rsidP="00E12F1F">
      <w:pPr>
        <w:spacing w:after="0" w:line="360" w:lineRule="auto"/>
        <w:ind w:left="4820"/>
        <w:rPr>
          <w:rFonts w:eastAsia="Calibri" w:cs="Times New Roman"/>
          <w:szCs w:val="28"/>
          <w:lang w:val="ru-RU"/>
        </w:rPr>
      </w:pPr>
    </w:p>
    <w:p w14:paraId="3C58DF7B" w14:textId="42A6DF23" w:rsidR="00EA0B62" w:rsidRPr="00EA0B62" w:rsidRDefault="00EA0B62" w:rsidP="00E12F1F">
      <w:pPr>
        <w:spacing w:after="0" w:line="360" w:lineRule="auto"/>
        <w:ind w:left="4820"/>
        <w:rPr>
          <w:rFonts w:eastAsia="Calibri" w:cs="Times New Roman"/>
          <w:szCs w:val="28"/>
          <w:lang w:val="ru-RU"/>
        </w:rPr>
      </w:pPr>
      <w:r w:rsidRPr="00EA0B62">
        <w:rPr>
          <w:rFonts w:eastAsia="Calibri" w:cs="Times New Roman"/>
          <w:szCs w:val="28"/>
          <w:lang w:val="ru-RU"/>
        </w:rPr>
        <w:t xml:space="preserve">Выполнила студент 3 курса группы </w:t>
      </w:r>
    </w:p>
    <w:p w14:paraId="3882533E" w14:textId="77777777" w:rsidR="00EA0B62" w:rsidRPr="00EA0B62" w:rsidRDefault="00EA0B62" w:rsidP="00E12F1F">
      <w:pPr>
        <w:spacing w:after="0" w:line="360" w:lineRule="auto"/>
        <w:ind w:left="4820"/>
        <w:rPr>
          <w:rFonts w:eastAsia="Calibri" w:cs="Times New Roman"/>
          <w:szCs w:val="28"/>
          <w:lang w:val="ru-RU"/>
        </w:rPr>
      </w:pPr>
    </w:p>
    <w:p w14:paraId="30ABC8E0" w14:textId="7D9AF567" w:rsidR="00EA0B62" w:rsidRPr="00EA0B62" w:rsidRDefault="00A75E37" w:rsidP="005D34B6">
      <w:pPr>
        <w:spacing w:after="0" w:line="360" w:lineRule="auto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  <w:t xml:space="preserve"> </w:t>
      </w:r>
    </w:p>
    <w:p w14:paraId="068B9AAF" w14:textId="77777777" w:rsidR="00AB1AB1" w:rsidRDefault="00AB1AB1" w:rsidP="00E12F1F">
      <w:pPr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</w:p>
    <w:p w14:paraId="56F446D2" w14:textId="77777777" w:rsidR="00AB1AB1" w:rsidRDefault="00AB1AB1" w:rsidP="00E12F1F">
      <w:pPr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</w:p>
    <w:p w14:paraId="66579D94" w14:textId="77777777" w:rsidR="00AB1AB1" w:rsidRDefault="00AB1AB1" w:rsidP="00E12F1F">
      <w:pPr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</w:p>
    <w:p w14:paraId="49460A13" w14:textId="4A4534B8" w:rsidR="00EA0B62" w:rsidRPr="00EA0B62" w:rsidRDefault="00EA0B62" w:rsidP="00E12F1F">
      <w:pPr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EA0B62">
        <w:rPr>
          <w:rFonts w:eastAsia="Calibri" w:cs="Times New Roman"/>
          <w:szCs w:val="28"/>
          <w:lang w:val="ru-RU"/>
        </w:rPr>
        <w:t xml:space="preserve">Москва </w:t>
      </w:r>
    </w:p>
    <w:p w14:paraId="34554762" w14:textId="1BD8EA82" w:rsidR="007244A8" w:rsidRPr="007244A8" w:rsidRDefault="00EA0B62" w:rsidP="00E12F1F">
      <w:pPr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EA0B62">
        <w:rPr>
          <w:rFonts w:eastAsia="Calibri" w:cs="Times New Roman"/>
          <w:szCs w:val="28"/>
          <w:lang w:val="ru-RU"/>
        </w:rPr>
        <w:t>202</w:t>
      </w:r>
      <w:r>
        <w:rPr>
          <w:rFonts w:eastAsia="Calibri" w:cs="Times New Roman"/>
          <w:szCs w:val="28"/>
        </w:rPr>
        <w:t>6</w:t>
      </w:r>
      <w:r w:rsidRPr="00EA0B62">
        <w:rPr>
          <w:rFonts w:eastAsia="Calibri" w:cs="Times New Roman"/>
          <w:szCs w:val="28"/>
          <w:lang w:val="ru-RU"/>
        </w:rPr>
        <w:t xml:space="preserve"> г.</w:t>
      </w:r>
      <w:r w:rsidR="00C03366" w:rsidRPr="00EA0B62">
        <w:rPr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2"/>
          <w:lang w:val="ru-RU"/>
        </w:rPr>
        <w:id w:val="-193511843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6A03977" w14:textId="10BCBE49" w:rsidR="007244A8" w:rsidRPr="007418FA" w:rsidRDefault="007244A8" w:rsidP="00E12F1F">
          <w:pPr>
            <w:pStyle w:val="aff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18FA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49B1525E" w14:textId="4DB94D9F" w:rsidR="00326A91" w:rsidRPr="007418FA" w:rsidRDefault="007244A8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7418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7418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7418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4337967" w:history="1">
            <w:r w:rsidR="00326A91"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_Toc224337967 \h </w:instrText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6A91"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1C9F3" w14:textId="337AB117" w:rsidR="00326A91" w:rsidRPr="007418FA" w:rsidRDefault="00326A91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68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ТЕОРЕТИЧЕСКАЯ ЧАСТЬ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_Toc224337968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D3509" w14:textId="664D72BF" w:rsidR="00326A91" w:rsidRPr="007418FA" w:rsidRDefault="00326A91">
          <w:pPr>
            <w:pStyle w:val="2c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69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Описание набора данных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_Toc224337969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8783B" w14:textId="2FCA1199" w:rsidR="00326A91" w:rsidRPr="007418FA" w:rsidRDefault="00326A91">
          <w:pPr>
            <w:pStyle w:val="2c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0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Методы предобработки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_Toc224337970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940BC" w14:textId="255FB882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1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1.2.1 Очистка данных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_Toc224337971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522D7" w14:textId="0C9140AE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2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1.2.2 Обработка пропущенных значений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_Toc224337972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69B4D" w14:textId="14CC9586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3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1.2.3 Обработка выбросов методом IQR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_Toc224337973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0A2EE" w14:textId="60CE4CDA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4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1.2.4 Кодирование категориальных признаков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_Toc224337974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742A7" w14:textId="4322C8A5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5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1.2.5 Стандартизация числовых признаков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_Toc224337975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4D15E" w14:textId="278EB9D9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6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1.2.6 Аугментация данных методом SMOTE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_Toc224337976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0CEAE" w14:textId="27E165B2" w:rsidR="00326A91" w:rsidRPr="007418FA" w:rsidRDefault="00326A91">
          <w:pPr>
            <w:pStyle w:val="38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7" w:history="1">
            <w:r w:rsidRPr="007418FA">
              <w:rPr>
                <w:rStyle w:val="aff8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1.2.7 Методы визуализации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_Toc224337977 \h </w:instrTex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7418FA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5A048" w14:textId="68E92188" w:rsidR="00326A91" w:rsidRPr="007418FA" w:rsidRDefault="00326A91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8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ПРАКТИЧЕСКАЯ ЧАСТЬ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_Toc224337978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2D768" w14:textId="06011920" w:rsidR="00326A91" w:rsidRPr="007418FA" w:rsidRDefault="00326A91">
          <w:pPr>
            <w:pStyle w:val="2c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79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2.1 </w:t>
            </w:r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Основные компоненты программной реализации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_Toc224337979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E5DD1" w14:textId="347B136E" w:rsidR="00326A91" w:rsidRPr="007418FA" w:rsidRDefault="00326A91">
          <w:pPr>
            <w:pStyle w:val="2c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80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Анализ исходных данных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_Toc224337980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1D4C6" w14:textId="0F2E49BC" w:rsidR="00326A91" w:rsidRPr="007418FA" w:rsidRDefault="00326A91">
          <w:pPr>
            <w:pStyle w:val="2c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81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Результаты предобработки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_Toc224337981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C6C19" w14:textId="168266D0" w:rsidR="00326A91" w:rsidRPr="007418FA" w:rsidRDefault="00326A91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82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_Toc224337982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BCF75" w14:textId="0C4941F5" w:rsidR="00326A91" w:rsidRPr="007418FA" w:rsidRDefault="00326A91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337983" w:history="1">
            <w:r w:rsidRPr="007418F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_Toc224337983 \h </w:instrTex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4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9FF65" w14:textId="0EA25CDA" w:rsidR="007244A8" w:rsidRDefault="007244A8" w:rsidP="00E12F1F">
          <w:pPr>
            <w:spacing w:line="360" w:lineRule="auto"/>
            <w:jc w:val="center"/>
            <w:rPr>
              <w:rFonts w:cs="Times New Roman"/>
              <w:b/>
              <w:bCs/>
              <w:noProof/>
              <w:color w:val="000000" w:themeColor="text1"/>
              <w:szCs w:val="28"/>
            </w:rPr>
          </w:pPr>
          <w:r w:rsidRPr="007418FA">
            <w:rPr>
              <w:rFonts w:cs="Times New Roman"/>
              <w:b/>
              <w:bCs/>
              <w:noProof/>
              <w:color w:val="000000" w:themeColor="text1"/>
              <w:szCs w:val="28"/>
            </w:rPr>
            <w:fldChar w:fldCharType="end"/>
          </w:r>
        </w:p>
        <w:p w14:paraId="113E8E8A" w14:textId="17F99230" w:rsidR="007244A8" w:rsidRPr="007244A8" w:rsidRDefault="00000000" w:rsidP="00E12F1F">
          <w:pPr>
            <w:spacing w:line="360" w:lineRule="auto"/>
            <w:jc w:val="center"/>
            <w:rPr>
              <w:rFonts w:cs="Times New Roman"/>
              <w:b/>
              <w:bCs/>
              <w:noProof/>
              <w:color w:val="000000" w:themeColor="text1"/>
              <w:szCs w:val="28"/>
            </w:rPr>
          </w:pPr>
        </w:p>
      </w:sdtContent>
    </w:sdt>
    <w:p w14:paraId="3FF3F33C" w14:textId="77777777" w:rsidR="00326A91" w:rsidRDefault="00326A91">
      <w:pPr>
        <w:rPr>
          <w:rFonts w:cstheme="majorBidi"/>
          <w:b/>
          <w:bCs/>
          <w:color w:val="000000" w:themeColor="text1"/>
          <w:szCs w:val="28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1F58A2C8" w14:textId="0CC70BD5" w:rsidR="007244A8" w:rsidRPr="00326A91" w:rsidRDefault="00C03366" w:rsidP="00326A91">
      <w:pPr>
        <w:pStyle w:val="1"/>
        <w:spacing w:line="360" w:lineRule="auto"/>
        <w:rPr>
          <w:rFonts w:ascii="Times New Roman" w:eastAsia="Times New Roman" w:hAnsi="Times New Roman"/>
          <w:color w:val="000000" w:themeColor="text1"/>
          <w:lang w:val="ru-RU"/>
        </w:rPr>
      </w:pPr>
      <w:bookmarkStart w:id="0" w:name="_Toc224337967"/>
      <w:r w:rsidRPr="00EA0B62">
        <w:rPr>
          <w:rFonts w:ascii="Times New Roman" w:eastAsia="Times New Roman" w:hAnsi="Times New Roman"/>
          <w:color w:val="000000" w:themeColor="text1"/>
          <w:lang w:val="ru-RU"/>
        </w:rPr>
        <w:lastRenderedPageBreak/>
        <w:t>ВВЕДЕНИЕ</w:t>
      </w:r>
      <w:bookmarkEnd w:id="0"/>
    </w:p>
    <w:p w14:paraId="2C862E71" w14:textId="77777777" w:rsidR="00866BEB" w:rsidRDefault="00866BEB" w:rsidP="00E12F1F">
      <w:pPr>
        <w:spacing w:after="0" w:line="360" w:lineRule="auto"/>
        <w:ind w:firstLine="709"/>
        <w:rPr>
          <w:lang w:val="ru-RU"/>
        </w:rPr>
      </w:pPr>
      <w:r w:rsidRPr="00866BEB">
        <w:rPr>
          <w:lang w:val="ru-RU"/>
        </w:rPr>
        <w:t>Цель работы — подготовить набор медицинских данных о пациентах к обучению модели классификации риска инсульта: очистить данные от ошибок и аномалий, обработать пропущенные значения, привести признаки к числовому виду и единому масштабу, а также устранить дисбаланс классов.</w:t>
      </w:r>
    </w:p>
    <w:p w14:paraId="667B0ACA" w14:textId="77777777" w:rsidR="00866BEB" w:rsidRPr="00866BEB" w:rsidRDefault="00866BEB" w:rsidP="00866BEB">
      <w:pPr>
        <w:ind w:firstLine="709"/>
        <w:jc w:val="both"/>
        <w:rPr>
          <w:lang w:val="ru-RU"/>
        </w:rPr>
      </w:pPr>
      <w:bookmarkStart w:id="1" w:name="_Toc224337968"/>
      <w:r w:rsidRPr="00866BEB">
        <w:rPr>
          <w:lang w:val="ru-RU"/>
        </w:rPr>
        <w:t>Актуальность работы обусловлена учебной задачей по отработке полного цикла работы с табличными данными: анализ качества данных, предобработка и подготовка к обучению модели. Прикладной контекст связан с задачами медицинской диагностики — по данным Всемирной организации здравоохранения, инсульт входит в тройку ведущих причин смертности в мире, что делает задачу раннего выявления пациентов из группы риска практически значимой [1].</w:t>
      </w:r>
    </w:p>
    <w:p w14:paraId="1959DAA0" w14:textId="77777777" w:rsidR="00866BEB" w:rsidRPr="00866BEB" w:rsidRDefault="00866BEB" w:rsidP="00866BEB">
      <w:pPr>
        <w:ind w:firstLine="709"/>
        <w:jc w:val="both"/>
        <w:rPr>
          <w:lang w:val="ru-RU"/>
        </w:rPr>
      </w:pPr>
      <w:r w:rsidRPr="00866BEB">
        <w:rPr>
          <w:lang w:val="ru-RU"/>
        </w:rPr>
        <w:t>Для решения задачи классификации риска инсульта широко применяются логистическая регрессия, деревья решений и ансамблевые методы [2]. Выбор конкретной модели будет выполнен в практической работе № 2; в настоящей работе основное внимание уделено предобработке данных, поскольку качество исходных данных напрямую определяет качество любой модели [2].</w:t>
      </w:r>
    </w:p>
    <w:p w14:paraId="2724ED8A" w14:textId="77777777" w:rsidR="00866BEB" w:rsidRPr="00866BEB" w:rsidRDefault="00866BEB" w:rsidP="00866BEB">
      <w:pPr>
        <w:ind w:firstLine="709"/>
        <w:jc w:val="both"/>
        <w:rPr>
          <w:lang w:val="ru-RU"/>
        </w:rPr>
      </w:pPr>
      <w:r w:rsidRPr="00866BEB">
        <w:rPr>
          <w:lang w:val="ru-RU"/>
        </w:rPr>
        <w:t>Работа состоит из четырёх частей: во введении сформулированы цель и краткий обзор подходов; в теоретической части описаны набор данных и применяемые методы предобработки; в практической части приведён реализованный цикл предобработки и результаты анализа; в заключении сформулированы выводы.</w:t>
      </w:r>
    </w:p>
    <w:p w14:paraId="70E8B1C1" w14:textId="77777777" w:rsidR="002F3ACE" w:rsidRDefault="002F3ACE">
      <w:pPr>
        <w:rPr>
          <w:rFonts w:cstheme="majorBidi"/>
          <w:b/>
          <w:bCs/>
          <w:color w:val="000000" w:themeColor="text1"/>
          <w:szCs w:val="28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1AD2C13F" w14:textId="1F393666" w:rsidR="0059411A" w:rsidRPr="00EA0B62" w:rsidRDefault="00C03366" w:rsidP="00E12F1F">
      <w:pPr>
        <w:pStyle w:val="1"/>
        <w:spacing w:line="360" w:lineRule="auto"/>
        <w:rPr>
          <w:lang w:val="ru-RU"/>
        </w:rPr>
      </w:pPr>
      <w:r w:rsidRPr="00EA0B62">
        <w:rPr>
          <w:rFonts w:ascii="Times New Roman" w:eastAsia="Times New Roman" w:hAnsi="Times New Roman"/>
          <w:color w:val="000000" w:themeColor="text1"/>
          <w:lang w:val="ru-RU"/>
        </w:rPr>
        <w:lastRenderedPageBreak/>
        <w:t>1 ТЕОРЕТИЧЕСКАЯ ЧАСТЬ</w:t>
      </w:r>
      <w:bookmarkEnd w:id="1"/>
    </w:p>
    <w:p w14:paraId="224C5046" w14:textId="77777777" w:rsidR="0059411A" w:rsidRPr="00EA0B62" w:rsidRDefault="00C03366" w:rsidP="00E12F1F">
      <w:pPr>
        <w:pStyle w:val="21"/>
        <w:spacing w:line="360" w:lineRule="auto"/>
        <w:rPr>
          <w:color w:val="000000" w:themeColor="text1"/>
          <w:lang w:val="ru-RU"/>
        </w:rPr>
      </w:pPr>
      <w:bookmarkStart w:id="2" w:name="_Toc224337969"/>
      <w:r w:rsidRPr="00EA0B62">
        <w:rPr>
          <w:rFonts w:ascii="Times New Roman" w:eastAsia="Times New Roman" w:hAnsi="Times New Roman"/>
          <w:color w:val="000000" w:themeColor="text1"/>
          <w:sz w:val="28"/>
          <w:lang w:val="ru-RU"/>
        </w:rPr>
        <w:t>1.1 Описание набора данных</w:t>
      </w:r>
      <w:bookmarkEnd w:id="2"/>
    </w:p>
    <w:p w14:paraId="056512A4" w14:textId="51C3AB0F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В работе использован набор данных Stroke Prediction Dataset, размещённый в открытом доступе на платформе Kaggle [3]. Данные содержат медицинские и социально-демографические характеристики 5110 пациентов. Набор является вторичным — собран из медицинских анкет и электронных историй болезни. Каждая строка соответствует одному пациенту; целевая переменная stroke принимает значение 1, если у пациента был зафиксирован инсульт, и 0 в противном случае.</w:t>
      </w:r>
    </w:p>
    <w:p w14:paraId="1188C4FE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Признаки набора данных включают: числовые — age (возраст), avg_glucose_level (средний уровень глюкозы в крови), bmi (индекс массы тела); бинарные — hypertension (наличие гипертонии), heart_disease (наличие болезни сердца); категориальные — gender (пол), ever_married (семейное положение), work_type (тип занятости), Residence_type (тип места проживания), smoking_status (статус курильщика). Технический идентификатор id смысловой нагрузки не несёт и подлежит удалению.</w:t>
      </w:r>
    </w:p>
    <w:p w14:paraId="5E14D822" w14:textId="77777777" w:rsidR="0059411A" w:rsidRDefault="00C03366" w:rsidP="00E12F1F">
      <w:pPr>
        <w:pStyle w:val="21"/>
        <w:spacing w:line="360" w:lineRule="auto"/>
        <w:rPr>
          <w:rFonts w:ascii="Times New Roman" w:eastAsia="Times New Roman" w:hAnsi="Times New Roman"/>
          <w:color w:val="000000" w:themeColor="text1"/>
          <w:sz w:val="28"/>
          <w:lang w:val="ru-RU"/>
        </w:rPr>
      </w:pPr>
      <w:bookmarkStart w:id="3" w:name="_Toc224337970"/>
      <w:r w:rsidRPr="00EA0B62">
        <w:rPr>
          <w:rFonts w:ascii="Times New Roman" w:eastAsia="Times New Roman" w:hAnsi="Times New Roman"/>
          <w:color w:val="000000" w:themeColor="text1"/>
          <w:sz w:val="28"/>
          <w:lang w:val="ru-RU"/>
        </w:rPr>
        <w:t>1.2 Методы предобработки</w:t>
      </w:r>
      <w:bookmarkEnd w:id="3"/>
    </w:p>
    <w:p w14:paraId="17C9A1A8" w14:textId="77777777" w:rsidR="00A75E37" w:rsidRPr="00A75E37" w:rsidRDefault="00A75E37" w:rsidP="00A75E37">
      <w:pPr>
        <w:pStyle w:val="31"/>
        <w:rPr>
          <w:lang w:val="ru-RU"/>
        </w:rPr>
      </w:pPr>
      <w:bookmarkStart w:id="4" w:name="_Toc224337971"/>
      <w:r w:rsidRPr="00A75E37">
        <w:rPr>
          <w:lang w:val="ru-RU"/>
        </w:rPr>
        <w:t>1.2.1 Очистка данных</w:t>
      </w:r>
      <w:bookmarkEnd w:id="4"/>
    </w:p>
    <w:p w14:paraId="2D4B6D65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Очистка данных (Data Cleaning) — процесс выявления и исправления ошибок и несоответствий в наборе данных [4]. В данной работе выполнены: удаление технического столбца id, проверка и удаление дубликатов строк, удаление единственной строки с нестандартным значением gender = 'Other' — такая категория из одного наблюдения статистически незначима и при кодировании создала бы бесполезный признак.</w:t>
      </w:r>
    </w:p>
    <w:p w14:paraId="41B07A7B" w14:textId="77777777" w:rsidR="00A75E37" w:rsidRPr="00A75E37" w:rsidRDefault="00A75E37" w:rsidP="00326A91">
      <w:pPr>
        <w:pStyle w:val="31"/>
        <w:rPr>
          <w:lang w:val="ru-RU"/>
        </w:rPr>
      </w:pPr>
      <w:bookmarkStart w:id="5" w:name="_Toc224337972"/>
      <w:r w:rsidRPr="00A75E37">
        <w:rPr>
          <w:lang w:val="ru-RU"/>
        </w:rPr>
        <w:t>1.2.2 Обработка пропущенных значений</w:t>
      </w:r>
      <w:bookmarkEnd w:id="5"/>
    </w:p>
    <w:p w14:paraId="2A57A2C4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Пропущенные значения — отсутствующие записи в наборе данных, которые возникают по различным причинам: отказ респондента отвечать, технические сбои при сборе, ошибки ввода [4]. В наборе обнаружены пропуски только в столбце bmi — 201 запись (около 3,9%). Поскольку их доля невелика, а удаление строк привело бы к потере информации по остальным признакам, пропуски заполнены медианой. Медиана устойчива к выбросам в отличие от среднего арифметического, что делает её предпочтительной стратегией при наличии аномальных значений [4].</w:t>
      </w:r>
    </w:p>
    <w:p w14:paraId="7F0C0A1F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lastRenderedPageBreak/>
        <w:t>Отдельно рассмотрен столбец smoking_status, содержащий значение Unknown у 1 544 пациентов (около 30%). Это значение не является ошибкой — оно отражает намеренный отказ указывать статус курения. Замена модой создала бы искусственный перевес в сторону некурящих, поэтому Unknown оставлен как отдельная категория и закодирован методом One-Hot Encoding.</w:t>
      </w:r>
    </w:p>
    <w:p w14:paraId="0BED4E10" w14:textId="77777777" w:rsidR="00A75E37" w:rsidRPr="00A75E37" w:rsidRDefault="00A75E37" w:rsidP="00326A91">
      <w:pPr>
        <w:pStyle w:val="31"/>
        <w:rPr>
          <w:lang w:val="ru-RU"/>
        </w:rPr>
      </w:pPr>
      <w:bookmarkStart w:id="6" w:name="_Toc224337973"/>
      <w:r w:rsidRPr="00A75E37">
        <w:rPr>
          <w:lang w:val="ru-RU"/>
        </w:rPr>
        <w:t>1.2.3 Обработка выбросов методом IQR</w:t>
      </w:r>
      <w:bookmarkEnd w:id="6"/>
    </w:p>
    <w:p w14:paraId="29D86699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Выброс — значение, существенно отклоняющееся от общей закономерности данных. Для обнаружения и устранения выбросов применён метод межквартильного размаха (IQR, Interquartile Range). IQR вычисляется как разность между третьим квартилем Q3 (75-й перцентиль) и первым квартилем Q1 (25-й перцентиль):</w:t>
      </w:r>
    </w:p>
    <w:p w14:paraId="6DE4CA8E" w14:textId="77777777" w:rsidR="00A75E37" w:rsidRPr="00A75E37" w:rsidRDefault="00A75E37" w:rsidP="00A75E37">
      <w:pPr>
        <w:jc w:val="center"/>
        <w:rPr>
          <w:lang w:val="ru-RU"/>
        </w:rPr>
      </w:pPr>
      <w:r w:rsidRPr="00A75E37">
        <w:rPr>
          <w:b/>
          <w:bCs/>
          <w:lang w:val="ru-RU"/>
        </w:rPr>
        <w:t>IQR = Q3 − Q1</w:t>
      </w:r>
    </w:p>
    <w:p w14:paraId="7D3B94A8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Границы нормального диапазона: нижняя — Q1 − 1,5 × IQR, верхняя — Q3 + 1,5 × IQR. Значения за пределами этих границ считаются выбросами [5]. В данной работе выбросы не удалялись, а ограничивались (capping) — заменялись соответствующей границей. Этот подход сохраняет строки и снижает влияние аномалий без потери наблюдений. Обработка применена к признакам bmi и avg_glucose_level.</w:t>
      </w:r>
    </w:p>
    <w:p w14:paraId="71C2E099" w14:textId="77777777" w:rsidR="00A75E37" w:rsidRPr="00A75E37" w:rsidRDefault="00A75E37" w:rsidP="00326A91">
      <w:pPr>
        <w:pStyle w:val="31"/>
        <w:rPr>
          <w:lang w:val="ru-RU"/>
        </w:rPr>
      </w:pPr>
      <w:bookmarkStart w:id="7" w:name="_Toc224337974"/>
      <w:r w:rsidRPr="00A75E37">
        <w:rPr>
          <w:lang w:val="ru-RU"/>
        </w:rPr>
        <w:t>1.2.4 Кодирование категориальных признаков</w:t>
      </w:r>
      <w:bookmarkEnd w:id="7"/>
    </w:p>
    <w:p w14:paraId="5C2F3941" w14:textId="52B0C138" w:rsid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Большинство алгоритмов машинного обучения принимают только числовые данные, поэтому категориальные признаки необходимо преобразовать. Применён метод One-Hot Encoding: каждая уникальная категория превращается в отдельный бинарный столбец со значениями True/False [2]. Этот подход не вносит искусственного порядка между категориями, в отличие от порядкового кодирования. Параметр drop_first=True позволяет избежать мультиколлинеарности, удаляя одну категорию каждого признака.</w:t>
      </w:r>
    </w:p>
    <w:p w14:paraId="45E73A34" w14:textId="0482FD65" w:rsidR="00A75E37" w:rsidRPr="00A75E37" w:rsidRDefault="00A75E37" w:rsidP="00A75E37">
      <w:pPr>
        <w:rPr>
          <w:lang w:val="ru-RU"/>
        </w:rPr>
      </w:pPr>
      <w:r>
        <w:rPr>
          <w:lang w:val="ru-RU"/>
        </w:rPr>
        <w:br w:type="page"/>
      </w:r>
    </w:p>
    <w:p w14:paraId="1AB44D34" w14:textId="77777777" w:rsidR="00A75E37" w:rsidRPr="00A75E37" w:rsidRDefault="00A75E37" w:rsidP="00326A91">
      <w:pPr>
        <w:pStyle w:val="31"/>
        <w:rPr>
          <w:lang w:val="ru-RU"/>
        </w:rPr>
      </w:pPr>
      <w:bookmarkStart w:id="8" w:name="_Toc224337975"/>
      <w:r w:rsidRPr="00A75E37">
        <w:rPr>
          <w:lang w:val="ru-RU"/>
        </w:rPr>
        <w:lastRenderedPageBreak/>
        <w:t>1.2.5 Стандартизация числовых признаков</w:t>
      </w:r>
      <w:bookmarkEnd w:id="8"/>
    </w:p>
    <w:p w14:paraId="12028E86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Стандартизация приводит числовые признаки к единому масштабу: среднее значение становится равным 0, стандартное отклонение — 1. Формула преобразования:</w:t>
      </w:r>
    </w:p>
    <w:p w14:paraId="07225ADD" w14:textId="77777777" w:rsidR="00A75E37" w:rsidRPr="00A75E37" w:rsidRDefault="00A75E37" w:rsidP="00A75E37">
      <w:pPr>
        <w:jc w:val="center"/>
        <w:rPr>
          <w:lang w:val="ru-RU"/>
        </w:rPr>
      </w:pPr>
      <w:r w:rsidRPr="00A75E37">
        <w:rPr>
          <w:b/>
          <w:bCs/>
          <w:lang w:val="ru-RU"/>
        </w:rPr>
        <w:t>z = (x − μ) / σ</w:t>
      </w:r>
    </w:p>
    <w:p w14:paraId="4C047BE5" w14:textId="77777777" w:rsidR="00A75E37" w:rsidRPr="00A75E37" w:rsidRDefault="00A75E37" w:rsidP="00A75E37">
      <w:pPr>
        <w:jc w:val="both"/>
        <w:rPr>
          <w:lang w:val="ru-RU"/>
        </w:rPr>
      </w:pPr>
      <w:r w:rsidRPr="00A75E37">
        <w:rPr>
          <w:lang w:val="ru-RU"/>
        </w:rPr>
        <w:t>где x — исходное значение, μ — среднее, σ — стандартное отклонение признака [2]. Без масштабирования признаки с большим диапазоном значений (avg_glucose_level до 271) будут доминировать над признаками с меньшим диапазоном (age до 82), что негативно скажется на качестве модели.</w:t>
      </w:r>
    </w:p>
    <w:p w14:paraId="6311CF17" w14:textId="77777777" w:rsidR="00A75E37" w:rsidRPr="00A75E37" w:rsidRDefault="00A75E37" w:rsidP="00326A91">
      <w:pPr>
        <w:pStyle w:val="31"/>
        <w:rPr>
          <w:lang w:val="ru-RU"/>
        </w:rPr>
      </w:pPr>
      <w:bookmarkStart w:id="9" w:name="_Toc224337976"/>
      <w:r w:rsidRPr="00A75E37">
        <w:rPr>
          <w:lang w:val="ru-RU"/>
        </w:rPr>
        <w:t>1.2.6 Аугментация данных методом SMOTE</w:t>
      </w:r>
      <w:bookmarkEnd w:id="9"/>
    </w:p>
    <w:p w14:paraId="3D428976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Дисбаланс классов — ситуация, когда один класс существенно преобладает над другим. В данном наборе только 4,9% пациентов имеют инсульт (249 из 5 109), что является серьёзным дисбалансом. Обученная на таких данных модель будет склонна предсказывать только класс большинства, игнорируя редкий [6].</w:t>
      </w:r>
    </w:p>
    <w:p w14:paraId="3CA0411E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Для устранения дисбаланса применён метод SMOTE (Synthetic Minority Over-sampling Technique). SMOTE генерирует синтетические примеры редкого класса путём интерполяции между существующими наблюдениями: для каждого объекта меньшинства находятся k ближайших соседей того же класса, и новые точки создаются на отрезках между ними [6]. В результате оба класса становятся равнопредставленными.</w:t>
      </w:r>
    </w:p>
    <w:p w14:paraId="6AEF0026" w14:textId="77777777" w:rsidR="00A75E37" w:rsidRPr="00A75E37" w:rsidRDefault="00A75E37" w:rsidP="00326A91">
      <w:pPr>
        <w:pStyle w:val="31"/>
        <w:rPr>
          <w:lang w:val="ru-RU"/>
        </w:rPr>
      </w:pPr>
      <w:bookmarkStart w:id="10" w:name="_Toc224337977"/>
      <w:r w:rsidRPr="00A75E37">
        <w:rPr>
          <w:lang w:val="ru-RU"/>
        </w:rPr>
        <w:t>1.2.7 Методы визуализации</w:t>
      </w:r>
      <w:bookmarkEnd w:id="10"/>
    </w:p>
    <w:p w14:paraId="6DE5B35A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Корреляционная матрица позволяет оценить линейную зависимость между числовыми признаками. Значение коэффициента корреляции Пирсона, близкое к ±1, означает сильную зависимость; близкое к 0 — слабую [5].</w:t>
      </w:r>
    </w:p>
    <w:p w14:paraId="201E8626" w14:textId="77777777" w:rsidR="00A75E37" w:rsidRPr="00A75E37" w:rsidRDefault="00A75E37" w:rsidP="00A75E37">
      <w:pPr>
        <w:ind w:firstLine="720"/>
        <w:jc w:val="both"/>
        <w:rPr>
          <w:lang w:val="ru-RU"/>
        </w:rPr>
      </w:pPr>
      <w:r w:rsidRPr="00A75E37">
        <w:rPr>
          <w:lang w:val="ru-RU"/>
        </w:rPr>
        <w:t>Pairplot (матрица диаграмм рассеяния) отображает попарные зависимости между выбранными признаками. По диагонали выводится распределение каждого признака, вне диагонали — диаграммы рассеяния для каждой пары. Цветовое выделение по целевой переменной позволяет визуально оценить разделимость классов [5].</w:t>
      </w:r>
    </w:p>
    <w:p w14:paraId="1E4A8876" w14:textId="77777777" w:rsidR="00A75E37" w:rsidRPr="00A75E37" w:rsidRDefault="00A75E37" w:rsidP="00A75E37">
      <w:pPr>
        <w:rPr>
          <w:lang w:val="ru-RU"/>
        </w:rPr>
      </w:pPr>
    </w:p>
    <w:p w14:paraId="69D29489" w14:textId="4E99333F" w:rsidR="00A75E37" w:rsidRPr="00A75E37" w:rsidRDefault="00C03366" w:rsidP="00A75E37">
      <w:pPr>
        <w:pStyle w:val="1"/>
        <w:spacing w:line="360" w:lineRule="auto"/>
        <w:rPr>
          <w:rFonts w:ascii="Times New Roman" w:eastAsia="Times New Roman" w:hAnsi="Times New Roman"/>
          <w:color w:val="000000" w:themeColor="text1"/>
          <w:lang w:val="ru-RU"/>
        </w:rPr>
      </w:pPr>
      <w:bookmarkStart w:id="11" w:name="_Toc224337978"/>
      <w:r w:rsidRPr="0091075B">
        <w:rPr>
          <w:rFonts w:ascii="Times New Roman" w:eastAsia="Times New Roman" w:hAnsi="Times New Roman"/>
          <w:color w:val="000000" w:themeColor="text1"/>
          <w:lang w:val="ru-RU"/>
        </w:rPr>
        <w:lastRenderedPageBreak/>
        <w:t>2 ПРАКТИЧЕСКАЯ ЧАСТЬ</w:t>
      </w:r>
      <w:bookmarkEnd w:id="11"/>
    </w:p>
    <w:p w14:paraId="0E0209E4" w14:textId="4B5BFB76" w:rsidR="0059411A" w:rsidRPr="0091075B" w:rsidRDefault="00C03366" w:rsidP="00E12F1F">
      <w:pPr>
        <w:pStyle w:val="21"/>
        <w:spacing w:line="360" w:lineRule="auto"/>
        <w:rPr>
          <w:color w:val="000000" w:themeColor="text1"/>
          <w:lang w:val="ru-RU"/>
        </w:rPr>
      </w:pPr>
      <w:bookmarkStart w:id="12" w:name="_Toc224337979"/>
      <w:r w:rsidRPr="0091075B">
        <w:rPr>
          <w:rFonts w:ascii="Times New Roman" w:eastAsia="Times New Roman" w:hAnsi="Times New Roman"/>
          <w:color w:val="000000" w:themeColor="text1"/>
          <w:sz w:val="28"/>
          <w:lang w:val="ru-RU"/>
        </w:rPr>
        <w:t xml:space="preserve">2.1 </w:t>
      </w:r>
      <w:r w:rsidR="00B54633" w:rsidRPr="0002736A">
        <w:rPr>
          <w:rFonts w:ascii="Times New Roman" w:eastAsia="Times New Roman" w:hAnsi="Times New Roman"/>
          <w:color w:val="000000" w:themeColor="text1"/>
          <w:sz w:val="28"/>
          <w:lang w:val="ru-RU"/>
        </w:rPr>
        <w:t>Основные компоненты программной реализации</w:t>
      </w:r>
      <w:bookmarkEnd w:id="12"/>
    </w:p>
    <w:p w14:paraId="776F0481" w14:textId="77777777" w:rsidR="00B54633" w:rsidRDefault="00B54633" w:rsidP="002F3ACE">
      <w:pPr>
        <w:ind w:firstLine="720"/>
        <w:jc w:val="both"/>
        <w:rPr>
          <w:lang w:val="ru-RU"/>
        </w:rPr>
      </w:pPr>
      <w:r w:rsidRPr="00B54633">
        <w:rPr>
          <w:lang w:val="ru-RU"/>
        </w:rPr>
        <w:t>Реализация выполнена на языке Python с использованием библиотек pandas, NumPy, scikit-learn, imbalanced-learn и seaborn. Основной код приведён в Приложении А. В таблице 2.1 описаны ключевые программные сущности.</w:t>
      </w:r>
    </w:p>
    <w:p w14:paraId="334883C3" w14:textId="77777777" w:rsidR="002F3ACE" w:rsidRPr="00B54633" w:rsidRDefault="002F3ACE" w:rsidP="002F3ACE">
      <w:pPr>
        <w:ind w:firstLine="720"/>
        <w:jc w:val="both"/>
        <w:rPr>
          <w:lang w:val="ru-RU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1982"/>
        <w:gridCol w:w="4798"/>
      </w:tblGrid>
      <w:tr w:rsidR="00B54633" w:rsidRPr="00B54633" w14:paraId="272D5744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CBD34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b/>
                <w:bCs/>
                <w:lang w:val="ru-RU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37F54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b/>
                <w:bCs/>
                <w:lang w:val="ru-RU"/>
              </w:rPr>
              <w:t>Библиотека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8BB10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b/>
                <w:bCs/>
                <w:lang w:val="ru-RU"/>
              </w:rPr>
              <w:t>Назначение</w:t>
            </w:r>
          </w:p>
        </w:tc>
      </w:tr>
      <w:tr w:rsidR="00B54633" w:rsidRPr="00AB1AB1" w14:paraId="2630E050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98853" w14:textId="77777777" w:rsidR="00B54633" w:rsidRPr="00B54633" w:rsidRDefault="00B54633" w:rsidP="00B54633">
            <w:pPr>
              <w:rPr>
                <w:lang w:val="ru-RU"/>
              </w:rPr>
            </w:pPr>
            <w:proofErr w:type="gramStart"/>
            <w:r w:rsidRPr="00B54633">
              <w:rPr>
                <w:lang w:val="ru-RU"/>
              </w:rPr>
              <w:t>pd.read</w:t>
            </w:r>
            <w:proofErr w:type="gramEnd"/>
            <w:r w:rsidRPr="00B54633">
              <w:rPr>
                <w:lang w:val="ru-RU"/>
              </w:rPr>
              <w:t>_</w:t>
            </w:r>
            <w:proofErr w:type="gramStart"/>
            <w:r w:rsidRPr="00B54633">
              <w:rPr>
                <w:lang w:val="ru-RU"/>
              </w:rPr>
              <w:t>csv(</w:t>
            </w:r>
            <w:proofErr w:type="gramEnd"/>
            <w:r w:rsidRPr="00B5463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F899A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ED4A8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Загрузка датасета из CSV-файла</w:t>
            </w:r>
          </w:p>
        </w:tc>
      </w:tr>
      <w:tr w:rsidR="00B54633" w:rsidRPr="00B54633" w14:paraId="08400E2C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A2824" w14:textId="77777777" w:rsidR="00B54633" w:rsidRPr="00B54633" w:rsidRDefault="00B54633" w:rsidP="00B54633">
            <w:pPr>
              <w:rPr>
                <w:lang w:val="ru-RU"/>
              </w:rPr>
            </w:pPr>
            <w:proofErr w:type="spellStart"/>
            <w:proofErr w:type="gramStart"/>
            <w:r w:rsidRPr="00B54633">
              <w:rPr>
                <w:lang w:val="ru-RU"/>
              </w:rPr>
              <w:t>df.isnull</w:t>
            </w:r>
            <w:proofErr w:type="spellEnd"/>
            <w:proofErr w:type="gramEnd"/>
            <w:r w:rsidRPr="00B54633">
              <w:rPr>
                <w:lang w:val="ru-RU"/>
              </w:rPr>
              <w:t>()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2C711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BB6C8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Обнаружение пропущенных значений</w:t>
            </w:r>
          </w:p>
        </w:tc>
      </w:tr>
      <w:tr w:rsidR="00B54633" w:rsidRPr="00B54633" w14:paraId="11C435B6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C56AC" w14:textId="77777777" w:rsidR="00B54633" w:rsidRPr="00B54633" w:rsidRDefault="00B54633" w:rsidP="00B54633">
            <w:pPr>
              <w:rPr>
                <w:lang w:val="ru-RU"/>
              </w:rPr>
            </w:pPr>
            <w:proofErr w:type="gramStart"/>
            <w:r w:rsidRPr="00B54633">
              <w:rPr>
                <w:lang w:val="ru-RU"/>
              </w:rPr>
              <w:t>df.fillna</w:t>
            </w:r>
            <w:proofErr w:type="gramEnd"/>
            <w:r w:rsidRPr="00B54633">
              <w:rPr>
                <w:lang w:val="ru-RU"/>
              </w:rPr>
              <w:t>()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5D02A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FA045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Заполнение пропусков медианой</w:t>
            </w:r>
          </w:p>
        </w:tc>
      </w:tr>
      <w:tr w:rsidR="00B54633" w:rsidRPr="00AB1AB1" w14:paraId="7D9A7F68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D4BE7" w14:textId="77777777" w:rsidR="00B54633" w:rsidRPr="00B54633" w:rsidRDefault="00B54633" w:rsidP="00B54633">
            <w:pPr>
              <w:rPr>
                <w:lang w:val="ru-RU"/>
              </w:rPr>
            </w:pPr>
            <w:proofErr w:type="gramStart"/>
            <w:r w:rsidRPr="00B54633">
              <w:rPr>
                <w:lang w:val="ru-RU"/>
              </w:rPr>
              <w:t>df.clip</w:t>
            </w:r>
            <w:proofErr w:type="gramEnd"/>
            <w:r w:rsidRPr="00B54633">
              <w:rPr>
                <w:lang w:val="ru-RU"/>
              </w:rPr>
              <w:t>()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5AD04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B52F6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Ограничение выбросов по границам IQR</w:t>
            </w:r>
          </w:p>
        </w:tc>
      </w:tr>
      <w:tr w:rsidR="00B54633" w:rsidRPr="00AB1AB1" w14:paraId="4C0CC0E4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6A308" w14:textId="77777777" w:rsidR="00B54633" w:rsidRPr="00B54633" w:rsidRDefault="00B54633" w:rsidP="00B54633">
            <w:pPr>
              <w:rPr>
                <w:lang w:val="ru-RU"/>
              </w:rPr>
            </w:pPr>
            <w:proofErr w:type="spellStart"/>
            <w:r w:rsidRPr="00B54633">
              <w:rPr>
                <w:lang w:val="ru-RU"/>
              </w:rPr>
              <w:t>pd.get_</w:t>
            </w:r>
            <w:proofErr w:type="gramStart"/>
            <w:r w:rsidRPr="00B54633">
              <w:rPr>
                <w:lang w:val="ru-RU"/>
              </w:rPr>
              <w:t>dummies</w:t>
            </w:r>
            <w:proofErr w:type="spellEnd"/>
            <w:r w:rsidRPr="00B54633">
              <w:rPr>
                <w:lang w:val="ru-RU"/>
              </w:rPr>
              <w:t>(</w:t>
            </w:r>
            <w:proofErr w:type="gramEnd"/>
            <w:r w:rsidRPr="00B5463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93343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06483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One-Hot Encoding категориальных признаков</w:t>
            </w:r>
          </w:p>
        </w:tc>
      </w:tr>
      <w:tr w:rsidR="00B54633" w:rsidRPr="00B54633" w14:paraId="4D1BB3EB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0D9B9" w14:textId="77777777" w:rsidR="00B54633" w:rsidRPr="00B54633" w:rsidRDefault="00B54633" w:rsidP="00B54633">
            <w:pPr>
              <w:rPr>
                <w:lang w:val="ru-RU"/>
              </w:rPr>
            </w:pPr>
            <w:proofErr w:type="spellStart"/>
            <w:r w:rsidRPr="00B54633">
              <w:rPr>
                <w:lang w:val="ru-RU"/>
              </w:rPr>
              <w:t>StandardScaler</w:t>
            </w:r>
            <w:proofErr w:type="spellEnd"/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D6174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scikit-learn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07169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Стандартизация числовых признаков</w:t>
            </w:r>
          </w:p>
        </w:tc>
      </w:tr>
      <w:tr w:rsidR="00B54633" w:rsidRPr="00AB1AB1" w14:paraId="0D423408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21211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SMOTE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BEBE5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imbalanced-learn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5823C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Генерация синтетических примеров редкого класса</w:t>
            </w:r>
          </w:p>
        </w:tc>
      </w:tr>
      <w:tr w:rsidR="00B54633" w:rsidRPr="00B54633" w14:paraId="3F38108C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2D0AD" w14:textId="77777777" w:rsidR="00B54633" w:rsidRPr="00B54633" w:rsidRDefault="00B54633" w:rsidP="00B54633">
            <w:pPr>
              <w:rPr>
                <w:lang w:val="ru-RU"/>
              </w:rPr>
            </w:pPr>
            <w:proofErr w:type="spellStart"/>
            <w:proofErr w:type="gramStart"/>
            <w:r w:rsidRPr="00B54633">
              <w:rPr>
                <w:lang w:val="ru-RU"/>
              </w:rPr>
              <w:t>sns.heatmap</w:t>
            </w:r>
            <w:proofErr w:type="spellEnd"/>
            <w:proofErr w:type="gramEnd"/>
            <w:r w:rsidRPr="00B54633">
              <w:rPr>
                <w:lang w:val="ru-RU"/>
              </w:rPr>
              <w:t>()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C586A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seaborn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88CA3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Визуализация корреляционной матрицы</w:t>
            </w:r>
          </w:p>
        </w:tc>
      </w:tr>
      <w:tr w:rsidR="00B54633" w:rsidRPr="00B54633" w14:paraId="26D3C310" w14:textId="77777777" w:rsidTr="002F3ACE">
        <w:trPr>
          <w:jc w:val="center"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FA1B3" w14:textId="77777777" w:rsidR="00B54633" w:rsidRPr="00B54633" w:rsidRDefault="00B54633" w:rsidP="00B54633">
            <w:pPr>
              <w:rPr>
                <w:lang w:val="ru-RU"/>
              </w:rPr>
            </w:pPr>
            <w:proofErr w:type="gramStart"/>
            <w:r w:rsidRPr="00B54633">
              <w:rPr>
                <w:lang w:val="ru-RU"/>
              </w:rPr>
              <w:t>sns.pairplot</w:t>
            </w:r>
            <w:proofErr w:type="gramEnd"/>
            <w:r w:rsidRPr="00B54633">
              <w:rPr>
                <w:lang w:val="ru-RU"/>
              </w:rPr>
              <w:t>()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B3DDF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seaborn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178CA" w14:textId="77777777" w:rsidR="00B54633" w:rsidRPr="00B54633" w:rsidRDefault="00B54633" w:rsidP="00B54633">
            <w:pPr>
              <w:rPr>
                <w:lang w:val="ru-RU"/>
              </w:rPr>
            </w:pPr>
            <w:r w:rsidRPr="00B54633">
              <w:rPr>
                <w:lang w:val="ru-RU"/>
              </w:rPr>
              <w:t>Попарные графики зависимостей признаков</w:t>
            </w:r>
          </w:p>
        </w:tc>
      </w:tr>
    </w:tbl>
    <w:p w14:paraId="24EF02F3" w14:textId="4F5822F5" w:rsidR="007418FA" w:rsidRDefault="00B54633" w:rsidP="00B54633">
      <w:pPr>
        <w:jc w:val="center"/>
        <w:rPr>
          <w:sz w:val="24"/>
          <w:szCs w:val="20"/>
          <w:lang w:val="ru-RU"/>
        </w:rPr>
      </w:pPr>
      <w:r w:rsidRPr="003E64EF">
        <w:rPr>
          <w:sz w:val="24"/>
          <w:szCs w:val="20"/>
          <w:lang w:val="ru-RU"/>
        </w:rPr>
        <w:t>Таблица 2.1 — Основные компоненты программной реализации</w:t>
      </w:r>
    </w:p>
    <w:p w14:paraId="03420226" w14:textId="77777777" w:rsidR="007418FA" w:rsidRDefault="007418FA">
      <w:pPr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385927C9" w14:textId="77777777" w:rsidR="00B54633" w:rsidRPr="003E64EF" w:rsidRDefault="00B54633" w:rsidP="00B54633">
      <w:pPr>
        <w:jc w:val="center"/>
        <w:rPr>
          <w:sz w:val="24"/>
          <w:szCs w:val="20"/>
          <w:lang w:val="ru-RU"/>
        </w:rPr>
      </w:pPr>
    </w:p>
    <w:p w14:paraId="6F2C5567" w14:textId="306BB4B2" w:rsidR="0059411A" w:rsidRPr="0091075B" w:rsidRDefault="00C03366" w:rsidP="00E12F1F">
      <w:pPr>
        <w:pStyle w:val="21"/>
        <w:spacing w:line="360" w:lineRule="auto"/>
        <w:rPr>
          <w:color w:val="000000" w:themeColor="text1"/>
          <w:lang w:val="ru-RU"/>
        </w:rPr>
      </w:pPr>
      <w:bookmarkStart w:id="13" w:name="_Toc224337980"/>
      <w:r w:rsidRPr="0091075B">
        <w:rPr>
          <w:rFonts w:ascii="Times New Roman" w:eastAsia="Times New Roman" w:hAnsi="Times New Roman"/>
          <w:color w:val="000000" w:themeColor="text1"/>
          <w:sz w:val="28"/>
          <w:lang w:val="ru-RU"/>
        </w:rPr>
        <w:t xml:space="preserve">2.2 </w:t>
      </w:r>
      <w:r w:rsidR="00C4799C">
        <w:rPr>
          <w:rFonts w:ascii="Times New Roman" w:eastAsia="Times New Roman" w:hAnsi="Times New Roman"/>
          <w:color w:val="000000" w:themeColor="text1"/>
          <w:sz w:val="28"/>
          <w:lang w:val="ru-RU"/>
        </w:rPr>
        <w:t>Анализ исходных данных</w:t>
      </w:r>
      <w:bookmarkEnd w:id="13"/>
    </w:p>
    <w:p w14:paraId="088EE358" w14:textId="56F9FEF3" w:rsidR="0002736A" w:rsidRDefault="001C1CAB" w:rsidP="0002736A">
      <w:pPr>
        <w:ind w:firstLine="720"/>
        <w:jc w:val="both"/>
        <w:rPr>
          <w:lang w:val="ru-RU"/>
        </w:rPr>
      </w:pPr>
      <w:r w:rsidRPr="001C1CAB">
        <w:rPr>
          <w:lang w:val="ru-RU"/>
        </w:rPr>
        <w:t>При первичном анализе корреляционной матрицы</w:t>
      </w:r>
      <w:r w:rsidR="0002736A">
        <w:rPr>
          <w:lang w:val="ru-RU"/>
        </w:rPr>
        <w:t xml:space="preserve"> (Рисунок 2.1)</w:t>
      </w:r>
      <w:r w:rsidRPr="001C1CAB">
        <w:rPr>
          <w:lang w:val="ru-RU"/>
        </w:rPr>
        <w:t xml:space="preserve"> выявлено, что наибольшую линейную связь с целевой переменной stroke имеет возраст пациента (r = 0,25), за ним следуют наличие гипертонии и болезни сердца (r = 0,13). ИМТ практически не коррелирует с инсультом (r = 0,036) — нетривиальный результат с медицинской точки зрения. Также обнаружена умеренная корреляция между возрастом и ИМТ (r = 0,32).</w:t>
      </w:r>
    </w:p>
    <w:p w14:paraId="3BD23F9B" w14:textId="13180A7F" w:rsidR="0002736A" w:rsidRDefault="0002736A" w:rsidP="0002736A">
      <w:pPr>
        <w:jc w:val="center"/>
        <w:rPr>
          <w:lang w:val="ru-RU"/>
        </w:rPr>
      </w:pPr>
      <w:r w:rsidRPr="0002736A">
        <w:rPr>
          <w:noProof/>
          <w:lang w:val="ru-RU"/>
        </w:rPr>
        <w:drawing>
          <wp:inline distT="0" distB="0" distL="0" distR="0" wp14:anchorId="1C5776F1" wp14:editId="627AB5FE">
            <wp:extent cx="5658640" cy="4639322"/>
            <wp:effectExtent l="0" t="0" r="0" b="8890"/>
            <wp:docPr id="75374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5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9C35" w14:textId="2AFA6764" w:rsidR="0002736A" w:rsidRPr="0002736A" w:rsidRDefault="0002736A" w:rsidP="0002736A">
      <w:pPr>
        <w:jc w:val="center"/>
        <w:rPr>
          <w:sz w:val="24"/>
          <w:szCs w:val="20"/>
          <w:lang w:val="ru-RU"/>
        </w:rPr>
      </w:pPr>
      <w:r w:rsidRPr="0002736A">
        <w:rPr>
          <w:sz w:val="24"/>
          <w:szCs w:val="20"/>
          <w:lang w:val="ru-RU"/>
        </w:rPr>
        <w:t>Рисунок 2.1</w:t>
      </w:r>
    </w:p>
    <w:p w14:paraId="0820EF83" w14:textId="76E12552" w:rsidR="001A5575" w:rsidRDefault="001A5575" w:rsidP="001C1CAB">
      <w:pPr>
        <w:ind w:firstLine="720"/>
        <w:jc w:val="both"/>
        <w:rPr>
          <w:lang w:val="ru-RU"/>
        </w:rPr>
      </w:pPr>
      <w:r w:rsidRPr="001A5575">
        <w:rPr>
          <w:lang w:val="ru-RU"/>
        </w:rPr>
        <w:t>На матрице попарных зависимостей</w:t>
      </w:r>
      <w:r>
        <w:rPr>
          <w:lang w:val="ru-RU"/>
        </w:rPr>
        <w:t xml:space="preserve"> (Рисунок 2.2)</w:t>
      </w:r>
      <w:r w:rsidRPr="001A5575">
        <w:rPr>
          <w:lang w:val="ru-RU"/>
        </w:rPr>
        <w:t xml:space="preserve"> пациенты с инсультом (оранжевые точки) концентрируются в области высоких значений возраста и повышенного уровня глюкозы, что подтверждает выводы корреляционного анализа. Признак </w:t>
      </w:r>
      <w:r w:rsidRPr="001A5575">
        <w:t>bmi</w:t>
      </w:r>
      <w:r w:rsidRPr="001A5575">
        <w:rPr>
          <w:lang w:val="ru-RU"/>
        </w:rPr>
        <w:t xml:space="preserve"> не демонстрирует визуального разделения классов. Сильный </w:t>
      </w:r>
      <w:r w:rsidRPr="001A5575">
        <w:rPr>
          <w:lang w:val="ru-RU"/>
        </w:rPr>
        <w:lastRenderedPageBreak/>
        <w:t>дисбаланс классов хорошо виден по диагональным графикам распределения — оранжевая область практически незаметна на фоне синей.</w:t>
      </w:r>
    </w:p>
    <w:p w14:paraId="5C5E2A78" w14:textId="71DC487D" w:rsidR="001A5575" w:rsidRDefault="001A5575" w:rsidP="001A5575">
      <w:pPr>
        <w:jc w:val="center"/>
        <w:rPr>
          <w:lang w:val="ru-RU"/>
        </w:rPr>
      </w:pPr>
      <w:r w:rsidRPr="001A5575">
        <w:rPr>
          <w:noProof/>
          <w:lang w:val="ru-RU"/>
        </w:rPr>
        <w:drawing>
          <wp:inline distT="0" distB="0" distL="0" distR="0" wp14:anchorId="2AD5DC92" wp14:editId="728A4240">
            <wp:extent cx="3779520" cy="3236394"/>
            <wp:effectExtent l="0" t="0" r="0" b="2540"/>
            <wp:docPr id="199041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8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860" cy="324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A844" w14:textId="1552706B" w:rsidR="001A5575" w:rsidRPr="001A5575" w:rsidRDefault="001A5575" w:rsidP="00246D55">
      <w:pPr>
        <w:jc w:val="center"/>
        <w:rPr>
          <w:sz w:val="24"/>
          <w:szCs w:val="20"/>
          <w:lang w:val="ru-RU"/>
        </w:rPr>
      </w:pPr>
      <w:r w:rsidRPr="001A5575">
        <w:rPr>
          <w:sz w:val="24"/>
          <w:szCs w:val="20"/>
          <w:lang w:val="ru-RU"/>
        </w:rPr>
        <w:t>Рисунок 2.2</w:t>
      </w:r>
    </w:p>
    <w:p w14:paraId="4989BC98" w14:textId="55541798" w:rsidR="001C1CAB" w:rsidRDefault="001C1CAB" w:rsidP="001C1CAB">
      <w:pPr>
        <w:ind w:firstLine="720"/>
        <w:jc w:val="both"/>
        <w:rPr>
          <w:lang w:val="ru-RU"/>
        </w:rPr>
      </w:pPr>
      <w:r w:rsidRPr="001C1CAB">
        <w:rPr>
          <w:lang w:val="ru-RU"/>
        </w:rPr>
        <w:t>Анализ распределения классов показал выраженный дисбаланс: 4861 пациент без инсульта против 249 с инсультом, соотношение примерно 19:1. Такой дисбаланс требует обязательной аугментации перед обучением модели.</w:t>
      </w:r>
      <w:r w:rsidR="002F1AEF">
        <w:rPr>
          <w:lang w:val="ru-RU"/>
        </w:rPr>
        <w:t xml:space="preserve"> (Рисунок 2.3)</w:t>
      </w:r>
    </w:p>
    <w:p w14:paraId="72761B8B" w14:textId="5819DBA6" w:rsidR="001A5575" w:rsidRDefault="001A5575" w:rsidP="001A5575">
      <w:pPr>
        <w:jc w:val="center"/>
        <w:rPr>
          <w:lang w:val="ru-RU"/>
        </w:rPr>
      </w:pPr>
      <w:r w:rsidRPr="001A5575">
        <w:rPr>
          <w:noProof/>
          <w:lang w:val="ru-RU"/>
        </w:rPr>
        <w:drawing>
          <wp:inline distT="0" distB="0" distL="0" distR="0" wp14:anchorId="730C42C6" wp14:editId="3DD975A6">
            <wp:extent cx="3276403" cy="2491048"/>
            <wp:effectExtent l="0" t="0" r="635" b="5080"/>
            <wp:docPr id="210972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5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311" cy="24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D9A8" w14:textId="37E95169" w:rsidR="00246D55" w:rsidRDefault="001A5575" w:rsidP="001A5575">
      <w:pPr>
        <w:jc w:val="center"/>
        <w:rPr>
          <w:sz w:val="24"/>
          <w:szCs w:val="20"/>
          <w:lang w:val="ru-RU"/>
        </w:rPr>
      </w:pPr>
      <w:r w:rsidRPr="001A5575">
        <w:rPr>
          <w:sz w:val="24"/>
          <w:szCs w:val="20"/>
          <w:lang w:val="ru-RU"/>
        </w:rPr>
        <w:t>Рисунок 2.3</w:t>
      </w:r>
    </w:p>
    <w:p w14:paraId="63831C80" w14:textId="35929F49" w:rsidR="001A5575" w:rsidRPr="001A5575" w:rsidRDefault="00246D55" w:rsidP="00B00C65">
      <w:pPr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5664D7FE" w14:textId="15D4737B" w:rsidR="0002736A" w:rsidRDefault="00193087" w:rsidP="00193087">
      <w:pPr>
        <w:ind w:firstLine="720"/>
        <w:jc w:val="both"/>
        <w:rPr>
          <w:lang w:val="ru-RU"/>
        </w:rPr>
      </w:pPr>
      <w:r w:rsidRPr="00193087">
        <w:rPr>
          <w:lang w:val="ru-RU"/>
        </w:rPr>
        <w:lastRenderedPageBreak/>
        <w:t>Для визуализации многомерной структуры данных применён метод главных компонент (</w:t>
      </w:r>
      <w:r w:rsidRPr="00193087">
        <w:t>PCA</w:t>
      </w:r>
      <w:r w:rsidRPr="00193087">
        <w:rPr>
          <w:lang w:val="ru-RU"/>
        </w:rPr>
        <w:t>)</w:t>
      </w:r>
      <w:r>
        <w:rPr>
          <w:lang w:val="ru-RU"/>
        </w:rPr>
        <w:t xml:space="preserve"> (Рисунок 2.4)</w:t>
      </w:r>
      <w:r w:rsidRPr="00193087">
        <w:rPr>
          <w:lang w:val="ru-RU"/>
        </w:rPr>
        <w:t>. Две главные компоненты объясняют суммарно 52,6% дисперсии данных (</w:t>
      </w:r>
      <w:r w:rsidRPr="00193087">
        <w:t>PC</w:t>
      </w:r>
      <w:r w:rsidRPr="00193087">
        <w:rPr>
          <w:lang w:val="ru-RU"/>
        </w:rPr>
        <w:t xml:space="preserve">1 — 34,1%, </w:t>
      </w:r>
      <w:r w:rsidRPr="00193087">
        <w:t>PC</w:t>
      </w:r>
      <w:r w:rsidRPr="00193087">
        <w:rPr>
          <w:lang w:val="ru-RU"/>
        </w:rPr>
        <w:t xml:space="preserve">2 — 18,5%). На графике видно, что пациенты с инсультом (красные точки) смещены в правую часть пространства вдоль оси </w:t>
      </w:r>
      <w:r w:rsidRPr="00193087">
        <w:t>PC</w:t>
      </w:r>
      <w:r w:rsidRPr="00193087">
        <w:rPr>
          <w:lang w:val="ru-RU"/>
        </w:rPr>
        <w:t>1, что свидетельствует о частичной линейной разделимости классов. Тем не менее полного разделения нет, что объясняет необходимость применения нелинейных методов классификации</w:t>
      </w:r>
      <w:r w:rsidR="007F403A">
        <w:rPr>
          <w:lang w:val="ru-RU"/>
        </w:rPr>
        <w:t>.</w:t>
      </w:r>
    </w:p>
    <w:p w14:paraId="5F938B03" w14:textId="1199D3F7" w:rsidR="007F403A" w:rsidRDefault="00792CB2" w:rsidP="00792CB2">
      <w:pPr>
        <w:jc w:val="center"/>
        <w:rPr>
          <w:lang w:val="ru-RU"/>
        </w:rPr>
      </w:pPr>
      <w:r w:rsidRPr="00792CB2">
        <w:rPr>
          <w:noProof/>
          <w:lang w:val="ru-RU"/>
        </w:rPr>
        <w:drawing>
          <wp:inline distT="0" distB="0" distL="0" distR="0" wp14:anchorId="55656074" wp14:editId="49105911">
            <wp:extent cx="3381881" cy="2300371"/>
            <wp:effectExtent l="0" t="0" r="0" b="5080"/>
            <wp:docPr id="52258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9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890" cy="23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B42E" w14:textId="4A86C58D" w:rsidR="00792CB2" w:rsidRPr="00AB1AB1" w:rsidRDefault="00792CB2" w:rsidP="00792CB2">
      <w:pPr>
        <w:jc w:val="center"/>
        <w:rPr>
          <w:sz w:val="24"/>
          <w:szCs w:val="20"/>
          <w:lang w:val="ru-RU"/>
        </w:rPr>
      </w:pPr>
      <w:r w:rsidRPr="00792CB2">
        <w:rPr>
          <w:sz w:val="24"/>
          <w:szCs w:val="20"/>
          <w:lang w:val="ru-RU"/>
        </w:rPr>
        <w:t>Рисунок 2.4</w:t>
      </w:r>
    </w:p>
    <w:p w14:paraId="189D4250" w14:textId="12389239" w:rsidR="0059411A" w:rsidRPr="0091075B" w:rsidRDefault="00C03366" w:rsidP="00E12F1F">
      <w:pPr>
        <w:pStyle w:val="21"/>
        <w:spacing w:line="360" w:lineRule="auto"/>
        <w:rPr>
          <w:color w:val="000000" w:themeColor="text1"/>
          <w:lang w:val="ru-RU"/>
        </w:rPr>
      </w:pPr>
      <w:bookmarkStart w:id="14" w:name="_Toc224337981"/>
      <w:r w:rsidRPr="0091075B">
        <w:rPr>
          <w:rFonts w:ascii="Times New Roman" w:eastAsia="Times New Roman" w:hAnsi="Times New Roman"/>
          <w:color w:val="000000" w:themeColor="text1"/>
          <w:sz w:val="28"/>
          <w:lang w:val="ru-RU"/>
        </w:rPr>
        <w:t xml:space="preserve">2.3 </w:t>
      </w:r>
      <w:r w:rsidR="00E83C25" w:rsidRPr="00E83C25">
        <w:rPr>
          <w:rFonts w:ascii="Times New Roman" w:eastAsia="Times New Roman" w:hAnsi="Times New Roman"/>
          <w:color w:val="000000" w:themeColor="text1"/>
          <w:sz w:val="28"/>
          <w:lang w:val="ru-RU"/>
        </w:rPr>
        <w:t>Результаты предобработки</w:t>
      </w:r>
      <w:bookmarkEnd w:id="14"/>
    </w:p>
    <w:p w14:paraId="6E06AFCD" w14:textId="77777777" w:rsidR="00E83C25" w:rsidRPr="00E83C25" w:rsidRDefault="00E83C25" w:rsidP="00E83C25">
      <w:pPr>
        <w:ind w:firstLine="720"/>
        <w:jc w:val="both"/>
        <w:rPr>
          <w:lang w:val="ru-RU"/>
        </w:rPr>
      </w:pPr>
      <w:r w:rsidRPr="00E83C25">
        <w:rPr>
          <w:lang w:val="ru-RU"/>
        </w:rPr>
        <w:t>Пайплайн предобработки включал следующие последовательные шаги: удаление столбца id и строки с gender = 'Other'; заполнение 201 пропуска в bmi медианой (28,1); ограничение выбросов bmi в диапазоне [13,3; 47,9] и avg_glucose_level в диапазоне [−20,2; 217,9] методом IQR; One-Hot Encoding пяти категориальных признаков; стандартизация признаков age, bmi, avg_glucose_level; аугментация методом SMOTE.</w:t>
      </w:r>
    </w:p>
    <w:p w14:paraId="119343AA" w14:textId="2B17D809" w:rsidR="00E83C25" w:rsidRDefault="00E83C25" w:rsidP="00E83C25">
      <w:pPr>
        <w:ind w:firstLine="720"/>
        <w:jc w:val="both"/>
        <w:rPr>
          <w:lang w:val="ru-RU"/>
        </w:rPr>
      </w:pPr>
      <w:r w:rsidRPr="00E83C25">
        <w:rPr>
          <w:lang w:val="ru-RU"/>
        </w:rPr>
        <w:t>После применения SMOTE оба класса стали равнопредставленными: по 4 861 наблюдению. Итоговый размер сбалансированного датасета составил 9 722 строки × 18 столбцов; все значения числовые, пропуски отсутствуют.</w:t>
      </w:r>
    </w:p>
    <w:p w14:paraId="20C47060" w14:textId="5E4F1607" w:rsidR="00E83C25" w:rsidRPr="00E83C25" w:rsidRDefault="00E83C25" w:rsidP="007A30B9">
      <w:pPr>
        <w:rPr>
          <w:lang w:val="ru-RU"/>
        </w:rPr>
      </w:pPr>
      <w:r>
        <w:rPr>
          <w:lang w:val="ru-RU"/>
        </w:rPr>
        <w:br w:type="page"/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1"/>
        <w:gridCol w:w="2755"/>
        <w:gridCol w:w="3230"/>
      </w:tblGrid>
      <w:tr w:rsidR="00E83C25" w:rsidRPr="00E83C25" w14:paraId="7529D462" w14:textId="77777777" w:rsidTr="00E83C25">
        <w:trPr>
          <w:jc w:val="center"/>
        </w:trPr>
        <w:tc>
          <w:tcPr>
            <w:tcW w:w="0" w:type="auto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779BE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b/>
                <w:bCs/>
                <w:lang w:val="ru-RU"/>
              </w:rPr>
              <w:lastRenderedPageBreak/>
              <w:t>Параметр</w:t>
            </w:r>
          </w:p>
        </w:tc>
        <w:tc>
          <w:tcPr>
            <w:tcW w:w="0" w:type="auto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65594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b/>
                <w:bCs/>
                <w:lang w:val="ru-RU"/>
              </w:rPr>
              <w:t>До предобработки</w:t>
            </w:r>
          </w:p>
        </w:tc>
        <w:tc>
          <w:tcPr>
            <w:tcW w:w="0" w:type="auto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DC34B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b/>
                <w:bCs/>
                <w:lang w:val="ru-RU"/>
              </w:rPr>
              <w:t>После предобработки</w:t>
            </w:r>
          </w:p>
        </w:tc>
      </w:tr>
      <w:tr w:rsidR="00E83C25" w:rsidRPr="00E83C25" w14:paraId="10E062FD" w14:textId="77777777" w:rsidTr="00E83C25">
        <w:trPr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5A005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Количество строк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8D9BA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5 110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57C5A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9 722</w:t>
            </w:r>
          </w:p>
        </w:tc>
      </w:tr>
      <w:tr w:rsidR="00E83C25" w:rsidRPr="00E83C25" w14:paraId="448EEBC2" w14:textId="77777777" w:rsidTr="00E83C25">
        <w:trPr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232AB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Количество столбцов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E8ACA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F117E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18</w:t>
            </w:r>
          </w:p>
        </w:tc>
      </w:tr>
      <w:tr w:rsidR="00E83C25" w:rsidRPr="00E83C25" w14:paraId="491AB75F" w14:textId="77777777" w:rsidTr="00E83C25">
        <w:trPr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75B47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Пропуски (bmi)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5788D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201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E972E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0</w:t>
            </w:r>
          </w:p>
        </w:tc>
      </w:tr>
      <w:tr w:rsidR="00E83C25" w:rsidRPr="00E83C25" w14:paraId="044E8AE1" w14:textId="77777777" w:rsidTr="00E83C25">
        <w:trPr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99480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Класс stroke = 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2B5F0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4 861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A7DF2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4 861</w:t>
            </w:r>
          </w:p>
        </w:tc>
      </w:tr>
      <w:tr w:rsidR="00E83C25" w:rsidRPr="00E83C25" w14:paraId="79D63E8E" w14:textId="77777777" w:rsidTr="00E83C25">
        <w:trPr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284AC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Класс stroke = 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89766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249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4E086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4 861</w:t>
            </w:r>
          </w:p>
        </w:tc>
      </w:tr>
      <w:tr w:rsidR="00E83C25" w:rsidRPr="00E83C25" w14:paraId="47752493" w14:textId="77777777" w:rsidTr="00E83C25">
        <w:trPr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AD189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Доля редкого класса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549AA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4,9%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7D0E1" w14:textId="77777777" w:rsidR="00E83C25" w:rsidRPr="00E83C25" w:rsidRDefault="00E83C25" w:rsidP="00E83C25">
            <w:pPr>
              <w:rPr>
                <w:lang w:val="ru-RU"/>
              </w:rPr>
            </w:pPr>
            <w:r w:rsidRPr="00E83C25">
              <w:rPr>
                <w:lang w:val="ru-RU"/>
              </w:rPr>
              <w:t>50%</w:t>
            </w:r>
          </w:p>
        </w:tc>
      </w:tr>
    </w:tbl>
    <w:p w14:paraId="7408F743" w14:textId="77777777" w:rsidR="00E83C25" w:rsidRPr="003E64EF" w:rsidRDefault="00E83C25" w:rsidP="00E83C25">
      <w:pPr>
        <w:jc w:val="center"/>
        <w:rPr>
          <w:sz w:val="24"/>
          <w:szCs w:val="20"/>
          <w:lang w:val="ru-RU"/>
        </w:rPr>
      </w:pPr>
      <w:r w:rsidRPr="003E64EF">
        <w:rPr>
          <w:sz w:val="24"/>
          <w:szCs w:val="20"/>
          <w:lang w:val="ru-RU"/>
        </w:rPr>
        <w:t>Таблица 2.2 — Сравнение параметров датасета до и после предобработки</w:t>
      </w:r>
    </w:p>
    <w:p w14:paraId="57556C1A" w14:textId="032116A3" w:rsidR="002E16CF" w:rsidRPr="00EA0B62" w:rsidRDefault="003E64EF" w:rsidP="003E64EF">
      <w:pPr>
        <w:rPr>
          <w:lang w:val="ru-RU"/>
        </w:rPr>
      </w:pPr>
      <w:r>
        <w:rPr>
          <w:lang w:val="ru-RU"/>
        </w:rPr>
        <w:br w:type="page"/>
      </w:r>
    </w:p>
    <w:p w14:paraId="6A349D90" w14:textId="77777777" w:rsidR="0059411A" w:rsidRPr="002E16CF" w:rsidRDefault="00C03366" w:rsidP="00E12F1F">
      <w:pPr>
        <w:pStyle w:val="1"/>
        <w:spacing w:line="360" w:lineRule="auto"/>
        <w:rPr>
          <w:color w:val="000000" w:themeColor="text1"/>
          <w:lang w:val="ru-RU"/>
        </w:rPr>
      </w:pPr>
      <w:bookmarkStart w:id="15" w:name="_Toc224337982"/>
      <w:r w:rsidRPr="002E16CF">
        <w:rPr>
          <w:rFonts w:ascii="Times New Roman" w:eastAsia="Times New Roman" w:hAnsi="Times New Roman"/>
          <w:color w:val="000000" w:themeColor="text1"/>
          <w:lang w:val="ru-RU"/>
        </w:rPr>
        <w:lastRenderedPageBreak/>
        <w:t>ЗАКЛЮЧЕНИЕ</w:t>
      </w:r>
      <w:bookmarkEnd w:id="15"/>
    </w:p>
    <w:p w14:paraId="125F33EC" w14:textId="77777777" w:rsidR="007A30B9" w:rsidRPr="007A30B9" w:rsidRDefault="007A30B9" w:rsidP="007A30B9">
      <w:pPr>
        <w:spacing w:after="0" w:line="360" w:lineRule="auto"/>
        <w:ind w:firstLine="709"/>
        <w:rPr>
          <w:lang w:val="ru-RU"/>
        </w:rPr>
      </w:pPr>
      <w:r w:rsidRPr="007A30B9">
        <w:rPr>
          <w:lang w:val="ru-RU"/>
        </w:rPr>
        <w:t>В ходе работы выполнена полная предобработка датасета Stroke Prediction Dataset для последующего обучения классификационной модели. Реализованы следующие этапы: очистка данных (удаление нерелевантных столбцов, дубликатов и статистически незначимых категорий), обработка пропущенных значений заполнением медианой, обработка выбросов методом IQR с ограничением значений, кодирование пяти категориальных признаков методом One-Hot Encoding, стандартизация числовых признаков, аугментация методом SMOTE для устранения дисбаланса классов.</w:t>
      </w:r>
    </w:p>
    <w:p w14:paraId="6957A35F" w14:textId="77777777" w:rsidR="007A30B9" w:rsidRPr="007A30B9" w:rsidRDefault="007A30B9" w:rsidP="007A30B9">
      <w:pPr>
        <w:spacing w:after="0" w:line="360" w:lineRule="auto"/>
        <w:ind w:firstLine="709"/>
        <w:rPr>
          <w:lang w:val="ru-RU"/>
        </w:rPr>
      </w:pPr>
      <w:r w:rsidRPr="007A30B9">
        <w:rPr>
          <w:lang w:val="ru-RU"/>
        </w:rPr>
        <w:t>По результатам анализа установлено, что наибольшую связь с риском инсульта имеют возраст пациента (r = 0,25), наличие гипертонии и болезни сердца (r = 0,13). Дисбаланс классов (4,9% против 95,1%) успешно устранён: после SMOTE оба класса содержат по 4 861 наблюдению. Итоговый датасет готов к обучению дискриминативных моделей, что будет выполнено в практической работе № 2.</w:t>
      </w:r>
    </w:p>
    <w:p w14:paraId="62236E05" w14:textId="77777777" w:rsidR="007A30B9" w:rsidRPr="007A30B9" w:rsidRDefault="007A30B9" w:rsidP="007A30B9">
      <w:pPr>
        <w:spacing w:after="0" w:line="360" w:lineRule="auto"/>
        <w:ind w:firstLine="709"/>
        <w:rPr>
          <w:lang w:val="ru-RU"/>
        </w:rPr>
      </w:pPr>
      <w:r w:rsidRPr="007A30B9">
        <w:rPr>
          <w:lang w:val="ru-RU"/>
        </w:rPr>
        <w:t>В качестве возможных улучшений можно рассмотреть применение KNN-импутации вместо медианы для заполнения пропусков, а также альтернативных методов аугментации (Borderline SMOTE, ADASYN) с последующим сравнением их влияния на качество модели.</w:t>
      </w:r>
    </w:p>
    <w:p w14:paraId="0A35DF90" w14:textId="4FCE5295" w:rsidR="002E16CF" w:rsidRPr="00EA0B62" w:rsidRDefault="003E64EF" w:rsidP="003E64EF">
      <w:pPr>
        <w:rPr>
          <w:lang w:val="ru-RU"/>
        </w:rPr>
      </w:pPr>
      <w:r>
        <w:rPr>
          <w:lang w:val="ru-RU"/>
        </w:rPr>
        <w:br w:type="page"/>
      </w:r>
    </w:p>
    <w:p w14:paraId="0172AA6A" w14:textId="77777777" w:rsidR="0059411A" w:rsidRPr="00E12F1F" w:rsidRDefault="00C03366" w:rsidP="00E12F1F">
      <w:pPr>
        <w:pStyle w:val="1"/>
        <w:spacing w:line="360" w:lineRule="auto"/>
        <w:rPr>
          <w:color w:val="000000" w:themeColor="text1"/>
          <w:lang w:val="ru-RU"/>
        </w:rPr>
      </w:pPr>
      <w:bookmarkStart w:id="16" w:name="_Toc224337983"/>
      <w:r w:rsidRPr="00E12F1F">
        <w:rPr>
          <w:rFonts w:ascii="Times New Roman" w:eastAsia="Times New Roman" w:hAnsi="Times New Roman"/>
          <w:color w:val="000000" w:themeColor="text1"/>
          <w:lang w:val="ru-RU"/>
        </w:rPr>
        <w:lastRenderedPageBreak/>
        <w:t>СПИСОК ИСПОЛЬЗОВАННЫХ ИСТОЧНИКОВ</w:t>
      </w:r>
      <w:bookmarkEnd w:id="16"/>
    </w:p>
    <w:p w14:paraId="61D7E65F" w14:textId="77777777" w:rsidR="00425955" w:rsidRPr="00425955" w:rsidRDefault="00425955" w:rsidP="00425955">
      <w:pPr>
        <w:spacing w:line="360" w:lineRule="auto"/>
        <w:ind w:firstLine="720"/>
        <w:rPr>
          <w:lang w:val="ru-RU"/>
        </w:rPr>
      </w:pPr>
      <w:r w:rsidRPr="0002736A">
        <w:rPr>
          <w:lang w:val="ru-RU"/>
        </w:rPr>
        <w:t xml:space="preserve">[1] </w:t>
      </w:r>
      <w:r w:rsidRPr="00425955">
        <w:t>World</w:t>
      </w:r>
      <w:r w:rsidRPr="0002736A">
        <w:rPr>
          <w:lang w:val="ru-RU"/>
        </w:rPr>
        <w:t xml:space="preserve"> </w:t>
      </w:r>
      <w:r w:rsidRPr="00425955">
        <w:t>Health</w:t>
      </w:r>
      <w:r w:rsidRPr="0002736A">
        <w:rPr>
          <w:lang w:val="ru-RU"/>
        </w:rPr>
        <w:t xml:space="preserve"> </w:t>
      </w:r>
      <w:r w:rsidRPr="00425955">
        <w:t>Organization</w:t>
      </w:r>
      <w:r w:rsidRPr="0002736A">
        <w:rPr>
          <w:lang w:val="ru-RU"/>
        </w:rPr>
        <w:t xml:space="preserve">. </w:t>
      </w:r>
      <w:r w:rsidRPr="00425955">
        <w:t xml:space="preserve">The top 10 causes of death. </w:t>
      </w:r>
      <w:r w:rsidRPr="00425955">
        <w:rPr>
          <w:lang w:val="ru-RU"/>
        </w:rPr>
        <w:t>URL: https://www.who.int/news-room/fact-sheets/detail/the-top-10-causes-of-death (дата обращения: 13.03.2026).</w:t>
      </w:r>
    </w:p>
    <w:p w14:paraId="32ADAD32" w14:textId="77777777" w:rsidR="00425955" w:rsidRPr="00425955" w:rsidRDefault="00425955" w:rsidP="00425955">
      <w:pPr>
        <w:spacing w:line="360" w:lineRule="auto"/>
        <w:ind w:firstLine="720"/>
      </w:pPr>
      <w:r w:rsidRPr="00425955">
        <w:t>[2] Müller A., Guido S. Introduction to Machine Learning with Python. O'Reilly Media, 2016. 400 p.</w:t>
      </w:r>
    </w:p>
    <w:p w14:paraId="4BDA131B" w14:textId="77777777" w:rsidR="00425955" w:rsidRPr="00425955" w:rsidRDefault="00425955" w:rsidP="00425955">
      <w:pPr>
        <w:spacing w:line="360" w:lineRule="auto"/>
        <w:ind w:firstLine="720"/>
      </w:pPr>
      <w:r w:rsidRPr="00425955">
        <w:t>[3] fedesoriano. Stroke Prediction Dataset [Dataset]. Kaggle, 2021. URL: https://www.kaggle.com/datasets/fedesoriano/stroke-prediction-dataset (</w:t>
      </w:r>
      <w:r w:rsidRPr="00425955">
        <w:rPr>
          <w:lang w:val="ru-RU"/>
        </w:rPr>
        <w:t>дата</w:t>
      </w:r>
      <w:r w:rsidRPr="00425955">
        <w:t xml:space="preserve"> </w:t>
      </w:r>
      <w:r w:rsidRPr="00425955">
        <w:rPr>
          <w:lang w:val="ru-RU"/>
        </w:rPr>
        <w:t>обращения</w:t>
      </w:r>
      <w:r w:rsidRPr="00425955">
        <w:t>: 13.03.2026).</w:t>
      </w:r>
    </w:p>
    <w:p w14:paraId="081BD8A4" w14:textId="77777777" w:rsidR="00425955" w:rsidRPr="00425955" w:rsidRDefault="00425955" w:rsidP="00425955">
      <w:pPr>
        <w:spacing w:line="360" w:lineRule="auto"/>
        <w:ind w:firstLine="720"/>
      </w:pPr>
      <w:r w:rsidRPr="00425955">
        <w:t>[4] Han J., Kamber M., Pei J. Data Mining: Concepts and Techniques. 3rd ed. Morgan Kaufmann, 2011. 740 p.</w:t>
      </w:r>
    </w:p>
    <w:p w14:paraId="2F52B949" w14:textId="77777777" w:rsidR="00425955" w:rsidRPr="00425955" w:rsidRDefault="00425955" w:rsidP="00425955">
      <w:pPr>
        <w:spacing w:line="360" w:lineRule="auto"/>
        <w:ind w:firstLine="720"/>
      </w:pPr>
      <w:r w:rsidRPr="00425955">
        <w:t>[5] McKinney W. Python for Data Analysis. 2nd ed. O'Reilly Media, 2017. 544 p.</w:t>
      </w:r>
    </w:p>
    <w:p w14:paraId="139AF7B8" w14:textId="77777777" w:rsidR="00425955" w:rsidRPr="00425955" w:rsidRDefault="00425955" w:rsidP="00425955">
      <w:pPr>
        <w:spacing w:line="360" w:lineRule="auto"/>
        <w:ind w:firstLine="720"/>
        <w:rPr>
          <w:lang w:val="ru-RU"/>
        </w:rPr>
      </w:pPr>
      <w:r w:rsidRPr="00425955">
        <w:t xml:space="preserve">[6] Chawla N. V., Bowyer K. W., Hall L. O., Kegelmeyer W. P. SMOTE: Synthetic Minority Over-sampling Technique. </w:t>
      </w:r>
      <w:r w:rsidRPr="00425955">
        <w:rPr>
          <w:lang w:val="ru-RU"/>
        </w:rPr>
        <w:t>Journal of Artificial Intelligence Research, 2002. Vol. 16. P. 321–357.</w:t>
      </w:r>
    </w:p>
    <w:p w14:paraId="274E87BB" w14:textId="2CBD6053" w:rsidR="0059411A" w:rsidRPr="002659EA" w:rsidRDefault="0059411A" w:rsidP="00E12F1F">
      <w:pPr>
        <w:spacing w:line="360" w:lineRule="auto"/>
      </w:pPr>
    </w:p>
    <w:sectPr w:rsidR="0059411A" w:rsidRPr="002659E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786490">
    <w:abstractNumId w:val="8"/>
  </w:num>
  <w:num w:numId="2" w16cid:durableId="516190637">
    <w:abstractNumId w:val="6"/>
  </w:num>
  <w:num w:numId="3" w16cid:durableId="271087008">
    <w:abstractNumId w:val="5"/>
  </w:num>
  <w:num w:numId="4" w16cid:durableId="1257209433">
    <w:abstractNumId w:val="4"/>
  </w:num>
  <w:num w:numId="5" w16cid:durableId="1900894638">
    <w:abstractNumId w:val="7"/>
  </w:num>
  <w:num w:numId="6" w16cid:durableId="1986738875">
    <w:abstractNumId w:val="3"/>
  </w:num>
  <w:num w:numId="7" w16cid:durableId="1246377449">
    <w:abstractNumId w:val="2"/>
  </w:num>
  <w:num w:numId="8" w16cid:durableId="695542975">
    <w:abstractNumId w:val="1"/>
  </w:num>
  <w:num w:numId="9" w16cid:durableId="4433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6A"/>
    <w:rsid w:val="00034616"/>
    <w:rsid w:val="0006063C"/>
    <w:rsid w:val="0015074B"/>
    <w:rsid w:val="00193087"/>
    <w:rsid w:val="001A5575"/>
    <w:rsid w:val="001C1CAB"/>
    <w:rsid w:val="00246D55"/>
    <w:rsid w:val="002573DB"/>
    <w:rsid w:val="002659EA"/>
    <w:rsid w:val="0029639D"/>
    <w:rsid w:val="002E16CF"/>
    <w:rsid w:val="002F1AEF"/>
    <w:rsid w:val="002F3ACE"/>
    <w:rsid w:val="00326A91"/>
    <w:rsid w:val="00326F90"/>
    <w:rsid w:val="003850AC"/>
    <w:rsid w:val="003E64EF"/>
    <w:rsid w:val="00425955"/>
    <w:rsid w:val="004C0F11"/>
    <w:rsid w:val="00525251"/>
    <w:rsid w:val="0059411A"/>
    <w:rsid w:val="005D34B6"/>
    <w:rsid w:val="00687B39"/>
    <w:rsid w:val="006D45F3"/>
    <w:rsid w:val="007244A8"/>
    <w:rsid w:val="007418FA"/>
    <w:rsid w:val="00773D43"/>
    <w:rsid w:val="00792CB2"/>
    <w:rsid w:val="007A30B9"/>
    <w:rsid w:val="007F403A"/>
    <w:rsid w:val="00866BEB"/>
    <w:rsid w:val="0087445A"/>
    <w:rsid w:val="00893EBB"/>
    <w:rsid w:val="0091075B"/>
    <w:rsid w:val="00A75E37"/>
    <w:rsid w:val="00AA1D8D"/>
    <w:rsid w:val="00AB1AB1"/>
    <w:rsid w:val="00B00C65"/>
    <w:rsid w:val="00B47730"/>
    <w:rsid w:val="00B54633"/>
    <w:rsid w:val="00C03366"/>
    <w:rsid w:val="00C4799C"/>
    <w:rsid w:val="00C95017"/>
    <w:rsid w:val="00CB0664"/>
    <w:rsid w:val="00E12EBB"/>
    <w:rsid w:val="00E12F1F"/>
    <w:rsid w:val="00E83C25"/>
    <w:rsid w:val="00EA0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FEAED0"/>
  <w14:defaultImageDpi w14:val="300"/>
  <w15:docId w15:val="{13D85C17-89B4-E040-A65B-F20766C6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aliases w:val="подподзаголовок"/>
    <w:basedOn w:val="a1"/>
    <w:next w:val="a1"/>
    <w:link w:val="32"/>
    <w:uiPriority w:val="9"/>
    <w:unhideWhenUsed/>
    <w:qFormat/>
    <w:rsid w:val="00A75E37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aliases w:val="подподзаголовок Знак"/>
    <w:basedOn w:val="a2"/>
    <w:link w:val="31"/>
    <w:uiPriority w:val="9"/>
    <w:rsid w:val="00A75E37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ocdata">
    <w:name w:val="docdata"/>
    <w:aliases w:val="docy,v5,1347,bqiaagaaeyqcaaagiaiaaaprbaaabd8eaaaaaaaaaaaaaaaaaaaaaaaaaaaaaaaaaaaaaaaaaaaaaaaaaaaaaaaaaaaaaaaaaaaaaaaaaaaaaaaaaaaaaaaaaaaaaaaaaaaaaaaaaaaaaaaaaaaaaaaaaaaaaaaaaaaaaaaaaaaaaaaaaaaaaaaaaaaaaaaaaaaaaaaaaaaaaaaaaaaaaaaaaaaaaaaaaaaaaaaa"/>
    <w:basedOn w:val="a2"/>
    <w:rsid w:val="00EA0B62"/>
  </w:style>
  <w:style w:type="paragraph" w:styleId="14">
    <w:name w:val="toc 1"/>
    <w:basedOn w:val="a1"/>
    <w:next w:val="a1"/>
    <w:autoRedefine/>
    <w:uiPriority w:val="39"/>
    <w:unhideWhenUsed/>
    <w:rsid w:val="00EA0B6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EA0B62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unhideWhenUsed/>
    <w:rsid w:val="00EA0B62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EA0B6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EA0B62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EA0B62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EA0B62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EA0B62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EA0B62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8">
    <w:name w:val="Hyperlink"/>
    <w:basedOn w:val="a2"/>
    <w:uiPriority w:val="99"/>
    <w:unhideWhenUsed/>
    <w:rsid w:val="007244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2096</Words>
  <Characters>11948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Холмогоров</cp:lastModifiedBy>
  <cp:revision>28</cp:revision>
  <dcterms:created xsi:type="dcterms:W3CDTF">2026-03-13T20:40:00Z</dcterms:created>
  <dcterms:modified xsi:type="dcterms:W3CDTF">2026-03-22T14:01:00Z</dcterms:modified>
  <cp:category/>
</cp:coreProperties>
</file>