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 of what each input aims to test: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different warrior types displayed on grid correctly and correct statistics output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warrior movement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warrior loop around to start of moves list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warrior piece board wrapping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water (glider)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warrior health improved by water present in neighbourhood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warrior battle one warrior per cell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warrior loss from battle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special ability water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offense strength bound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Please note that the following could result in program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 and therefore should not be tested with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TestProject.java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begin with 1 warrior on board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output for one warrior victor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Exception for more than 10 warriors move on a cell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Multiple objects one cell deletion + increase def string </w:t>
      </w:r>
      <w:r w:rsidDel="00000000" w:rsidR="00000000" w:rsidRPr="00000000">
        <w:rPr>
          <w:rtl w:val="0"/>
        </w:rPr>
        <w:t xml:space="preserve">multi warriors in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Stone special ability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Flame special ability and age bound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Air special ability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