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0" w:before="0" w:line="240" w:lineRule="auto"/>
        <w:rPr>
          <w:lang/>
          <w:rFonts w:ascii="NanumSquare" w:eastAsia="NanumSquare" w:hAnsi="NanumSquare"/>
          <w:b/>
          <w:i w:val="0"/>
          <w:color w:val="17365D"/>
          <w:sz w:val="46"/>
          <w:rtl w:val="off"/>
        </w:rPr>
      </w:pPr>
      <w:r>
        <w:rPr>
          <w:rFonts w:ascii="NanumSquare" w:eastAsia="NanumSquare" w:hAnsi="NanumSquare"/>
          <w:b/>
          <w:i w:val="0"/>
          <w:color w:val="17365D"/>
          <w:sz w:val="46"/>
        </w:rPr>
        <w:t>시스템 설계 문서</w:t>
      </w:r>
    </w:p>
    <w:p>
      <w:pPr>
        <w:jc w:val="center"/>
        <w:spacing w:after="0" w:before="0" w:line="240" w:lineRule="auto"/>
      </w:pPr>
    </w:p>
    <w:p>
      <w:pPr>
        <w:jc w:val="center"/>
        <w:spacing w:after="600" w:before="0" w:line="240" w:lineRule="auto"/>
      </w:pPr>
      <w:r>
        <w:rPr>
          <w:rFonts w:ascii="NanumBarunGothic" w:eastAsia="NanumBarunGothic" w:hAnsi="NanumBarunGothic"/>
          <w:b w:val="0"/>
          <w:i w:val="0"/>
          <w:color w:val="0F6B78"/>
          <w:sz w:val="26"/>
        </w:rPr>
        <w:t>공공기관 국민신문고 민원 분석·답변 초안 생성 시스템</w:t>
      </w:r>
    </w:p>
    <w:tbl>
      <w:tblPr>
        <w:tblW w:w="0" w:type="auto"/>
        <w:tblLook w:val="04A0" w:firstRow="1" w:lastRow="0" w:firstColumn="1" w:lastColumn="0" w:noHBand="0" w:noVBand="1"/>
        <w:jc w:val="center"/>
        <w:tblLayout w:type="fixed"/>
      </w:tblPr>
      <w:tblGrid>
        <w:gridCol w:w="5159"/>
        <w:gridCol w:w="5159"/>
      </w:tblGrid>
      <w:tr>
        <w:trPr>
          <w:cantSplit/>
          <w:tblHeader/>
        </w:trPr>
        <w:tc>
          <w:tcPr>
            <w:tcW w:w="3118" w:type="dxa"/>
            <w:tcBorders>
              <w:top w:val="single" w:sz="5" w:space="0" w:color="D7DEE7"/>
              <w:left w:val="single" w:sz="5" w:space="0" w:color="D7DEE7"/>
              <w:bottom w:val="single" w:sz="5" w:space="0" w:color="D7DEE7"/>
              <w:right w:val="single" w:sz="5" w:space="0" w:color="D7DEE7"/>
            </w:tcBorders>
            <w:shd w:val="clear" w:color="auto" w:fill="173B63"/>
            <w:tcMar>
              <w:top w:w="80" w:type="dxa"/>
              <w:bottom w:w="80" w:type="dxa"/>
            </w:tcMar>
            <w:vAlign w:val="center"/>
          </w:tcPr>
          <w:p>
            <w:pPr>
              <w:jc w:val="center"/>
              <w:spacing w:after="0" w:before="0" w:line="259" w:lineRule="auto"/>
            </w:pPr>
            <w:r>
              <w:rPr>
                <w:rFonts w:ascii="나눔고딕" w:eastAsia="나눔고딕" w:hAnsi="나눔고딕"/>
                <w:b/>
                <w:color w:val="FFFFFF"/>
                <w:sz w:val="18"/>
              </w:rPr>
              <w:t>구분</w:t>
            </w:r>
          </w:p>
        </w:tc>
        <w:tc>
          <w:tcPr>
            <w:tcW w:w="6859" w:type="dxa"/>
            <w:tcBorders>
              <w:top w:val="single" w:sz="5" w:space="0" w:color="D7DEE7"/>
              <w:left w:val="single" w:sz="5" w:space="0" w:color="D7DEE7"/>
              <w:bottom w:val="single" w:sz="5" w:space="0" w:color="D7DEE7"/>
              <w:right w:val="single" w:sz="5" w:space="0" w:color="D7DEE7"/>
            </w:tcBorders>
            <w:shd w:val="clear" w:color="auto" w:fill="173B63"/>
            <w:tcMar>
              <w:top w:w="80" w:type="dxa"/>
              <w:bottom w:w="80" w:type="dxa"/>
            </w:tcMar>
            <w:vAlign w:val="center"/>
          </w:tcPr>
          <w:p>
            <w:pPr>
              <w:jc w:val="center"/>
              <w:spacing w:after="0" w:before="0" w:line="259" w:lineRule="auto"/>
            </w:pPr>
            <w:r>
              <w:rPr>
                <w:rFonts w:ascii="나눔고딕" w:eastAsia="나눔고딕" w:hAnsi="나눔고딕"/>
                <w:b/>
                <w:color w:val="FFFFFF"/>
                <w:sz w:val="18"/>
              </w:rPr>
              <w:t>내용</w:t>
            </w:r>
          </w:p>
        </w:tc>
      </w:tr>
      <w:tr>
        <w:trPr>
          <w:cantSplit/>
        </w:trPr>
        <w:tc>
          <w:tcPr>
            <w:tcW w:w="3118" w:type="dxa"/>
            <w:tcBorders>
              <w:top w:val="single" w:sz="5" w:space="0" w:color="D7DEE7"/>
              <w:left w:val="single" w:sz="5" w:space="0" w:color="D7DEE7"/>
              <w:bottom w:val="single" w:sz="5" w:space="0" w:color="D7DEE7"/>
              <w:right w:val="single" w:sz="5" w:space="0" w:color="D7DEE7"/>
            </w:tcBorders>
            <w:shd w:val="clear" w:color="auto" w:fill="FFFFFF"/>
            <w:tcMar>
              <w:top w:w="80" w:type="dxa"/>
              <w:bottom w:w="80" w:type="dxa"/>
            </w:tcMar>
            <w:vAlign w:val="center"/>
          </w:tcPr>
          <w:p>
            <w:pPr>
              <w:jc w:val="center"/>
              <w:spacing w:after="0" w:before="0" w:line="259" w:lineRule="auto"/>
            </w:pPr>
            <w:r>
              <w:rPr>
                <w:rFonts w:ascii="나눔고딕" w:eastAsia="나눔고딕" w:hAnsi="나눔고딕"/>
                <w:b/>
                <w:color w:val="222222"/>
                <w:sz w:val="18"/>
              </w:rPr>
              <w:t>과정</w:t>
            </w:r>
          </w:p>
        </w:tc>
        <w:tc>
          <w:tcPr>
            <w:tcW w:w="6859" w:type="dxa"/>
            <w:tcBorders>
              <w:top w:val="single" w:sz="5" w:space="0" w:color="D7DEE7"/>
              <w:left w:val="single" w:sz="5" w:space="0" w:color="D7DEE7"/>
              <w:bottom w:val="single" w:sz="5" w:space="0" w:color="D7DEE7"/>
              <w:right w:val="single" w:sz="5" w:space="0" w:color="D7DEE7"/>
            </w:tcBorders>
            <w:shd w:val="clear" w:color="auto" w:fill="FFFFFF"/>
            <w:tcMar>
              <w:top w:w="80" w:type="dxa"/>
              <w:bottom w:w="80" w:type="dxa"/>
            </w:tcMar>
            <w:vAlign w:val="center"/>
          </w:tcPr>
          <w:p>
            <w:pPr>
              <w:jc w:val="center"/>
              <w:spacing w:after="0" w:before="0" w:line="259" w:lineRule="auto"/>
            </w:pPr>
            <w:r>
              <w:rPr>
                <w:rFonts w:ascii="나눔고딕" w:eastAsia="나눔고딕" w:hAnsi="나눔고딕"/>
                <w:b w:val="0"/>
                <w:color w:val="222222"/>
                <w:sz w:val="18"/>
              </w:rPr>
              <w:t>경남테크노파크 AI 코디세이</w:t>
            </w:r>
          </w:p>
        </w:tc>
      </w:tr>
      <w:tr>
        <w:trPr>
          <w:cantSplit/>
        </w:trPr>
        <w:tc>
          <w:tcPr>
            <w:tcW w:w="3118" w:type="dxa"/>
            <w:tcBorders>
              <w:top w:val="single" w:sz="5" w:space="0" w:color="D7DEE7"/>
              <w:left w:val="single" w:sz="5" w:space="0" w:color="D7DEE7"/>
              <w:bottom w:val="single" w:sz="5" w:space="0" w:color="D7DEE7"/>
              <w:right w:val="single" w:sz="5" w:space="0" w:color="D7DEE7"/>
            </w:tcBorders>
            <w:shd w:val="clear" w:color="auto" w:fill="F5F6F8"/>
            <w:tcMar>
              <w:top w:w="80" w:type="dxa"/>
              <w:bottom w:w="80" w:type="dxa"/>
            </w:tcMar>
            <w:vAlign w:val="center"/>
          </w:tcPr>
          <w:p>
            <w:pPr>
              <w:jc w:val="center"/>
              <w:spacing w:after="0" w:before="0" w:line="259" w:lineRule="auto"/>
            </w:pPr>
            <w:r>
              <w:rPr>
                <w:rFonts w:ascii="나눔고딕" w:eastAsia="나눔고딕" w:hAnsi="나눔고딕"/>
                <w:b/>
                <w:color w:val="222222"/>
                <w:sz w:val="18"/>
              </w:rPr>
              <w:t>작성자</w:t>
            </w:r>
          </w:p>
        </w:tc>
        <w:tc>
          <w:tcPr>
            <w:tcW w:w="6859" w:type="dxa"/>
            <w:tcBorders>
              <w:top w:val="single" w:sz="5" w:space="0" w:color="D7DEE7"/>
              <w:left w:val="single" w:sz="5" w:space="0" w:color="D7DEE7"/>
              <w:bottom w:val="single" w:sz="5" w:space="0" w:color="D7DEE7"/>
              <w:right w:val="single" w:sz="5" w:space="0" w:color="D7DEE7"/>
            </w:tcBorders>
            <w:shd w:val="clear" w:color="auto" w:fill="F5F6F8"/>
            <w:tcMar>
              <w:top w:w="80" w:type="dxa"/>
              <w:bottom w:w="80" w:type="dxa"/>
            </w:tcMar>
            <w:vAlign w:val="center"/>
          </w:tcPr>
          <w:p>
            <w:pPr>
              <w:jc w:val="center"/>
              <w:spacing w:after="0" w:before="0" w:line="259" w:lineRule="auto"/>
            </w:pPr>
            <w:r>
              <w:rPr>
                <w:rFonts w:ascii="나눔고딕" w:eastAsia="나눔고딕" w:hAnsi="나눔고딕"/>
                <w:b w:val="0"/>
                <w:color w:val="222222"/>
                <w:sz w:val="18"/>
              </w:rPr>
              <w:t>안소연</w:t>
            </w:r>
          </w:p>
        </w:tc>
      </w:tr>
      <w:tr>
        <w:trPr>
          <w:cantSplit/>
        </w:trPr>
        <w:tc>
          <w:tcPr>
            <w:tcW w:w="3118" w:type="dxa"/>
            <w:tcBorders>
              <w:top w:val="single" w:sz="5" w:space="0" w:color="D7DEE7"/>
              <w:left w:val="single" w:sz="5" w:space="0" w:color="D7DEE7"/>
              <w:bottom w:val="single" w:sz="5" w:space="0" w:color="D7DEE7"/>
              <w:right w:val="single" w:sz="5" w:space="0" w:color="D7DEE7"/>
            </w:tcBorders>
            <w:shd w:val="clear" w:color="auto" w:fill="FFFFFF"/>
            <w:tcMar>
              <w:top w:w="80" w:type="dxa"/>
              <w:bottom w:w="80" w:type="dxa"/>
            </w:tcMar>
            <w:vAlign w:val="center"/>
          </w:tcPr>
          <w:p>
            <w:pPr>
              <w:jc w:val="center"/>
              <w:spacing w:after="0" w:before="0" w:line="259" w:lineRule="auto"/>
            </w:pPr>
            <w:r>
              <w:rPr>
                <w:rFonts w:ascii="나눔고딕" w:eastAsia="나눔고딕" w:hAnsi="나눔고딕"/>
                <w:b/>
                <w:color w:val="222222"/>
                <w:sz w:val="18"/>
              </w:rPr>
              <w:t>실행일</w:t>
            </w:r>
          </w:p>
        </w:tc>
        <w:tc>
          <w:tcPr>
            <w:tcW w:w="6859" w:type="dxa"/>
            <w:tcBorders>
              <w:top w:val="single" w:sz="5" w:space="0" w:color="D7DEE7"/>
              <w:left w:val="single" w:sz="5" w:space="0" w:color="D7DEE7"/>
              <w:bottom w:val="single" w:sz="5" w:space="0" w:color="D7DEE7"/>
              <w:right w:val="single" w:sz="5" w:space="0" w:color="D7DEE7"/>
            </w:tcBorders>
            <w:shd w:val="clear" w:color="auto" w:fill="FFFFFF"/>
            <w:tcMar>
              <w:top w:w="80" w:type="dxa"/>
              <w:bottom w:w="80" w:type="dxa"/>
            </w:tcMar>
            <w:vAlign w:val="center"/>
          </w:tcPr>
          <w:p>
            <w:pPr>
              <w:jc w:val="center"/>
              <w:spacing w:after="0" w:before="0" w:line="259" w:lineRule="auto"/>
            </w:pPr>
            <w:r>
              <w:rPr>
                <w:rFonts w:ascii="나눔고딕" w:eastAsia="나눔고딕" w:hAnsi="나눔고딕"/>
                <w:b w:val="0"/>
                <w:color w:val="222222"/>
                <w:sz w:val="18"/>
              </w:rPr>
              <w:t>2026-07-04</w:t>
            </w:r>
          </w:p>
        </w:tc>
      </w:tr>
      <w:tr>
        <w:trPr>
          <w:cantSplit/>
        </w:trPr>
        <w:tc>
          <w:tcPr>
            <w:tcW w:w="3118" w:type="dxa"/>
            <w:tcBorders>
              <w:top w:val="single" w:sz="5" w:space="0" w:color="D7DEE7"/>
              <w:left w:val="single" w:sz="5" w:space="0" w:color="D7DEE7"/>
              <w:bottom w:val="single" w:sz="5" w:space="0" w:color="D7DEE7"/>
              <w:right w:val="single" w:sz="5" w:space="0" w:color="D7DEE7"/>
            </w:tcBorders>
            <w:shd w:val="clear" w:color="auto" w:fill="F5F6F8"/>
            <w:tcMar>
              <w:top w:w="80" w:type="dxa"/>
              <w:bottom w:w="80" w:type="dxa"/>
            </w:tcMar>
            <w:vAlign w:val="center"/>
          </w:tcPr>
          <w:p>
            <w:pPr>
              <w:jc w:val="center"/>
              <w:spacing w:after="0" w:before="0" w:line="259" w:lineRule="auto"/>
            </w:pPr>
            <w:r>
              <w:rPr>
                <w:rFonts w:ascii="나눔고딕" w:eastAsia="나눔고딕" w:hAnsi="나눔고딕"/>
                <w:b/>
                <w:color w:val="222222"/>
                <w:sz w:val="18"/>
              </w:rPr>
              <w:t>최종 개정일</w:t>
            </w:r>
          </w:p>
        </w:tc>
        <w:tc>
          <w:tcPr>
            <w:tcW w:w="6859" w:type="dxa"/>
            <w:tcBorders>
              <w:top w:val="single" w:sz="5" w:space="0" w:color="D7DEE7"/>
              <w:left w:val="single" w:sz="5" w:space="0" w:color="D7DEE7"/>
              <w:bottom w:val="single" w:sz="5" w:space="0" w:color="D7DEE7"/>
              <w:right w:val="single" w:sz="5" w:space="0" w:color="D7DEE7"/>
            </w:tcBorders>
            <w:shd w:val="clear" w:color="auto" w:fill="F5F6F8"/>
            <w:tcMar>
              <w:top w:w="80" w:type="dxa"/>
              <w:bottom w:w="80" w:type="dxa"/>
            </w:tcMar>
            <w:vAlign w:val="center"/>
          </w:tcPr>
          <w:p>
            <w:pPr>
              <w:jc w:val="center"/>
              <w:spacing w:after="0" w:before="0" w:line="259" w:lineRule="auto"/>
            </w:pPr>
            <w:r>
              <w:rPr>
                <w:rFonts w:ascii="나눔고딕" w:eastAsia="나눔고딕" w:hAnsi="나눔고딕"/>
                <w:b w:val="0"/>
                <w:color w:val="222222"/>
                <w:sz w:val="18"/>
              </w:rPr>
              <w:t>2026-07-09 (v1.1)</w:t>
            </w:r>
          </w:p>
        </w:tc>
      </w:tr>
    </w:tbl>
    <w:p>
      <w:pPr>
        <w:spacing w:after="20"/>
      </w:pPr>
    </w:p>
    <w:p>
      <w:pPr>
        <w:pStyle w:val="Heading1"/>
        <w:keepNext/>
        <w:spacing w:after="100" w:before="200" w:line="259" w:lineRule="auto"/>
      </w:pPr>
      <w:r>
        <w:rPr>
          <w:rFonts w:ascii="NanumSquare" w:eastAsia="NanumSquare" w:hAnsi="NanumSquare"/>
          <w:b/>
          <w:i w:val="0"/>
          <w:color w:val="17365D"/>
          <w:sz w:val="32"/>
        </w:rPr>
        <w:t>1. 문제 정의와 설계 목표</w:t>
      </w:r>
    </w:p>
    <w:p>
      <w:pPr>
        <w:spacing w:after="100" w:before="0" w:line="293" w:lineRule="auto"/>
      </w:pPr>
      <w:r>
        <w:rPr>
          <w:rFonts w:ascii="NanumBarunGothic" w:eastAsia="NanumBarunGothic" w:hAnsi="NanumBarunGothic"/>
          <w:b w:val="0"/>
          <w:i w:val="0"/>
          <w:color w:val="222222"/>
          <w:sz w:val="20"/>
        </w:rPr>
        <w:t>민원 담당자는 민원인의 불편을 존중하면서도 확인되지 않은 진술을 사실로 단정하지 않아야 한다. 우편물 종류와 배달 조건에 따라 판단이 달라지므로, 단순한 문장 생성보다 “사실상태 분류 → 부족정보 질문 → 근거 확인 → 답변 작성”의 안전한 절차가 필요하다.</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E2F0D9"/>
              <w:left w:val="single" w:sz="4" w:space="0" w:color="E2F0D9"/>
              <w:bottom w:val="single" w:sz="4" w:space="0" w:color="E2F0D9"/>
              <w:right w:val="single" w:sz="4" w:space="0" w:color="E2F0D9"/>
              <w:insideH w:val="single" w:sz="4" w:space="0" w:color="E2F0D9"/>
              <w:insideV w:val="single" w:sz="4" w:space="0" w:color="E2F0D9"/>
            </w:tcBorders>
            <w:shd w:val="clear" w:color="auto" w:fill="E2F0D9"/>
            <w:tcMar>
              <w:top w:w="130" w:type="dxa"/>
              <w:bottom w:w="130" w:type="dxa"/>
            </w:tcMar>
          </w:tcPr>
          <w:p>
            <w:pPr>
              <w:spacing w:after="60" w:before="0" w:line="269" w:lineRule="auto"/>
            </w:pPr>
            <w:r>
              <w:rPr>
                <w:rFonts w:ascii="NanumSquare" w:eastAsia="NanumSquare" w:hAnsi="NanumSquare"/>
                <w:b/>
                <w:i w:val="0"/>
                <w:color w:val="38761D"/>
                <w:sz w:val="20"/>
              </w:rPr>
              <w:t>설계 목표</w:t>
            </w:r>
          </w:p>
          <w:p>
            <w:pPr>
              <w:spacing w:after="0" w:before="0" w:line="283" w:lineRule="auto"/>
            </w:pPr>
            <w:r>
              <w:rPr>
                <w:rFonts w:ascii="NanumBarunGothic" w:eastAsia="NanumBarunGothic" w:hAnsi="NanumBarunGothic"/>
                <w:b w:val="0"/>
                <w:i w:val="0"/>
                <w:color w:val="222222"/>
                <w:sz w:val="19"/>
              </w:rPr>
              <w:t>정확성 우선, 근거 없는 단정 방지, 반복 수정 가능성, 실제 발송 형식 준수를 동시에 만족하는 재사용 가능한 프롬프트 패키지를 만든다.</w:t>
            </w:r>
          </w:p>
        </w:tc>
      </w:tr>
    </w:tbl>
    <w:p>
      <w:pPr>
        <w:spacing w:after="20"/>
      </w:pPr>
    </w:p>
    <w:p>
      <w:pPr>
        <w:pStyle w:val="Heading1"/>
        <w:keepNext/>
        <w:spacing w:after="100" w:before="200" w:line="259" w:lineRule="auto"/>
      </w:pPr>
      <w:r>
        <w:rPr>
          <w:rFonts w:ascii="NanumSquare" w:eastAsia="NanumSquare" w:hAnsi="NanumSquare"/>
          <w:b/>
          <w:i w:val="0"/>
          <w:color w:val="17365D"/>
          <w:sz w:val="32"/>
        </w:rPr>
        <w:t>2. 타겟 사용자와 업무 흐름</w:t>
      </w:r>
    </w:p>
    <w:tbl>
      <w:tblPr>
        <w:tblW w:w="0" w:type="auto"/>
        <w:tblLook w:val="04A0" w:firstRow="1" w:lastRow="0" w:firstColumn="1" w:lastColumn="0" w:noHBand="0" w:noVBand="1"/>
        <w:jc w:val="center"/>
        <w:tblLayout w:type="fixed"/>
      </w:tblPr>
      <w:tblGrid>
        <w:gridCol w:w="2604"/>
        <w:gridCol w:w="7595"/>
      </w:tblGrid>
      <w:tr>
        <w:trPr>
          <w:cantSplit/>
          <w:tblHeader/>
        </w:trPr>
        <w:tc>
          <w:tcPr>
            <w:tcW w:w="26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항목</w:t>
            </w:r>
          </w:p>
        </w:tc>
        <w:tc>
          <w:tcPr>
            <w:tcW w:w="75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내용</w:t>
            </w:r>
          </w:p>
        </w:tc>
      </w:tr>
      <w:tr>
        <w:trPr>
          <w:cantSplit/>
        </w:trPr>
        <w:tc>
          <w:tcPr>
            <w:tcW w:w="26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Square" w:eastAsia="NanumSquare" w:hAnsi="NanumSquare"/>
                <w:b/>
                <w:i w:val="0"/>
                <w:color w:val="222222"/>
                <w:sz w:val="18"/>
              </w:rPr>
              <w:t>타겟 사용자</w:t>
            </w:r>
          </w:p>
        </w:tc>
        <w:tc>
          <w:tcPr>
            <w:tcW w:w="75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우체국 및 우정사업 관련 국민신문고 민원을 접수·조사·답변하는 담당자와 검토자</w:t>
            </w:r>
          </w:p>
        </w:tc>
      </w:tr>
      <w:tr>
        <w:trPr>
          <w:cantSplit/>
        </w:trPr>
        <w:tc>
          <w:tcPr>
            <w:tcW w:w="26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Square" w:eastAsia="NanumSquare" w:hAnsi="NanumSquare"/>
                <w:b/>
                <w:i w:val="0"/>
                <w:color w:val="222222"/>
                <w:sz w:val="18"/>
              </w:rPr>
              <w:t>입력</w:t>
            </w:r>
          </w:p>
        </w:tc>
        <w:tc>
          <w:tcPr>
            <w:tcW w:w="75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민원 원문, 접수정보, 기관 확인사실, 미확인사항, 관련 기준, 담당자 정보</w:t>
            </w:r>
          </w:p>
        </w:tc>
      </w:tr>
      <w:tr>
        <w:trPr>
          <w:cantSplit/>
        </w:trPr>
        <w:tc>
          <w:tcPr>
            <w:tcW w:w="26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Square" w:eastAsia="NanumSquare" w:hAnsi="NanumSquare"/>
                <w:b/>
                <w:i w:val="0"/>
                <w:color w:val="222222"/>
                <w:sz w:val="18"/>
              </w:rPr>
              <w:t>출력</w:t>
            </w:r>
          </w:p>
        </w:tc>
        <w:tc>
          <w:tcPr>
            <w:tcW w:w="75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정보 부족 시 확인 질문 또는 정보 충분 시 실제 발송용 답변 초안</w:t>
            </w:r>
          </w:p>
        </w:tc>
      </w:tr>
      <w:tr>
        <w:trPr>
          <w:cantSplit/>
        </w:trPr>
        <w:tc>
          <w:tcPr>
            <w:tcW w:w="26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Square" w:eastAsia="NanumSquare" w:hAnsi="NanumSquare"/>
                <w:b/>
                <w:i w:val="0"/>
                <w:color w:val="222222"/>
                <w:sz w:val="18"/>
              </w:rPr>
              <w:t>최종 책임</w:t>
            </w:r>
          </w:p>
        </w:tc>
        <w:tc>
          <w:tcPr>
            <w:tcW w:w="75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AI가 아닌 담당자가 최신 근거·개인정보·결재 내용을 최종 확인</w:t>
            </w:r>
          </w:p>
        </w:tc>
      </w:tr>
    </w:tbl>
    <w:p>
      <w:pPr>
        <w:spacing w:after="20"/>
      </w:pPr>
    </w:p>
    <w:p>
      <w:pPr>
        <w:pStyle w:val="ListNumber"/>
        <w:spacing w:after="60" w:before="0" w:line="283" w:lineRule="auto"/>
      </w:pPr>
      <w:r>
        <w:rPr>
          <w:rFonts w:ascii="NanumBarunGothic" w:eastAsia="NanumBarunGothic" w:hAnsi="NanumBarunGothic"/>
          <w:b w:val="0"/>
          <w:i w:val="0"/>
          <w:color w:val="222222"/>
          <w:sz w:val="20"/>
        </w:rPr>
        <w:t>민원 원문 입력</w:t>
      </w:r>
    </w:p>
    <w:p>
      <w:pPr>
        <w:pStyle w:val="ListNumber"/>
        <w:spacing w:after="60" w:before="0" w:line="283" w:lineRule="auto"/>
      </w:pPr>
      <w:r>
        <w:rPr>
          <w:rFonts w:ascii="NanumBarunGothic" w:eastAsia="NanumBarunGothic" w:hAnsi="NanumBarunGothic"/>
          <w:b w:val="0"/>
          <w:i w:val="0"/>
          <w:color w:val="222222"/>
          <w:sz w:val="20"/>
        </w:rPr>
        <w:t>AI가 요구·주장·확인사실·미확인사항 분류</w:t>
      </w:r>
    </w:p>
    <w:p>
      <w:pPr>
        <w:pStyle w:val="ListNumber"/>
        <w:spacing w:after="60" w:before="0" w:line="283" w:lineRule="auto"/>
      </w:pPr>
      <w:r>
        <w:rPr>
          <w:rFonts w:ascii="NanumBarunGothic" w:eastAsia="NanumBarunGothic" w:hAnsi="NanumBarunGothic"/>
          <w:b w:val="0"/>
          <w:i w:val="0"/>
          <w:color w:val="222222"/>
          <w:sz w:val="20"/>
        </w:rPr>
        <w:t>필수정보 부족 시 질문 최대 3개 출력</w:t>
      </w:r>
    </w:p>
    <w:p>
      <w:pPr>
        <w:pStyle w:val="ListNumber"/>
        <w:spacing w:after="60" w:before="0" w:line="283" w:lineRule="auto"/>
      </w:pPr>
      <w:r>
        <w:rPr>
          <w:rFonts w:ascii="NanumBarunGothic" w:eastAsia="NanumBarunGothic" w:hAnsi="NanumBarunGothic"/>
          <w:b w:val="0"/>
          <w:i w:val="0"/>
          <w:color w:val="222222"/>
          <w:sz w:val="20"/>
        </w:rPr>
        <w:t>담당자가 추가자료 입력</w:t>
      </w:r>
    </w:p>
    <w:p>
      <w:pPr>
        <w:pStyle w:val="ListNumber"/>
        <w:spacing w:after="60" w:before="0" w:line="283" w:lineRule="auto"/>
      </w:pPr>
      <w:r>
        <w:rPr>
          <w:rFonts w:ascii="NanumBarunGothic" w:eastAsia="NanumBarunGothic" w:hAnsi="NanumBarunGothic"/>
          <w:b w:val="0"/>
          <w:i w:val="0"/>
          <w:color w:val="222222"/>
          <w:sz w:val="20"/>
        </w:rPr>
        <w:t>관련 문단만 갱신</w:t>
      </w:r>
    </w:p>
    <w:p>
      <w:pPr>
        <w:pStyle w:val="ListNumber"/>
        <w:spacing w:after="60" w:before="0" w:line="283" w:lineRule="auto"/>
        <w:rPr>
          <w:lang/>
          <w:rFonts w:ascii="NanumBarunGothic" w:eastAsia="NanumBarunGothic" w:hAnsi="NanumBarunGothic"/>
          <w:b w:val="0"/>
          <w:i w:val="0"/>
          <w:color w:val="222222"/>
          <w:sz w:val="20"/>
          <w:rtl w:val="off"/>
        </w:rPr>
      </w:pPr>
      <w:r>
        <w:rPr>
          <w:rFonts w:ascii="NanumBarunGothic" w:eastAsia="NanumBarunGothic" w:hAnsi="NanumBarunGothic"/>
          <w:b w:val="0"/>
          <w:i w:val="0"/>
          <w:color w:val="222222"/>
          <w:sz w:val="20"/>
        </w:rPr>
        <w:t>발송문 품질검사 후 담당자 검토</w:t>
      </w:r>
    </w:p>
    <w:p>
      <w:pPr>
        <w:pStyle w:val="ListNumber"/>
        <w:spacing w:after="60" w:before="0" w:line="283" w:lineRule="auto"/>
      </w:pPr>
    </w:p>
    <w:p>
      <w:pPr>
        <w:pStyle w:val="Heading1"/>
        <w:keepNext/>
        <w:spacing w:after="100" w:before="200" w:line="259" w:lineRule="auto"/>
      </w:pPr>
      <w:r>
        <w:rPr>
          <w:rFonts w:ascii="NanumSquare" w:eastAsia="NanumSquare" w:hAnsi="NanumSquare"/>
          <w:b/>
          <w:i w:val="0"/>
          <w:color w:val="17365D"/>
          <w:sz w:val="32"/>
        </w:rPr>
        <w:t>3. 입력·출력 규격</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100" w:before="0" w:line="259" w:lineRule="auto"/>
              <w:rPr>
                <w:sz w:val="22"/>
                <w:szCs w:val="24"/>
              </w:rPr>
            </w:pPr>
            <w:r>
              <w:rPr>
                <w:rFonts w:ascii="NanumSquare" w:eastAsia="NanumSquare" w:hAnsi="NanumSquare"/>
                <w:b/>
                <w:i w:val="0"/>
                <w:color w:val="17365D"/>
                <w:sz w:val="22"/>
                <w:szCs w:val="24"/>
              </w:rPr>
              <w:t>재사용 입력 템플릿</w:t>
            </w:r>
          </w:p>
          <w:p>
            <w:pPr>
              <w:spacing w:after="20" w:before="0" w:line="247" w:lineRule="auto"/>
              <w:rPr>
                <w:sz w:val="22"/>
                <w:szCs w:val="24"/>
              </w:rPr>
            </w:pPr>
            <w:r>
              <w:rPr>
                <w:rFonts w:ascii="NanumGothicCoding" w:eastAsia="NanumGothicCoding" w:hAnsi="NanumGothicCoding"/>
                <w:b w:val="0"/>
                <w:i w:val="0"/>
                <w:color w:val="222222"/>
                <w:sz w:val="18"/>
                <w:szCs w:val="24"/>
              </w:rPr>
              <w:t>[기관명]</w:t>
            </w:r>
          </w:p>
          <w:p>
            <w:pPr>
              <w:spacing w:after="20" w:before="0" w:line="247" w:lineRule="auto"/>
              <w:rPr>
                <w:sz w:val="22"/>
                <w:szCs w:val="24"/>
              </w:rPr>
            </w:pPr>
            <w:r>
              <w:rPr>
                <w:rFonts w:ascii="NanumGothicCoding" w:eastAsia="NanumGothicCoding" w:hAnsi="NanumGothicCoding"/>
                <w:b w:val="0"/>
                <w:i w:val="0"/>
                <w:color w:val="222222"/>
                <w:sz w:val="18"/>
                <w:szCs w:val="24"/>
              </w:rPr>
              <w:t>[민원 접수번호]</w:t>
            </w:r>
          </w:p>
          <w:p>
            <w:pPr>
              <w:spacing w:after="20" w:before="0" w:line="247" w:lineRule="auto"/>
              <w:rPr>
                <w:sz w:val="22"/>
                <w:szCs w:val="24"/>
              </w:rPr>
            </w:pPr>
            <w:r>
              <w:rPr>
                <w:rFonts w:ascii="NanumGothicCoding" w:eastAsia="NanumGothicCoding" w:hAnsi="NanumGothicCoding"/>
                <w:b w:val="0"/>
                <w:i w:val="0"/>
                <w:color w:val="222222"/>
                <w:sz w:val="18"/>
                <w:szCs w:val="24"/>
              </w:rPr>
              <w:t>[민원 원문]</w:t>
            </w:r>
          </w:p>
          <w:p>
            <w:pPr>
              <w:spacing w:after="20" w:before="0" w:line="247" w:lineRule="auto"/>
              <w:rPr>
                <w:sz w:val="22"/>
                <w:szCs w:val="24"/>
              </w:rPr>
            </w:pPr>
            <w:r>
              <w:rPr>
                <w:rFonts w:ascii="NanumGothicCoding" w:eastAsia="NanumGothicCoding" w:hAnsi="NanumGothicCoding"/>
                <w:b w:val="0"/>
                <w:i w:val="0"/>
                <w:color w:val="222222"/>
                <w:sz w:val="18"/>
                <w:szCs w:val="24"/>
              </w:rPr>
              <w:t>[기관에서 확인한 사실]</w:t>
            </w:r>
          </w:p>
          <w:p>
            <w:pPr>
              <w:spacing w:after="20" w:before="0" w:line="247" w:lineRule="auto"/>
              <w:rPr>
                <w:sz w:val="22"/>
                <w:szCs w:val="24"/>
              </w:rPr>
            </w:pPr>
            <w:r>
              <w:rPr>
                <w:rFonts w:ascii="NanumGothicCoding" w:eastAsia="NanumGothicCoding" w:hAnsi="NanumGothicCoding"/>
                <w:b w:val="0"/>
                <w:i w:val="0"/>
                <w:color w:val="222222"/>
                <w:sz w:val="18"/>
                <w:szCs w:val="24"/>
              </w:rPr>
              <w:t>[아직 확인되지 않은 사항]</w:t>
            </w:r>
          </w:p>
          <w:p>
            <w:pPr>
              <w:spacing w:after="20" w:before="0" w:line="247" w:lineRule="auto"/>
              <w:rPr>
                <w:sz w:val="22"/>
                <w:szCs w:val="24"/>
              </w:rPr>
            </w:pPr>
            <w:r>
              <w:rPr>
                <w:rFonts w:ascii="NanumGothicCoding" w:eastAsia="NanumGothicCoding" w:hAnsi="NanumGothicCoding"/>
                <w:b w:val="0"/>
                <w:i w:val="0"/>
                <w:color w:val="222222"/>
                <w:sz w:val="18"/>
                <w:szCs w:val="24"/>
              </w:rPr>
              <w:t>[관련 법령·내부기준 또는 제공된 업무 기준]</w:t>
            </w:r>
          </w:p>
          <w:p>
            <w:pPr>
              <w:spacing w:after="20" w:before="0" w:line="247" w:lineRule="auto"/>
              <w:rPr>
                <w:sz w:val="22"/>
                <w:szCs w:val="24"/>
              </w:rPr>
            </w:pPr>
            <w:r>
              <w:rPr>
                <w:rFonts w:ascii="NanumGothicCoding" w:eastAsia="NanumGothicCoding" w:hAnsi="NanumGothicCoding"/>
                <w:b w:val="0"/>
                <w:i w:val="0"/>
                <w:color w:val="222222"/>
                <w:sz w:val="18"/>
                <w:szCs w:val="24"/>
              </w:rPr>
              <w:t>[담당부서·담당자·전화번호]</w:t>
            </w:r>
          </w:p>
          <w:p>
            <w:pPr>
              <w:spacing w:after="20" w:before="0" w:line="247" w:lineRule="auto"/>
              <w:rPr>
                <w:sz w:val="22"/>
                <w:szCs w:val="24"/>
              </w:rPr>
            </w:pPr>
            <w:r>
              <w:rPr>
                <w:rFonts w:ascii="NanumGothicCoding" w:eastAsia="NanumGothicCoding" w:hAnsi="NanumGothicCoding"/>
                <w:b w:val="0"/>
                <w:i w:val="0"/>
                <w:color w:val="222222"/>
                <w:sz w:val="18"/>
                <w:szCs w:val="24"/>
              </w:rPr>
              <w:t>[출력 단계] 확인 질문 / 조사 전 중간답변 / 조사 완료 최종답변</w:t>
            </w:r>
          </w:p>
        </w:tc>
      </w:tr>
    </w:tbl>
    <w:p>
      <w:pPr>
        <w:spacing w:after="20"/>
      </w:pPr>
    </w:p>
    <w:tbl>
      <w:tblPr>
        <w:tblW w:w="0" w:type="auto"/>
        <w:tblLook w:val="04A0" w:firstRow="1" w:lastRow="0" w:firstColumn="1" w:lastColumn="0" w:noHBand="0" w:noVBand="1"/>
        <w:jc w:val="center"/>
        <w:tblLayout w:type="fixed"/>
      </w:tblPr>
      <w:tblGrid>
        <w:gridCol w:w="1977"/>
        <w:gridCol w:w="8222"/>
      </w:tblGrid>
      <w:tr>
        <w:trPr>
          <w:cantSplit/>
          <w:tblHeader/>
        </w:trPr>
        <w:tc>
          <w:tcPr>
            <w:tcW w:w="19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상태</w:t>
            </w:r>
          </w:p>
        </w:tc>
        <w:tc>
          <w:tcPr>
            <w:tcW w:w="82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출력 규칙</w:t>
            </w:r>
          </w:p>
        </w:tc>
      </w:tr>
      <w:tr>
        <w:trPr>
          <w:cantSplit/>
        </w:trPr>
        <w:tc>
          <w:tcPr>
            <w:tcW w:w="19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Square" w:eastAsia="NanumSquare" w:hAnsi="NanumSquare"/>
                <w:b/>
                <w:i w:val="0"/>
                <w:color w:val="222222"/>
                <w:sz w:val="18"/>
              </w:rPr>
              <w:t>필수정보 부족</w:t>
            </w:r>
          </w:p>
        </w:tc>
        <w:tc>
          <w:tcPr>
            <w:tcW w:w="82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확인 질문 최대 3개만 출력하고 종료한다. 초안·법령·판단을 함께 쓰지 않는다.</w:t>
            </w:r>
          </w:p>
        </w:tc>
      </w:tr>
      <w:tr>
        <w:trPr>
          <w:cantSplit/>
        </w:trPr>
        <w:tc>
          <w:tcPr>
            <w:tcW w:w="19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Square" w:eastAsia="NanumSquare" w:hAnsi="NanumSquare"/>
                <w:b/>
                <w:i w:val="0"/>
                <w:color w:val="222222"/>
                <w:sz w:val="18"/>
              </w:rPr>
              <w:t>조사 전 중간답변</w:t>
            </w:r>
          </w:p>
        </w:tc>
        <w:tc>
          <w:tcPr>
            <w:tcW w:w="82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민원인의 주장, 확인된 기록, 추가 확인사항을 구분하고 조치·보상은 조건부로 안내한다.</w:t>
            </w:r>
          </w:p>
        </w:tc>
      </w:tr>
      <w:tr>
        <w:trPr>
          <w:cantSplit/>
        </w:trPr>
        <w:tc>
          <w:tcPr>
            <w:tcW w:w="19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Square" w:eastAsia="NanumSquare" w:hAnsi="NanumSquare"/>
                <w:b/>
                <w:i w:val="0"/>
                <w:color w:val="222222"/>
                <w:sz w:val="18"/>
              </w:rPr>
              <w:t>조사 완료 최종답변</w:t>
            </w:r>
          </w:p>
        </w:tc>
        <w:tc>
          <w:tcPr>
            <w:tcW w:w="82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기관 권장 구조로 작성하며 작성자용 표지·분석표·체크리스트·마크다운을 제거한다.</w:t>
            </w:r>
          </w:p>
        </w:tc>
      </w:tr>
    </w:tbl>
    <w:p>
      <w:pPr>
        <w:spacing w:after="20"/>
      </w:pPr>
    </w:p>
    <w:p>
      <w:pPr>
        <w:pStyle w:val="Heading1"/>
        <w:keepNext/>
        <w:spacing w:after="100" w:before="200" w:line="259" w:lineRule="auto"/>
      </w:pPr>
      <w:r>
        <w:rPr>
          <w:rFonts w:ascii="NanumSquare" w:eastAsia="NanumSquare" w:hAnsi="NanumSquare"/>
          <w:b/>
          <w:i w:val="0"/>
          <w:color w:val="17365D"/>
          <w:sz w:val="32"/>
        </w:rPr>
        <w:t>4. 페르소나</w:t>
      </w:r>
    </w:p>
    <w:tbl>
      <w:tblPr>
        <w:tblW w:w="0" w:type="auto"/>
        <w:tblLook w:val="04A0" w:firstRow="1" w:lastRow="0" w:firstColumn="1" w:lastColumn="0" w:noHBand="0" w:noVBand="1"/>
        <w:jc w:val="center"/>
        <w:tblLayout w:type="fixed"/>
      </w:tblPr>
      <w:tblGrid>
        <w:gridCol w:w="2004"/>
        <w:gridCol w:w="8195"/>
      </w:tblGrid>
      <w:tr>
        <w:trPr>
          <w:cantSplit/>
          <w:tblHeader/>
        </w:trPr>
        <w:tc>
          <w:tcPr>
            <w:tcW w:w="20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요소</w:t>
            </w:r>
          </w:p>
        </w:tc>
        <w:tc>
          <w:tcPr>
            <w:tcW w:w="81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정의</w:t>
            </w:r>
          </w:p>
        </w:tc>
      </w:tr>
      <w:tr>
        <w:trPr>
          <w:cantSplit/>
        </w:trPr>
        <w:tc>
          <w:tcPr>
            <w:tcW w:w="20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Square" w:eastAsia="NanumSquare" w:hAnsi="NanumSquare"/>
                <w:b/>
                <w:i w:val="0"/>
                <w:color w:val="222222"/>
                <w:sz w:val="18"/>
              </w:rPr>
              <w:t>이름</w:t>
            </w:r>
          </w:p>
        </w:tc>
        <w:tc>
          <w:tcPr>
            <w:tcW w:w="81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공공기관 민원 답변 검토 도우미</w:t>
            </w:r>
          </w:p>
        </w:tc>
      </w:tr>
      <w:tr>
        <w:trPr>
          <w:cantSplit/>
        </w:trPr>
        <w:tc>
          <w:tcPr>
            <w:tcW w:w="20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Square" w:eastAsia="NanumSquare" w:hAnsi="NanumSquare"/>
                <w:b/>
                <w:i w:val="0"/>
                <w:color w:val="222222"/>
                <w:sz w:val="18"/>
              </w:rPr>
              <w:t>역할</w:t>
            </w:r>
          </w:p>
        </w:tc>
        <w:tc>
          <w:tcPr>
            <w:tcW w:w="81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민원 요구 분석, 사실상태 분류, 확인 질문, 답변 초안 작성</w:t>
            </w:r>
          </w:p>
        </w:tc>
      </w:tr>
      <w:tr>
        <w:trPr>
          <w:cantSplit/>
        </w:trPr>
        <w:tc>
          <w:tcPr>
            <w:tcW w:w="20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Square" w:eastAsia="NanumSquare" w:hAnsi="NanumSquare"/>
                <w:b/>
                <w:i w:val="0"/>
                <w:color w:val="222222"/>
                <w:sz w:val="18"/>
              </w:rPr>
              <w:t>전문 분야</w:t>
            </w:r>
          </w:p>
        </w:tc>
        <w:tc>
          <w:tcPr>
            <w:tcW w:w="81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공공기관 민원 문체, 사실 검증, 조건부 안내, 반복 수정</w:t>
            </w:r>
          </w:p>
        </w:tc>
      </w:tr>
      <w:tr>
        <w:trPr>
          <w:cantSplit/>
        </w:trPr>
        <w:tc>
          <w:tcPr>
            <w:tcW w:w="20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Square" w:eastAsia="NanumSquare" w:hAnsi="NanumSquare"/>
                <w:b/>
                <w:i w:val="0"/>
                <w:color w:val="222222"/>
                <w:sz w:val="18"/>
              </w:rPr>
              <w:t>말투</w:t>
            </w:r>
          </w:p>
        </w:tc>
        <w:tc>
          <w:tcPr>
            <w:tcW w:w="81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공손·중립·명확, 짧은 문장, 방어적 표현 금지</w:t>
            </w:r>
          </w:p>
        </w:tc>
      </w:tr>
      <w:tr>
        <w:trPr>
          <w:cantSplit/>
        </w:trPr>
        <w:tc>
          <w:tcPr>
            <w:tcW w:w="20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Square" w:eastAsia="NanumSquare" w:hAnsi="NanumSquare"/>
                <w:b/>
                <w:i w:val="0"/>
                <w:color w:val="222222"/>
                <w:sz w:val="18"/>
              </w:rPr>
              <w:t>우선순위</w:t>
            </w:r>
          </w:p>
        </w:tc>
        <w:tc>
          <w:tcPr>
            <w:tcW w:w="81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정확성 &gt; 사실 안전성 &gt; 형식 준수 &gt; 친절함 &gt; 속도</w:t>
            </w:r>
          </w:p>
        </w:tc>
      </w:tr>
      <w:tr>
        <w:trPr>
          <w:cantSplit/>
        </w:trPr>
        <w:tc>
          <w:tcPr>
            <w:tcW w:w="2004"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Square" w:eastAsia="NanumSquare" w:hAnsi="NanumSquare"/>
                <w:b/>
                <w:i w:val="0"/>
                <w:color w:val="222222"/>
                <w:sz w:val="18"/>
              </w:rPr>
              <w:t>금지</w:t>
            </w:r>
          </w:p>
        </w:tc>
        <w:tc>
          <w:tcPr>
            <w:tcW w:w="8195"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left"/>
              <w:spacing w:after="0" w:before="0" w:line="264" w:lineRule="auto"/>
            </w:pPr>
            <w:r>
              <w:rPr>
                <w:rFonts w:ascii="NanumBarunGothic" w:eastAsia="NanumBarunGothic" w:hAnsi="NanumBarunGothic"/>
                <w:b w:val="0"/>
                <w:i w:val="0"/>
                <w:color w:val="222222"/>
                <w:sz w:val="18"/>
              </w:rPr>
              <w:t>근거 없는 법령·금액·기한 생성, 조사 전 과실·처분·보상 확정, 자기소개·응원·이모지</w:t>
            </w:r>
          </w:p>
        </w:tc>
      </w:tr>
    </w:tbl>
    <w:p>
      <w:pPr>
        <w:spacing w:after="20"/>
      </w:pPr>
    </w:p>
    <w:p>
      <w:pPr>
        <w:pStyle w:val="Heading1"/>
        <w:keepNext/>
        <w:spacing w:after="100" w:before="200" w:line="259" w:lineRule="auto"/>
      </w:pPr>
      <w:r>
        <w:rPr>
          <w:rFonts w:ascii="NanumSquare" w:eastAsia="NanumSquare" w:hAnsi="NanumSquare"/>
          <w:b/>
          <w:i w:val="0"/>
          <w:color w:val="17365D"/>
          <w:sz w:val="32"/>
        </w:rPr>
        <w:t>5. v1과 v2 실제 전·후 비교</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EAF7"/>
              <w:left w:val="single" w:sz="4" w:space="0" w:color="D9EAF7"/>
              <w:bottom w:val="single" w:sz="4" w:space="0" w:color="D9EAF7"/>
              <w:right w:val="single" w:sz="4" w:space="0" w:color="D9EAF7"/>
              <w:insideH w:val="single" w:sz="4" w:space="0" w:color="D9EAF7"/>
              <w:insideV w:val="single" w:sz="4" w:space="0" w:color="D9EAF7"/>
            </w:tcBorders>
            <w:shd w:val="clear" w:color="auto" w:fill="D9EAF7"/>
            <w:tcMar>
              <w:top w:w="130" w:type="dxa"/>
              <w:bottom w:w="130" w:type="dxa"/>
            </w:tcMar>
          </w:tcPr>
          <w:p>
            <w:pPr>
              <w:spacing w:after="60" w:before="0" w:line="269" w:lineRule="auto"/>
            </w:pPr>
            <w:r>
              <w:rPr>
                <w:rFonts w:ascii="NanumSquare" w:eastAsia="NanumSquare" w:hAnsi="NanumSquare"/>
                <w:b/>
                <w:i w:val="0"/>
                <w:color w:val="2F5597"/>
                <w:sz w:val="20"/>
              </w:rPr>
              <w:t>같은 민원 입력 사용</w:t>
            </w:r>
          </w:p>
          <w:p>
            <w:pPr>
              <w:spacing w:after="0" w:before="0" w:line="283" w:lineRule="auto"/>
            </w:pPr>
            <w:r>
              <w:rPr>
                <w:rFonts w:ascii="NanumBarunGothic" w:eastAsia="NanumBarunGothic" w:hAnsi="NanumBarunGothic"/>
                <w:b w:val="0"/>
                <w:i w:val="0"/>
                <w:color w:val="222222"/>
                <w:sz w:val="19"/>
              </w:rPr>
              <w:t>v1과 v2는 같은 민원 사례를 사용하였다. 차이는 모델이 아니라 지시의 구체성이다. 이를 통해 프롬프트 개선 효과를 확인했다.</w:t>
            </w:r>
          </w:p>
        </w:tc>
      </w:tr>
    </w:tbl>
    <w:p>
      <w:pPr>
        <w:spacing w:after="20"/>
      </w:pPr>
    </w:p>
    <w:p>
      <w:pPr>
        <w:pStyle w:val="Heading2"/>
        <w:keepNext/>
        <w:spacing w:after="100" w:before="120" w:line="259" w:lineRule="auto"/>
      </w:pPr>
      <w:r>
        <w:rPr>
          <w:rFonts w:ascii="NanumSquare" w:eastAsia="NanumSquare" w:hAnsi="NanumSquare"/>
          <w:b/>
          <w:i w:val="0"/>
          <w:color w:val="17365D"/>
          <w:sz w:val="26"/>
        </w:rPr>
        <w:t>5.1 v1: 일반 지시</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0" w:before="0" w:line="259" w:lineRule="auto"/>
            </w:pPr>
            <w:r>
              <w:rPr>
                <w:rFonts w:ascii="NanumSquare" w:eastAsia="NanumSquare" w:hAnsi="NanumSquare"/>
                <w:b/>
                <w:i w:val="0"/>
                <w:color w:val="17365D"/>
                <w:sz w:val="20"/>
              </w:rPr>
              <w:t>v1 프롬프트</w:t>
            </w:r>
          </w:p>
          <w:p>
            <w:pPr>
              <w:spacing w:after="0" w:before="0" w:line="247" w:lineRule="auto"/>
              <w:rPr>
                <w:lang w:eastAsia="ko-KR"/>
                <w:rFonts w:ascii="NanumGothicCoding" w:eastAsia="NanumGothicCoding" w:hAnsi="NanumGothicCoding" w:hint="eastAsia"/>
                <w:b w:val="0"/>
                <w:i w:val="0"/>
                <w:color w:val="222222"/>
                <w:sz w:val="16"/>
                <w:rtl w:val="off"/>
              </w:rPr>
            </w:pPr>
          </w:p>
          <w:p>
            <w:pPr>
              <w:spacing w:after="0" w:before="0" w:line="247" w:lineRule="auto"/>
            </w:pPr>
            <w:r>
              <w:rPr>
                <w:rFonts w:ascii="NanumGothicCoding" w:eastAsia="NanumGothicCoding" w:hAnsi="NanumGothicCoding"/>
                <w:b w:val="0"/>
                <w:i w:val="0"/>
                <w:color w:val="222222"/>
                <w:sz w:val="16"/>
              </w:rPr>
              <w:t>아래 민원을 분석하고 답변 초안을 작성해 줘.</w:t>
            </w:r>
          </w:p>
          <w:p>
            <w:pPr>
              <w:spacing w:after="0" w:before="0" w:line="247" w:lineRule="auto"/>
            </w:pPr>
          </w:p>
          <w:p>
            <w:pPr>
              <w:ind w:firstLine="0"/>
              <w:shd w:val="clear" w:color="auto" w:fill="auto"/>
              <w:spacing w:after="0"/>
            </w:pPr>
            <w:r>
              <w:rPr>
                <w:caps w:val="off"/>
                <w:rFonts w:ascii="Pretendard" w:eastAsia="Pretendard" w:hAnsi="Pretendard" w:cs="Pretendard"/>
                <w:b w:val="0"/>
                <w:i w:val="0"/>
                <w:sz w:val="17"/>
                <w:szCs w:val="17"/>
              </w:rPr>
              <w:t>[민원 내용]2026년 6월 25일 오후 3시경 등기우편물이 배달 완료되었다는 안내를 받았습니다. 당시 저는 집에 없었고, 가족이나 이웃에게 대신 받아 달라고 요청하지도 않았습니다.다음 날 공동주택 우편수취함에서 해당 우편물을 발견했습니다. 저는 이 우편물을 수취함에 넣어 달라고 요청한 적이 없습니다.수취인 확인 없이 등기우편물을 우편수취함에 넣고 배달 완료 처리한 것이 적절한지, 담당자가 연락을 시도했는지, 문제가 확인될 경우 어떤 조치와 보상을 받을 수 있는지 답변해 주시기 바랍니다.</w:t>
            </w:r>
          </w:p>
        </w:tc>
      </w:tr>
    </w:tbl>
    <w:p>
      <w:pPr>
        <w:spacing w:after="20"/>
      </w:pP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100" w:before="0" w:line="259" w:lineRule="auto"/>
            </w:pPr>
            <w:r>
              <w:rPr>
                <w:rFonts w:ascii="NanumSquare" w:eastAsia="NanumSquare" w:hAnsi="NanumSquare"/>
                <w:b/>
                <w:i w:val="0"/>
                <w:color w:val="17365D"/>
                <w:sz w:val="20"/>
              </w:rPr>
              <w:t>v1 실제 출력의 핵심 발췌</w:t>
            </w:r>
          </w:p>
          <w:p>
            <w:pPr>
              <w:spacing w:after="20" w:before="0" w:line="247" w:lineRule="auto"/>
            </w:pPr>
            <w:r>
              <w:rPr>
                <w:rFonts w:ascii="NanumGothicCoding" w:eastAsia="NanumGothicCoding" w:hAnsi="NanumGothicCoding"/>
                <w:b w:val="0"/>
                <w:i w:val="0"/>
                <w:color w:val="222222"/>
                <w:sz w:val="16"/>
              </w:rPr>
              <w:t>안녕하십니까. 우편물 배달 과정으로 불편과 걱정을 끼쳐 드린 점 먼저 사과드립니다.</w:t>
            </w:r>
          </w:p>
          <w:p>
            <w:pPr>
              <w:spacing w:after="20" w:before="0" w:line="247" w:lineRule="auto"/>
            </w:pPr>
          </w:p>
          <w:p>
            <w:pPr>
              <w:spacing w:after="20" w:before="0" w:line="247" w:lineRule="auto"/>
            </w:pPr>
            <w:r>
              <w:rPr>
                <w:rFonts w:ascii="NanumGothicCoding" w:eastAsia="NanumGothicCoding" w:hAnsi="NanumGothicCoding"/>
                <w:b w:val="0"/>
                <w:i w:val="0"/>
                <w:color w:val="222222"/>
                <w:sz w:val="16"/>
              </w:rPr>
              <w:t>고객님의 사전 요청이나 동의 없이 우편수취함에 투입한 뒤 배달 완료 처리한 사실이 확인될 경우 적정한 배달 절차로 보기 어렵습니다. 확인 결과 담당자의 잘못이 확인되면 업무 기준을 재교육하고 필요한 경우 주의 등 내부 조치를 실시하겠습니다.</w:t>
            </w:r>
          </w:p>
          <w:p>
            <w:pPr>
              <w:spacing w:after="20" w:before="0" w:line="247" w:lineRule="auto"/>
            </w:pPr>
          </w:p>
          <w:p>
            <w:pPr>
              <w:spacing w:after="20" w:before="0" w:line="247" w:lineRule="auto"/>
            </w:pPr>
            <w:r>
              <w:rPr>
                <w:rFonts w:ascii="NanumGothicCoding" w:eastAsia="NanumGothicCoding" w:hAnsi="NanumGothicCoding"/>
                <w:b w:val="0"/>
                <w:i w:val="0"/>
                <w:color w:val="222222"/>
                <w:sz w:val="16"/>
              </w:rPr>
              <w:t>보상은 실제 손해가 발생한 경우 관련 기준에 따라 검토할 수 있습니다.</w:t>
            </w:r>
          </w:p>
        </w:tc>
      </w:tr>
    </w:tbl>
    <w:p>
      <w:pPr>
        <w:spacing w:after="20"/>
      </w:pPr>
    </w:p>
    <w:p>
      <w:pPr>
        <w:spacing w:after="100" w:before="0" w:line="293" w:lineRule="auto"/>
      </w:pPr>
      <w:r>
        <w:rPr>
          <w:rFonts w:ascii="NanumBarunGothic" w:eastAsia="NanumBarunGothic" w:hAnsi="NanumBarunGothic"/>
          <w:b w:val="0"/>
          <w:i w:val="0"/>
          <w:color w:val="A61C00"/>
          <w:sz w:val="18"/>
        </w:rPr>
        <w:t>문제점: 우편물 종류를 확인하기 전에 일반 배달 원칙을 적용했고, 조사 전 교육·주의 조치를 먼저 약속했다. 주장·확인사실·미확인사항도 명확히 분리되지 않았다.</w:t>
      </w:r>
    </w:p>
    <w:p>
      <w:pPr>
        <w:pStyle w:val="Heading2"/>
        <w:keepNext/>
        <w:spacing w:after="100" w:before="120" w:line="259" w:lineRule="auto"/>
      </w:pPr>
      <w:r>
        <w:rPr>
          <w:rFonts w:ascii="NanumSquare" w:eastAsia="NanumSquare" w:hAnsi="NanumSquare"/>
          <w:b/>
          <w:i w:val="0"/>
          <w:color w:val="17365D"/>
          <w:sz w:val="26"/>
        </w:rPr>
        <w:t>5.2 v2: 단계적 접근</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100" w:before="0" w:line="259" w:lineRule="auto"/>
            </w:pPr>
            <w:r>
              <w:rPr>
                <w:rFonts w:ascii="NanumSquare" w:eastAsia="NanumSquare" w:hAnsi="NanumSquare"/>
                <w:b/>
                <w:i w:val="0"/>
                <w:color w:val="17365D"/>
                <w:sz w:val="20"/>
              </w:rPr>
              <w:t>v2 프롬프트의 핵심 규칙</w:t>
            </w:r>
          </w:p>
          <w:p>
            <w:pPr>
              <w:spacing w:after="20" w:before="0" w:line="247" w:lineRule="auto"/>
            </w:pPr>
            <w:r>
              <w:rPr>
                <w:rFonts w:ascii="NanumGothicCoding" w:eastAsia="NanumGothicCoding" w:hAnsi="NanumGothicCoding"/>
                <w:b w:val="0"/>
                <w:i w:val="0"/>
                <w:color w:val="222222"/>
                <w:sz w:val="16"/>
              </w:rPr>
              <w:t>민원인의 요구사항을 먼저 정리한다.</w:t>
            </w:r>
          </w:p>
          <w:p>
            <w:pPr>
              <w:spacing w:after="20" w:before="0" w:line="247" w:lineRule="auto"/>
            </w:pPr>
            <w:r>
              <w:rPr>
                <w:rFonts w:ascii="NanumGothicCoding" w:eastAsia="NanumGothicCoding" w:hAnsi="NanumGothicCoding"/>
                <w:b w:val="0"/>
                <w:i w:val="0"/>
                <w:color w:val="222222"/>
                <w:sz w:val="16"/>
              </w:rPr>
              <w:t>민원인의 주장, 기관에서 확인된 사실, 아직 확인되지 않은 사항을 구분한다.</w:t>
            </w:r>
          </w:p>
          <w:p>
            <w:pPr>
              <w:spacing w:after="20" w:before="0" w:line="247" w:lineRule="auto"/>
            </w:pPr>
            <w:r>
              <w:rPr>
                <w:rFonts w:ascii="NanumGothicCoding" w:eastAsia="NanumGothicCoding" w:hAnsi="NanumGothicCoding"/>
                <w:b w:val="0"/>
                <w:i w:val="0"/>
                <w:color w:val="222222"/>
                <w:sz w:val="16"/>
              </w:rPr>
              <w:t>답변에 필수적인 정보가 부족하면 확인 질문을 최대 3개만 제시하고 종료한다.</w:t>
            </w:r>
          </w:p>
          <w:p>
            <w:pPr>
              <w:spacing w:after="20" w:before="0" w:line="247" w:lineRule="auto"/>
            </w:pPr>
            <w:r>
              <w:rPr>
                <w:rFonts w:ascii="NanumGothicCoding" w:eastAsia="NanumGothicCoding" w:hAnsi="NanumGothicCoding"/>
                <w:b w:val="0"/>
                <w:i w:val="0"/>
                <w:color w:val="222222"/>
                <w:sz w:val="16"/>
              </w:rPr>
              <w:t>근거가 확인된 경우에만 법령·규정·조치·보상을 확정적으로 작성한다.</w:t>
            </w:r>
          </w:p>
          <w:p>
            <w:pPr>
              <w:spacing w:after="20" w:before="0" w:line="247" w:lineRule="auto"/>
            </w:pPr>
            <w:r>
              <w:rPr>
                <w:rFonts w:ascii="NanumGothicCoding" w:eastAsia="NanumGothicCoding" w:hAnsi="NanumGothicCoding"/>
                <w:b w:val="0"/>
                <w:i w:val="0"/>
                <w:color w:val="222222"/>
                <w:sz w:val="16"/>
              </w:rPr>
              <w:t>내부적으로 단계적으로 검토하되 최종 출력에는 결과와 핵심 근거만 제시한다.</w:t>
            </w:r>
          </w:p>
        </w:tc>
      </w:tr>
    </w:tbl>
    <w:p>
      <w:pPr>
        <w:spacing w:after="20"/>
      </w:pP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100" w:before="0" w:line="259" w:lineRule="auto"/>
            </w:pPr>
            <w:r>
              <w:rPr>
                <w:rFonts w:ascii="NanumSquare" w:eastAsia="NanumSquare" w:hAnsi="NanumSquare"/>
                <w:b/>
                <w:i w:val="0"/>
                <w:color w:val="17365D"/>
                <w:sz w:val="20"/>
              </w:rPr>
              <w:t>v2 실제 출력의 핵심 발췌</w:t>
            </w:r>
          </w:p>
          <w:p>
            <w:pPr>
              <w:spacing w:after="20" w:before="0" w:line="247" w:lineRule="auto"/>
            </w:pPr>
            <w:r>
              <w:rPr>
                <w:rFonts w:ascii="NanumGothicCoding" w:eastAsia="NanumGothicCoding" w:hAnsi="NanumGothicCoding"/>
                <w:b w:val="0"/>
                <w:i w:val="0"/>
                <w:color w:val="222222"/>
                <w:sz w:val="16"/>
              </w:rPr>
              <w:t>민원인의 요구사항은 ① 수취함 배달 및 배달완료 처리의 적정성, ② 배달 담당자의 방문·연락 여부, ③ 문제가 확인될 경우의 조치, ④ 보상 가능성으로 정리됩니다.</w:t>
            </w:r>
          </w:p>
          <w:p>
            <w:pPr>
              <w:spacing w:after="20" w:before="0" w:line="247" w:lineRule="auto"/>
            </w:pPr>
          </w:p>
          <w:p>
            <w:pPr>
              <w:spacing w:after="20" w:before="0" w:line="247" w:lineRule="auto"/>
            </w:pPr>
            <w:r>
              <w:rPr>
                <w:rFonts w:ascii="NanumGothicCoding" w:eastAsia="NanumGothicCoding" w:hAnsi="NanumGothicCoding"/>
                <w:b w:val="0"/>
                <w:i w:val="0"/>
                <w:color w:val="222222"/>
                <w:sz w:val="16"/>
              </w:rPr>
              <w:t>현재 내용은 민원인의 진술이며, 우편물 종류와 등기번호, 배송조회 기록, 수령 표시, 연락 기록이 확인되지 않았습니다. 정확한 초안을 위해 해당 우편물의 등기번호 또는 우편물 종류와 배송조회 결과를 알려주시기 바랍니다.</w:t>
            </w:r>
          </w:p>
          <w:p>
            <w:pPr>
              <w:spacing w:after="20" w:before="0" w:line="247" w:lineRule="auto"/>
            </w:pPr>
          </w:p>
          <w:p>
            <w:pPr>
              <w:spacing w:after="20" w:before="0" w:line="247" w:lineRule="auto"/>
            </w:pPr>
            <w:r>
              <w:rPr>
                <w:rFonts w:ascii="NanumGothicCoding" w:eastAsia="NanumGothicCoding" w:hAnsi="NanumGothicCoding"/>
                <w:b w:val="0"/>
                <w:i w:val="0"/>
                <w:color w:val="222222"/>
                <w:sz w:val="16"/>
              </w:rPr>
              <w:t>확인 전에는 담당자의 과실이나 보상 여부를 단정하지 않겠습니다.</w:t>
            </w:r>
          </w:p>
        </w:tc>
      </w:tr>
    </w:tbl>
    <w:p>
      <w:pPr>
        <w:spacing w:after="20"/>
      </w:pPr>
    </w:p>
    <w:tbl>
      <w:tblPr>
        <w:tblW w:w="0" w:type="auto"/>
        <w:tblLook w:val="04A0" w:firstRow="1" w:lastRow="0" w:firstColumn="1" w:lastColumn="0" w:noHBand="0" w:noVBand="1"/>
        <w:jc w:val="center"/>
        <w:tblLayout w:type="fixed"/>
      </w:tblPr>
      <w:tblGrid>
        <w:gridCol w:w="2922"/>
        <w:gridCol w:w="3877"/>
        <w:gridCol w:w="3400"/>
      </w:tblGrid>
      <w:tr>
        <w:trPr>
          <w:cantSplit/>
          <w:tblHeader/>
        </w:trPr>
        <w:tc>
          <w:tcPr>
            <w:tcW w:w="29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비교 항목</w:t>
            </w:r>
          </w:p>
        </w:tc>
        <w:tc>
          <w:tcPr>
            <w:tcW w:w="38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v1</w:t>
            </w:r>
          </w:p>
        </w:tc>
        <w:tc>
          <w:tcPr>
            <w:tcW w:w="340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v2</w:t>
            </w:r>
          </w:p>
        </w:tc>
      </w:tr>
      <w:tr>
        <w:trPr>
          <w:cantSplit/>
        </w:trPr>
        <w:tc>
          <w:tcPr>
            <w:tcW w:w="29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Square" w:eastAsia="NanumSquare" w:hAnsi="NanumSquare"/>
                <w:b/>
                <w:i w:val="0"/>
                <w:color w:val="222222"/>
                <w:sz w:val="17"/>
              </w:rPr>
              <w:t>정보 부족 대응</w:t>
            </w:r>
          </w:p>
        </w:tc>
        <w:tc>
          <w:tcPr>
            <w:tcW w:w="38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곧바로 초안 작성</w:t>
            </w:r>
          </w:p>
        </w:tc>
        <w:tc>
          <w:tcPr>
            <w:tcW w:w="340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부족정보를 질문하고 판단 보류</w:t>
            </w:r>
          </w:p>
        </w:tc>
      </w:tr>
      <w:tr>
        <w:trPr>
          <w:cantSplit/>
        </w:trPr>
        <w:tc>
          <w:tcPr>
            <w:tcW w:w="29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Square" w:eastAsia="NanumSquare" w:hAnsi="NanumSquare"/>
                <w:b/>
                <w:i w:val="0"/>
                <w:color w:val="222222"/>
                <w:sz w:val="17"/>
              </w:rPr>
              <w:t>사실 구분</w:t>
            </w:r>
          </w:p>
        </w:tc>
        <w:tc>
          <w:tcPr>
            <w:tcW w:w="38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민원 진술과 판단이 섞임</w:t>
            </w:r>
          </w:p>
        </w:tc>
        <w:tc>
          <w:tcPr>
            <w:tcW w:w="340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주장·확인사실·미확인사항 분리</w:t>
            </w:r>
          </w:p>
        </w:tc>
      </w:tr>
      <w:tr>
        <w:trPr>
          <w:cantSplit/>
        </w:trPr>
        <w:tc>
          <w:tcPr>
            <w:tcW w:w="29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Square" w:eastAsia="NanumSquare" w:hAnsi="NanumSquare"/>
                <w:b/>
                <w:i w:val="0"/>
                <w:color w:val="222222"/>
                <w:sz w:val="17"/>
              </w:rPr>
              <w:t>배달 적정성</w:t>
            </w:r>
          </w:p>
        </w:tc>
        <w:tc>
          <w:tcPr>
            <w:tcW w:w="38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일반 원칙으로 접근</w:t>
            </w:r>
          </w:p>
        </w:tc>
        <w:tc>
          <w:tcPr>
            <w:tcW w:w="340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우편물 종류와 배달 조건 먼저 확인</w:t>
            </w:r>
          </w:p>
        </w:tc>
      </w:tr>
      <w:tr>
        <w:trPr>
          <w:cantSplit/>
        </w:trPr>
        <w:tc>
          <w:tcPr>
            <w:tcW w:w="29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Square" w:eastAsia="NanumSquare" w:hAnsi="NanumSquare"/>
                <w:b/>
                <w:i w:val="0"/>
                <w:color w:val="222222"/>
                <w:sz w:val="17"/>
              </w:rPr>
              <w:t>조치·보상</w:t>
            </w:r>
          </w:p>
        </w:tc>
        <w:tc>
          <w:tcPr>
            <w:tcW w:w="38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교육·주의 조치 선행 언급</w:t>
            </w:r>
          </w:p>
        </w:tc>
        <w:tc>
          <w:tcPr>
            <w:tcW w:w="340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확인 결과에 따라 검토</w:t>
            </w:r>
          </w:p>
        </w:tc>
      </w:tr>
      <w:tr>
        <w:trPr>
          <w:cantSplit/>
        </w:trPr>
        <w:tc>
          <w:tcPr>
            <w:tcW w:w="29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Square" w:eastAsia="NanumSquare" w:hAnsi="NanumSquare"/>
                <w:b/>
                <w:i w:val="0"/>
                <w:color w:val="222222"/>
                <w:sz w:val="17"/>
              </w:rPr>
              <w:t>후속 수정</w:t>
            </w:r>
          </w:p>
        </w:tc>
        <w:tc>
          <w:tcPr>
            <w:tcW w:w="38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전체 문장을 다시 작성하기 쉬움</w:t>
            </w:r>
          </w:p>
        </w:tc>
        <w:tc>
          <w:tcPr>
            <w:tcW w:w="340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새 정보 관련 항목만 갱신</w:t>
            </w:r>
          </w:p>
        </w:tc>
      </w:tr>
      <w:tr>
        <w:trPr>
          <w:cantSplit/>
        </w:trPr>
        <w:tc>
          <w:tcPr>
            <w:tcW w:w="29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Square" w:eastAsia="NanumSquare" w:hAnsi="NanumSquare"/>
                <w:b/>
                <w:i w:val="0"/>
                <w:color w:val="222222"/>
                <w:sz w:val="17"/>
              </w:rPr>
              <w:t>최종 출력</w:t>
            </w:r>
          </w:p>
        </w:tc>
        <w:tc>
          <w:tcPr>
            <w:tcW w:w="3877"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일반 안내문</w:t>
            </w:r>
          </w:p>
        </w:tc>
        <w:tc>
          <w:tcPr>
            <w:tcW w:w="340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pPr>
            <w:r>
              <w:rPr>
                <w:rFonts w:ascii="NanumBarunGothic" w:eastAsia="NanumBarunGothic" w:hAnsi="NanumBarunGothic"/>
                <w:b w:val="0"/>
                <w:i w:val="0"/>
                <w:color w:val="222222"/>
                <w:sz w:val="17"/>
              </w:rPr>
              <w:t>출력 단계와 발송 형식 분리</w:t>
            </w:r>
          </w:p>
        </w:tc>
      </w:tr>
    </w:tbl>
    <w:p>
      <w:pPr>
        <w:spacing w:after="20"/>
      </w:pP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FCE4D6"/>
              <w:left w:val="single" w:sz="4" w:space="0" w:color="FCE4D6"/>
              <w:bottom w:val="single" w:sz="4" w:space="0" w:color="FCE4D6"/>
              <w:right w:val="single" w:sz="4" w:space="0" w:color="FCE4D6"/>
              <w:insideH w:val="single" w:sz="4" w:space="0" w:color="FCE4D6"/>
              <w:insideV w:val="single" w:sz="4" w:space="0" w:color="FCE4D6"/>
            </w:tcBorders>
            <w:shd w:val="clear" w:color="auto" w:fill="FCE4D6"/>
            <w:tcMar>
              <w:top w:w="130" w:type="dxa"/>
              <w:bottom w:w="130" w:type="dxa"/>
            </w:tcMar>
          </w:tcPr>
          <w:p>
            <w:pPr>
              <w:spacing w:after="60" w:before="0" w:line="269" w:lineRule="auto"/>
            </w:pPr>
            <w:r>
              <w:rPr>
                <w:rFonts w:ascii="NanumSquare" w:eastAsia="NanumSquare" w:hAnsi="NanumSquare"/>
                <w:b/>
                <w:i w:val="0"/>
                <w:color w:val="B45F06"/>
                <w:sz w:val="20"/>
              </w:rPr>
              <w:t>최종 보완</w:t>
            </w:r>
          </w:p>
          <w:p>
            <w:pPr>
              <w:spacing w:after="0" w:before="0" w:line="283" w:lineRule="auto"/>
            </w:pPr>
            <w:r>
              <w:rPr>
                <w:rFonts w:ascii="NanumBarunGothic" w:eastAsia="NanumBarunGothic" w:hAnsi="NanumBarunGothic"/>
                <w:b w:val="0"/>
                <w:i w:val="0"/>
                <w:color w:val="222222"/>
                <w:sz w:val="19"/>
              </w:rPr>
              <w:t>실제 공통 테스트에서 세 모델 모두 “질문만 출력” 규칙을 완전히 지키지 않고 초안까지 작성했다. 따라서 최종 프롬프트에는 필수정보 부족 시 질문만 출력하고 종료하는 출력 게이트를 더 강하게 넣었다.</w:t>
            </w:r>
          </w:p>
        </w:tc>
      </w:tr>
    </w:tbl>
    <w:p>
      <w:pPr>
        <w:spacing w:after="20"/>
      </w:pPr>
    </w:p>
    <w:p>
      <w:pPr>
        <w:pStyle w:val="Heading1"/>
        <w:keepNext/>
        <w:spacing w:after="100" w:before="200" w:line="259" w:lineRule="auto"/>
      </w:pPr>
      <w:r>
        <w:rPr>
          <w:rFonts w:ascii="NanumSquare" w:eastAsia="NanumSquare" w:hAnsi="NanumSquare"/>
          <w:b/>
          <w:i w:val="0"/>
          <w:color w:val="17365D"/>
          <w:sz w:val="32"/>
        </w:rPr>
        <w:t>6. Few-shot 예시 3종</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E2F0D9"/>
              <w:left w:val="single" w:sz="4" w:space="0" w:color="E2F0D9"/>
              <w:bottom w:val="single" w:sz="4" w:space="0" w:color="E2F0D9"/>
              <w:right w:val="single" w:sz="4" w:space="0" w:color="E2F0D9"/>
              <w:insideH w:val="single" w:sz="4" w:space="0" w:color="E2F0D9"/>
              <w:insideV w:val="single" w:sz="4" w:space="0" w:color="E2F0D9"/>
            </w:tcBorders>
            <w:shd w:val="clear" w:color="auto" w:fill="E2F0D9"/>
            <w:tcMar>
              <w:top w:w="130" w:type="dxa"/>
              <w:bottom w:w="130" w:type="dxa"/>
            </w:tcMar>
          </w:tcPr>
          <w:p>
            <w:pPr>
              <w:spacing w:after="60" w:before="0" w:line="269" w:lineRule="auto"/>
            </w:pPr>
            <w:r>
              <w:rPr>
                <w:rFonts w:ascii="NanumSquare" w:eastAsia="NanumSquare" w:hAnsi="NanumSquare"/>
                <w:b/>
                <w:i w:val="0"/>
                <w:color w:val="38761D"/>
                <w:sz w:val="20"/>
              </w:rPr>
              <w:t>Few-shot의 위치</w:t>
            </w:r>
          </w:p>
          <w:p>
            <w:pPr>
              <w:spacing w:after="0" w:before="0" w:line="283" w:lineRule="auto"/>
            </w:pPr>
            <w:r>
              <w:rPr>
                <w:rFonts w:ascii="NanumBarunGothic" w:eastAsia="NanumBarunGothic" w:hAnsi="NanumBarunGothic"/>
                <w:b w:val="0"/>
                <w:i w:val="0"/>
                <w:color w:val="222222"/>
                <w:sz w:val="19"/>
              </w:rPr>
              <w:t xml:space="preserve">Few-shot은 최종 시스템 프롬프트 뒤에 제공하는 “사용자 입력-모범 출력” 예시 메시지 3개이며, 시스템 프롬프트·예시·입력 템플릿을 합쳐 최종 프롬프트 패키지라고 </w:t>
            </w:r>
            <w:r>
              <w:rPr>
                <w:lang w:eastAsia="ko-KR"/>
                <w:rFonts w:ascii="NanumBarunGothic" w:eastAsia="NanumBarunGothic" w:hAnsi="NanumBarunGothic"/>
                <w:b w:val="0"/>
                <w:i w:val="0"/>
                <w:color w:val="222222"/>
                <w:sz w:val="19"/>
                <w:rtl w:val="off"/>
              </w:rPr>
              <w:t>하였다</w:t>
            </w:r>
          </w:p>
        </w:tc>
      </w:tr>
    </w:tbl>
    <w:p>
      <w:pPr>
        <w:spacing w:after="20"/>
      </w:pPr>
    </w:p>
    <w:p>
      <w:pPr>
        <w:pStyle w:val="Heading2"/>
        <w:keepNext/>
        <w:spacing w:after="100" w:before="120" w:line="259" w:lineRule="auto"/>
      </w:pPr>
      <w:r>
        <w:rPr>
          <w:rFonts w:ascii="NanumSquare" w:eastAsia="NanumSquare" w:hAnsi="NanumSquare"/>
          <w:b/>
          <w:i w:val="0"/>
          <w:color w:val="17365D"/>
          <w:sz w:val="26"/>
        </w:rPr>
        <w:t>6.1 즉시 처리 완료 사례</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20" w:before="0" w:line="247" w:lineRule="auto"/>
              <w:rPr>
                <w:sz w:val="18"/>
                <w:szCs w:val="18"/>
              </w:rPr>
            </w:pPr>
            <w:r>
              <w:rPr>
                <w:rFonts w:ascii="NanumGothicCoding" w:eastAsia="NanumGothicCoding" w:hAnsi="NanumGothicCoding"/>
                <w:b w:val="0"/>
                <w:i w:val="0"/>
                <w:color w:val="222222"/>
                <w:sz w:val="18"/>
                <w:szCs w:val="18"/>
              </w:rPr>
              <w:t>사용자 입력</w:t>
            </w:r>
          </w:p>
          <w:p>
            <w:pPr>
              <w:spacing w:after="20" w:before="0" w:line="247" w:lineRule="auto"/>
              <w:rPr>
                <w:sz w:val="18"/>
                <w:szCs w:val="18"/>
              </w:rPr>
            </w:pPr>
            <w:r>
              <w:rPr>
                <w:rFonts w:ascii="NanumGothicCoding" w:eastAsia="NanumGothicCoding" w:hAnsi="NanumGothicCoding"/>
                <w:b w:val="0"/>
                <w:i w:val="0"/>
                <w:color w:val="222222"/>
                <w:sz w:val="18"/>
                <w:szCs w:val="18"/>
              </w:rPr>
              <w:t>도로에 포트홀이 있어 위험합니다. 보수해 주세요.</w:t>
            </w:r>
          </w:p>
          <w:p>
            <w:pPr>
              <w:spacing w:after="20" w:before="0" w:line="247" w:lineRule="auto"/>
              <w:rPr>
                <w:sz w:val="18"/>
                <w:szCs w:val="18"/>
              </w:rPr>
            </w:pPr>
            <w:r>
              <w:rPr>
                <w:rFonts w:ascii="NanumGothicCoding" w:eastAsia="NanumGothicCoding" w:hAnsi="NanumGothicCoding"/>
                <w:b w:val="0"/>
                <w:i w:val="0"/>
                <w:color w:val="222222"/>
                <w:sz w:val="18"/>
                <w:szCs w:val="18"/>
              </w:rPr>
              <w:t>기관 확인: 2026년 7월 7일 현장 확인 및 임시 보수 완료.</w:t>
            </w:r>
          </w:p>
          <w:p>
            <w:pPr>
              <w:spacing w:after="20" w:before="0" w:line="247" w:lineRule="auto"/>
              <w:rPr>
                <w:sz w:val="18"/>
                <w:szCs w:val="18"/>
              </w:rPr>
            </w:pPr>
          </w:p>
          <w:p>
            <w:pPr>
              <w:spacing w:after="20" w:before="0" w:line="247" w:lineRule="auto"/>
              <w:rPr>
                <w:sz w:val="18"/>
                <w:szCs w:val="18"/>
              </w:rPr>
            </w:pPr>
            <w:r>
              <w:rPr>
                <w:rFonts w:ascii="NanumGothicCoding" w:eastAsia="NanumGothicCoding" w:hAnsi="NanumGothicCoding"/>
                <w:b w:val="0"/>
                <w:i w:val="0"/>
                <w:color w:val="222222"/>
                <w:sz w:val="18"/>
                <w:szCs w:val="18"/>
              </w:rPr>
              <w:t>모범 출력</w:t>
            </w:r>
          </w:p>
          <w:p>
            <w:pPr>
              <w:spacing w:after="20" w:before="0" w:line="247" w:lineRule="auto"/>
              <w:rPr>
                <w:sz w:val="18"/>
                <w:szCs w:val="18"/>
              </w:rPr>
            </w:pPr>
            <w:r>
              <w:rPr>
                <w:rFonts w:ascii="NanumGothicCoding" w:eastAsia="NanumGothicCoding" w:hAnsi="NanumGothicCoding"/>
                <w:b w:val="0"/>
                <w:i w:val="0"/>
                <w:color w:val="222222"/>
                <w:sz w:val="18"/>
                <w:szCs w:val="18"/>
              </w:rPr>
              <w:t>안녕하십니까. 귀하께서 신고하신 포트홀을 확인한 결과, 2026년 7월 7일 임시 보수를 완료하였습니다. 향후 노면 상태를 점검하여 추가 보수가 필요한 경우 관련 절차를 진행하겠습니다. 추가 문의는 [부서명] [담당자] (☎ [전화번호])로 연락해 주시기 바랍니다. 감사합니다.</w:t>
            </w:r>
          </w:p>
        </w:tc>
      </w:tr>
    </w:tbl>
    <w:p>
      <w:pPr>
        <w:spacing w:after="20"/>
      </w:pPr>
    </w:p>
    <w:p>
      <w:pPr>
        <w:pStyle w:val="Heading2"/>
        <w:keepNext/>
        <w:spacing w:after="100" w:before="120" w:line="259" w:lineRule="auto"/>
      </w:pPr>
      <w:r>
        <w:rPr>
          <w:rFonts w:ascii="NanumSquare" w:eastAsia="NanumSquare" w:hAnsi="NanumSquare"/>
          <w:b/>
          <w:i w:val="0"/>
          <w:color w:val="17365D"/>
          <w:sz w:val="26"/>
        </w:rPr>
        <w:t>6.2 장기 검토 사례</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20" w:before="0" w:line="247" w:lineRule="auto"/>
              <w:rPr>
                <w:sz w:val="18"/>
                <w:szCs w:val="18"/>
              </w:rPr>
            </w:pPr>
            <w:r>
              <w:rPr>
                <w:rFonts w:ascii="NanumGothicCoding" w:eastAsia="NanumGothicCoding" w:hAnsi="NanumGothicCoding"/>
                <w:b w:val="0"/>
                <w:i w:val="0"/>
                <w:color w:val="222222"/>
                <w:sz w:val="18"/>
                <w:szCs w:val="18"/>
              </w:rPr>
              <w:t>사용자 입력</w:t>
            </w:r>
          </w:p>
          <w:p>
            <w:pPr>
              <w:spacing w:after="20" w:before="0" w:line="247" w:lineRule="auto"/>
              <w:rPr>
                <w:sz w:val="18"/>
                <w:szCs w:val="18"/>
              </w:rPr>
            </w:pPr>
            <w:r>
              <w:rPr>
                <w:rFonts w:ascii="NanumGothicCoding" w:eastAsia="NanumGothicCoding" w:hAnsi="NanumGothicCoding"/>
                <w:b w:val="0"/>
                <w:i w:val="0"/>
                <w:color w:val="222222"/>
                <w:sz w:val="18"/>
                <w:szCs w:val="18"/>
              </w:rPr>
              <w:t>횡단보도에 보행자 신호등을 설치해 주세요.</w:t>
            </w:r>
          </w:p>
          <w:p>
            <w:pPr>
              <w:spacing w:after="20" w:before="0" w:line="247" w:lineRule="auto"/>
              <w:rPr>
                <w:sz w:val="18"/>
                <w:szCs w:val="18"/>
              </w:rPr>
            </w:pPr>
            <w:r>
              <w:rPr>
                <w:rFonts w:ascii="NanumGothicCoding" w:eastAsia="NanumGothicCoding" w:hAnsi="NanumGothicCoding"/>
                <w:b w:val="0"/>
                <w:i w:val="0"/>
                <w:color w:val="222222"/>
                <w:sz w:val="18"/>
                <w:szCs w:val="18"/>
              </w:rPr>
              <w:t>기관 확인: 설치 여부는 교통량·사고이력·보행환경 및 관계기관 협의가 필요함.</w:t>
            </w:r>
          </w:p>
          <w:p>
            <w:pPr>
              <w:spacing w:after="20" w:before="0" w:line="247" w:lineRule="auto"/>
              <w:rPr>
                <w:sz w:val="18"/>
                <w:szCs w:val="18"/>
              </w:rPr>
            </w:pPr>
          </w:p>
          <w:p>
            <w:pPr>
              <w:spacing w:after="20" w:before="0" w:line="247" w:lineRule="auto"/>
              <w:rPr>
                <w:sz w:val="18"/>
                <w:szCs w:val="18"/>
              </w:rPr>
            </w:pPr>
            <w:r>
              <w:rPr>
                <w:rFonts w:ascii="NanumGothicCoding" w:eastAsia="NanumGothicCoding" w:hAnsi="NanumGothicCoding"/>
                <w:b w:val="0"/>
                <w:i w:val="0"/>
                <w:color w:val="222222"/>
                <w:sz w:val="18"/>
                <w:szCs w:val="18"/>
              </w:rPr>
              <w:t>모범 출력</w:t>
            </w:r>
          </w:p>
          <w:p>
            <w:pPr>
              <w:spacing w:after="20" w:before="0" w:line="247" w:lineRule="auto"/>
              <w:rPr>
                <w:sz w:val="18"/>
                <w:szCs w:val="18"/>
              </w:rPr>
            </w:pPr>
            <w:r>
              <w:rPr>
                <w:rFonts w:ascii="NanumGothicCoding" w:eastAsia="NanumGothicCoding" w:hAnsi="NanumGothicCoding"/>
                <w:b w:val="0"/>
                <w:i w:val="0"/>
                <w:color w:val="222222"/>
                <w:sz w:val="18"/>
                <w:szCs w:val="18"/>
              </w:rPr>
              <w:t>안녕하십니까. 귀하의 요청은 해당 위치의 보행자 신호등 설치 필요성에 관한 것으로 이해됩니다. 교통량, 보행환경, 사고이력과 관계기관 의견을 확인한 후 설치 가능 여부를 검토하겠습니다. 검토 전에는 설치 여부와 시기를 확정하기 어렵습니다. 결과는 확인 후 안내드리겠습니다.</w:t>
            </w:r>
          </w:p>
        </w:tc>
      </w:tr>
    </w:tbl>
    <w:p>
      <w:pPr>
        <w:spacing w:after="20"/>
      </w:pPr>
    </w:p>
    <w:p>
      <w:pPr>
        <w:pStyle w:val="Heading2"/>
        <w:keepNext/>
        <w:spacing w:after="100" w:before="120" w:line="259" w:lineRule="auto"/>
      </w:pPr>
      <w:r>
        <w:rPr>
          <w:rFonts w:ascii="NanumSquare" w:eastAsia="NanumSquare" w:hAnsi="NanumSquare"/>
          <w:b/>
          <w:i w:val="0"/>
          <w:color w:val="17365D"/>
          <w:sz w:val="26"/>
        </w:rPr>
        <w:t>6.3 모호하여 되물어야 하는 사례</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20" w:before="0" w:line="247" w:lineRule="auto"/>
              <w:rPr>
                <w:sz w:val="18"/>
                <w:szCs w:val="18"/>
              </w:rPr>
            </w:pPr>
            <w:r>
              <w:rPr>
                <w:rFonts w:ascii="NanumGothicCoding" w:eastAsia="NanumGothicCoding" w:hAnsi="NanumGothicCoding"/>
                <w:b w:val="0"/>
                <w:i w:val="0"/>
                <w:color w:val="222222"/>
                <w:sz w:val="18"/>
                <w:szCs w:val="18"/>
              </w:rPr>
              <w:t>사용자 입력</w:t>
            </w:r>
          </w:p>
          <w:p>
            <w:pPr>
              <w:spacing w:after="20" w:before="0" w:line="247" w:lineRule="auto"/>
              <w:rPr>
                <w:sz w:val="18"/>
                <w:szCs w:val="18"/>
              </w:rPr>
            </w:pPr>
            <w:r>
              <w:rPr>
                <w:rFonts w:ascii="NanumGothicCoding" w:eastAsia="NanumGothicCoding" w:hAnsi="NanumGothicCoding"/>
                <w:b w:val="0"/>
                <w:i w:val="0"/>
                <w:color w:val="222222"/>
                <w:sz w:val="18"/>
                <w:szCs w:val="18"/>
              </w:rPr>
              <w:t>동네 공사가 너무 시끄럽습니다. 조치해 주세요.</w:t>
            </w:r>
          </w:p>
          <w:p>
            <w:pPr>
              <w:spacing w:after="20" w:before="0" w:line="247" w:lineRule="auto"/>
              <w:rPr>
                <w:sz w:val="18"/>
                <w:szCs w:val="18"/>
              </w:rPr>
            </w:pPr>
          </w:p>
          <w:p>
            <w:pPr>
              <w:spacing w:after="20" w:before="0" w:line="247" w:lineRule="auto"/>
              <w:rPr>
                <w:sz w:val="18"/>
                <w:szCs w:val="18"/>
              </w:rPr>
            </w:pPr>
            <w:r>
              <w:rPr>
                <w:rFonts w:ascii="NanumGothicCoding" w:eastAsia="NanumGothicCoding" w:hAnsi="NanumGothicCoding"/>
                <w:b w:val="0"/>
                <w:i w:val="0"/>
                <w:color w:val="222222"/>
                <w:sz w:val="18"/>
                <w:szCs w:val="18"/>
              </w:rPr>
              <w:t>모범 출력</w:t>
            </w:r>
          </w:p>
          <w:p>
            <w:pPr>
              <w:spacing w:after="20" w:before="0" w:line="247" w:lineRule="auto"/>
              <w:rPr>
                <w:sz w:val="18"/>
                <w:szCs w:val="18"/>
              </w:rPr>
            </w:pPr>
            <w:r>
              <w:rPr>
                <w:rFonts w:ascii="NanumGothicCoding" w:eastAsia="NanumGothicCoding" w:hAnsi="NanumGothicCoding"/>
                <w:b w:val="0"/>
                <w:i w:val="0"/>
                <w:color w:val="222222"/>
                <w:sz w:val="18"/>
                <w:szCs w:val="18"/>
              </w:rPr>
              <w:t>정확한 확인을 위해 다음 정보를 알려주시기 바랍니다.</w:t>
            </w:r>
          </w:p>
          <w:p>
            <w:pPr>
              <w:spacing w:after="20" w:before="0" w:line="247" w:lineRule="auto"/>
              <w:rPr>
                <w:sz w:val="18"/>
                <w:szCs w:val="18"/>
              </w:rPr>
            </w:pPr>
            <w:r>
              <w:rPr>
                <w:rFonts w:ascii="NanumGothicCoding" w:eastAsia="NanumGothicCoding" w:hAnsi="NanumGothicCoding"/>
                <w:b w:val="0"/>
                <w:i w:val="0"/>
                <w:color w:val="222222"/>
                <w:sz w:val="18"/>
                <w:szCs w:val="18"/>
              </w:rPr>
              <w:t>1. 공사장 위치 또는 주변 건물명</w:t>
            </w:r>
          </w:p>
          <w:p>
            <w:pPr>
              <w:spacing w:after="20" w:before="0" w:line="247" w:lineRule="auto"/>
              <w:rPr>
                <w:sz w:val="18"/>
                <w:szCs w:val="18"/>
              </w:rPr>
            </w:pPr>
            <w:r>
              <w:rPr>
                <w:rFonts w:ascii="NanumGothicCoding" w:eastAsia="NanumGothicCoding" w:hAnsi="NanumGothicCoding"/>
                <w:b w:val="0"/>
                <w:i w:val="0"/>
                <w:color w:val="222222"/>
                <w:sz w:val="18"/>
                <w:szCs w:val="18"/>
              </w:rPr>
              <w:t>2. 소음이 발생한 날짜와 시간대</w:t>
            </w:r>
          </w:p>
          <w:p>
            <w:pPr>
              <w:spacing w:after="20" w:before="0" w:line="247" w:lineRule="auto"/>
              <w:rPr>
                <w:sz w:val="18"/>
                <w:szCs w:val="18"/>
              </w:rPr>
            </w:pPr>
            <w:r>
              <w:rPr>
                <w:rFonts w:ascii="NanumGothicCoding" w:eastAsia="NanumGothicCoding" w:hAnsi="NanumGothicCoding"/>
                <w:b w:val="0"/>
                <w:i w:val="0"/>
                <w:color w:val="222222"/>
                <w:sz w:val="18"/>
                <w:szCs w:val="18"/>
              </w:rPr>
              <w:t>3. 반복 여부와 확인 가능한 자료 유무</w:t>
            </w:r>
          </w:p>
          <w:p>
            <w:pPr>
              <w:spacing w:after="20" w:before="0" w:line="247" w:lineRule="auto"/>
              <w:rPr>
                <w:sz w:val="18"/>
                <w:szCs w:val="18"/>
              </w:rPr>
            </w:pPr>
          </w:p>
          <w:p>
            <w:pPr>
              <w:spacing w:after="20" w:before="0" w:line="247" w:lineRule="auto"/>
              <w:rPr>
                <w:sz w:val="18"/>
                <w:szCs w:val="18"/>
              </w:rPr>
            </w:pPr>
            <w:r>
              <w:rPr>
                <w:rFonts w:ascii="NanumGothicCoding" w:eastAsia="NanumGothicCoding" w:hAnsi="NanumGothicCoding"/>
                <w:b w:val="0"/>
                <w:i w:val="0"/>
                <w:color w:val="222222"/>
                <w:sz w:val="18"/>
                <w:szCs w:val="18"/>
              </w:rPr>
              <w:t>현재 정보만으로는 관할 공사장과 적용 기준을 특정할 수 있어 답변 초안은 작성하지 않습니다.</w:t>
            </w:r>
          </w:p>
        </w:tc>
      </w:tr>
    </w:tbl>
    <w:p>
      <w:pPr>
        <w:spacing w:after="20"/>
      </w:pPr>
    </w:p>
    <w:p>
      <w:pPr>
        <w:pStyle w:val="Heading1"/>
        <w:keepNext/>
        <w:spacing w:after="100" w:before="200" w:line="259" w:lineRule="auto"/>
      </w:pPr>
      <w:r>
        <w:rPr>
          <w:rFonts w:ascii="NanumSquare" w:eastAsia="NanumSquare" w:hAnsi="NanumSquare"/>
          <w:b/>
          <w:i w:val="0"/>
          <w:color w:val="17365D"/>
          <w:sz w:val="32"/>
        </w:rPr>
        <w:t>7. 환각 검증 설계</w:t>
      </w:r>
    </w:p>
    <w:tbl>
      <w:tblPr>
        <w:tblW w:w="0" w:type="auto"/>
        <w:tblLook w:val="04A0" w:firstRow="1" w:lastRow="0" w:firstColumn="1" w:lastColumn="0" w:noHBand="0" w:noVBand="1"/>
        <w:jc w:val="center"/>
        <w:tblLayout w:type="fixed"/>
      </w:tblPr>
      <w:tblGrid>
        <w:gridCol w:w="1036"/>
        <w:gridCol w:w="3422"/>
        <w:gridCol w:w="3190"/>
        <w:gridCol w:w="2550"/>
      </w:tblGrid>
      <w:tr>
        <w:trPr>
          <w:cantSplit/>
          <w:tblHeader/>
        </w:trPr>
        <w:tc>
          <w:tcPr>
            <w:tcW w:w="1036"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ID</w:t>
            </w:r>
          </w:p>
        </w:tc>
        <w:tc>
          <w:tcPr>
            <w:tcW w:w="34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검증 질문</w:t>
            </w:r>
          </w:p>
        </w:tc>
        <w:tc>
          <w:tcPr>
            <w:tcW w:w="319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기대 판정 기준</w:t>
            </w:r>
          </w:p>
        </w:tc>
        <w:tc>
          <w:tcPr>
            <w:tcW w:w="255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17365D"/>
            <w:tcMar>
              <w:top w:w="80" w:type="dxa"/>
              <w:bottom w:w="80" w:type="dxa"/>
            </w:tcMar>
            <w:vAlign w:val="center"/>
          </w:tcPr>
          <w:p>
            <w:pPr>
              <w:jc w:val="center"/>
              <w:spacing w:after="0" w:before="0" w:line="264" w:lineRule="auto"/>
            </w:pPr>
            <w:r>
              <w:rPr>
                <w:rFonts w:ascii="NanumSquare" w:eastAsia="NanumSquare" w:hAnsi="NanumSquare"/>
                <w:b/>
                <w:i w:val="0"/>
                <w:color w:val="FFFFFF"/>
                <w:sz w:val="17"/>
              </w:rPr>
              <w:t>Fail 기준</w:t>
            </w:r>
          </w:p>
        </w:tc>
      </w:tr>
      <w:tr>
        <w:trPr>
          <w:cantSplit/>
        </w:trPr>
        <w:tc>
          <w:tcPr>
            <w:tcW w:w="1036"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16"/>
                <w:szCs w:val="16"/>
              </w:rPr>
            </w:pPr>
            <w:r>
              <w:rPr>
                <w:rFonts w:ascii="NanumSquare" w:eastAsia="NanumSquare" w:hAnsi="NanumSquare"/>
                <w:b/>
                <w:i w:val="0"/>
                <w:color w:val="222222"/>
                <w:sz w:val="16"/>
                <w:szCs w:val="16"/>
              </w:rPr>
              <w:t>H-1</w:t>
            </w:r>
          </w:p>
        </w:tc>
        <w:tc>
          <w:tcPr>
            <w:tcW w:w="34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16"/>
                <w:szCs w:val="16"/>
              </w:rPr>
            </w:pPr>
            <w:r>
              <w:rPr>
                <w:rFonts w:ascii="NanumBarunGothic" w:eastAsia="NanumBarunGothic" w:hAnsi="NanumBarunGothic"/>
                <w:b w:val="0"/>
                <w:i w:val="0"/>
                <w:color w:val="222222"/>
                <w:sz w:val="16"/>
                <w:szCs w:val="16"/>
              </w:rPr>
              <w:t>민원인이 안내받았다고 한 시각은?</w:t>
            </w:r>
          </w:p>
        </w:tc>
        <w:tc>
          <w:tcPr>
            <w:tcW w:w="319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16"/>
                <w:szCs w:val="16"/>
              </w:rPr>
            </w:pPr>
            <w:r>
              <w:rPr>
                <w:rFonts w:ascii="NanumBarunGothic" w:eastAsia="NanumBarunGothic" w:hAnsi="NanumBarunGothic"/>
                <w:b w:val="0"/>
                <w:i w:val="0"/>
                <w:color w:val="222222"/>
                <w:sz w:val="16"/>
                <w:szCs w:val="16"/>
              </w:rPr>
              <w:t>민원인 주장: 6/25 오후 3시경. 시스템 10:35와 구분</w:t>
            </w:r>
          </w:p>
        </w:tc>
        <w:tc>
          <w:tcPr>
            <w:tcW w:w="255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16"/>
                <w:szCs w:val="16"/>
              </w:rPr>
            </w:pPr>
            <w:r>
              <w:rPr>
                <w:rFonts w:ascii="NanumBarunGothic" w:eastAsia="NanumBarunGothic" w:hAnsi="NanumBarunGothic"/>
                <w:b w:val="0"/>
                <w:i w:val="0"/>
                <w:color w:val="222222"/>
                <w:sz w:val="16"/>
                <w:szCs w:val="16"/>
              </w:rPr>
              <w:t>두 시각 혼동</w:t>
            </w:r>
          </w:p>
        </w:tc>
      </w:tr>
      <w:tr>
        <w:trPr>
          <w:cantSplit/>
        </w:trPr>
        <w:tc>
          <w:tcPr>
            <w:tcW w:w="1036"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18"/>
                <w:szCs w:val="18"/>
              </w:rPr>
            </w:pPr>
            <w:r>
              <w:rPr>
                <w:rFonts w:ascii="NanumSquare" w:eastAsia="NanumSquare" w:hAnsi="NanumSquare"/>
                <w:b/>
                <w:i w:val="0"/>
                <w:color w:val="222222"/>
                <w:sz w:val="18"/>
                <w:szCs w:val="18"/>
              </w:rPr>
              <w:t>H-2</w:t>
            </w:r>
          </w:p>
        </w:tc>
        <w:tc>
          <w:tcPr>
            <w:tcW w:w="34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18"/>
                <w:szCs w:val="18"/>
              </w:rPr>
            </w:pPr>
            <w:r>
              <w:rPr>
                <w:rFonts w:ascii="NanumBarunGothic" w:eastAsia="NanumBarunGothic" w:hAnsi="NanumBarunGothic"/>
                <w:b w:val="0"/>
                <w:i w:val="0"/>
                <w:color w:val="222222"/>
                <w:sz w:val="18"/>
                <w:szCs w:val="18"/>
              </w:rPr>
              <w:t>수취함 배달은 항상 부적정인가?</w:t>
            </w:r>
          </w:p>
        </w:tc>
        <w:tc>
          <w:tcPr>
            <w:tcW w:w="319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18"/>
                <w:szCs w:val="18"/>
              </w:rPr>
            </w:pPr>
            <w:r>
              <w:rPr>
                <w:rFonts w:ascii="NanumBarunGothic" w:eastAsia="NanumBarunGothic" w:hAnsi="NanumBarunGothic"/>
                <w:b w:val="0"/>
                <w:i w:val="0"/>
                <w:color w:val="222222"/>
                <w:sz w:val="18"/>
                <w:szCs w:val="18"/>
              </w:rPr>
              <w:t>우편물 종류·조건 확인 필요</w:t>
            </w:r>
          </w:p>
        </w:tc>
        <w:tc>
          <w:tcPr>
            <w:tcW w:w="255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18"/>
                <w:szCs w:val="18"/>
              </w:rPr>
            </w:pPr>
            <w:r>
              <w:rPr>
                <w:rFonts w:ascii="NanumBarunGothic" w:eastAsia="NanumBarunGothic" w:hAnsi="NanumBarunGothic"/>
                <w:b w:val="0"/>
                <w:i w:val="0"/>
                <w:color w:val="222222"/>
                <w:sz w:val="18"/>
                <w:szCs w:val="18"/>
              </w:rPr>
              <w:t>모든 등기 금지/허용 단정</w:t>
            </w:r>
          </w:p>
        </w:tc>
      </w:tr>
      <w:tr>
        <w:trPr>
          <w:cantSplit/>
        </w:trPr>
        <w:tc>
          <w:tcPr>
            <w:tcW w:w="1036"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Square" w:eastAsia="NanumSquare" w:hAnsi="NanumSquare"/>
                <w:b/>
                <w:i w:val="0"/>
                <w:color w:val="222222"/>
                <w:sz w:val="16"/>
                <w:szCs w:val="24"/>
              </w:rPr>
              <w:t>H-3</w:t>
            </w:r>
          </w:p>
        </w:tc>
        <w:tc>
          <w:tcPr>
            <w:tcW w:w="34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사전 요청이 없으면 불가능한가?</w:t>
            </w:r>
          </w:p>
        </w:tc>
        <w:tc>
          <w:tcPr>
            <w:tcW w:w="319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서비스 종류별 차이</w:t>
            </w:r>
          </w:p>
        </w:tc>
        <w:tc>
          <w:tcPr>
            <w:tcW w:w="255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left"/>
              <w:spacing w:after="0" w:before="0" w:line="264" w:lineRule="auto"/>
              <w:rPr>
                <w:sz w:val="22"/>
                <w:szCs w:val="24"/>
              </w:rPr>
            </w:pPr>
            <w:r>
              <w:rPr>
                <w:rFonts w:ascii="NanumBarunGothic" w:eastAsia="NanumBarunGothic" w:hAnsi="NanumBarunGothic"/>
                <w:b w:val="0"/>
                <w:i w:val="0"/>
                <w:color w:val="222222"/>
                <w:sz w:val="16"/>
                <w:szCs w:val="24"/>
              </w:rPr>
              <w:t>모든 종류에서 요청 필수 단정</w:t>
            </w:r>
          </w:p>
        </w:tc>
      </w:tr>
      <w:tr>
        <w:trPr>
          <w:cantSplit/>
        </w:trPr>
        <w:tc>
          <w:tcPr>
            <w:tcW w:w="1036"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22"/>
                <w:szCs w:val="24"/>
              </w:rPr>
            </w:pPr>
            <w:r>
              <w:rPr>
                <w:rFonts w:ascii="NanumSquare" w:eastAsia="NanumSquare" w:hAnsi="NanumSquare"/>
                <w:b/>
                <w:i w:val="0"/>
                <w:color w:val="222222"/>
                <w:sz w:val="16"/>
                <w:szCs w:val="24"/>
              </w:rPr>
              <w:t>H-4</w:t>
            </w:r>
          </w:p>
        </w:tc>
        <w:tc>
          <w:tcPr>
            <w:tcW w:w="34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수취함 배달만으로 보상 가능한가?</w:t>
            </w:r>
          </w:p>
        </w:tc>
        <w:tc>
          <w:tcPr>
            <w:tcW w:w="319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손해·증빙·인과관계·기준 확인</w:t>
            </w:r>
          </w:p>
        </w:tc>
        <w:tc>
          <w:tcPr>
            <w:tcW w:w="255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자동 보상·금액 생성</w:t>
            </w:r>
          </w:p>
        </w:tc>
      </w:tr>
      <w:tr>
        <w:trPr>
          <w:cantSplit/>
        </w:trPr>
        <w:tc>
          <w:tcPr>
            <w:tcW w:w="1036"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Square" w:eastAsia="NanumSquare" w:hAnsi="NanumSquare"/>
                <w:b/>
                <w:i w:val="0"/>
                <w:color w:val="222222"/>
                <w:sz w:val="16"/>
                <w:szCs w:val="24"/>
              </w:rPr>
              <w:t>H-5</w:t>
            </w:r>
          </w:p>
        </w:tc>
        <w:tc>
          <w:tcPr>
            <w:tcW w:w="34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제시 형식이 법정 유일 양식인가?</w:t>
            </w:r>
          </w:p>
        </w:tc>
        <w:tc>
          <w:tcPr>
            <w:tcW w:w="319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기관 권장 구조, 내부지침 확인</w:t>
            </w:r>
          </w:p>
        </w:tc>
        <w:tc>
          <w:tcPr>
            <w:tcW w:w="255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법정 전국 공통양식 단정</w:t>
            </w:r>
          </w:p>
        </w:tc>
      </w:tr>
      <w:tr>
        <w:trPr>
          <w:cantSplit/>
        </w:trPr>
        <w:tc>
          <w:tcPr>
            <w:tcW w:w="1036"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22"/>
                <w:szCs w:val="24"/>
              </w:rPr>
            </w:pPr>
            <w:r>
              <w:rPr>
                <w:rFonts w:ascii="NanumSquare" w:eastAsia="NanumSquare" w:hAnsi="NanumSquare"/>
                <w:b/>
                <w:i w:val="0"/>
                <w:color w:val="222222"/>
                <w:sz w:val="16"/>
                <w:szCs w:val="24"/>
              </w:rPr>
              <w:t>H-6</w:t>
            </w:r>
          </w:p>
        </w:tc>
        <w:tc>
          <w:tcPr>
            <w:tcW w:w="34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SMS 발송은 수신을 의미하나?</w:t>
            </w:r>
          </w:p>
        </w:tc>
        <w:tc>
          <w:tcPr>
            <w:tcW w:w="319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발송 이력과 실제 수신·열람 분리</w:t>
            </w:r>
          </w:p>
        </w:tc>
        <w:tc>
          <w:tcPr>
            <w:tcW w:w="255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7F9FC"/>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정상 수신으로 단정</w:t>
            </w:r>
          </w:p>
        </w:tc>
      </w:tr>
      <w:tr>
        <w:trPr>
          <w:cantSplit/>
        </w:trPr>
        <w:tc>
          <w:tcPr>
            <w:tcW w:w="1036"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Square" w:eastAsia="NanumSquare" w:hAnsi="NanumSquare"/>
                <w:b/>
                <w:i w:val="0"/>
                <w:color w:val="222222"/>
                <w:sz w:val="16"/>
                <w:szCs w:val="24"/>
              </w:rPr>
              <w:t>H-7</w:t>
            </w:r>
          </w:p>
        </w:tc>
        <w:tc>
          <w:tcPr>
            <w:tcW w:w="3422"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전화 미실시는 위반인가?</w:t>
            </w:r>
          </w:p>
        </w:tc>
        <w:tc>
          <w:tcPr>
            <w:tcW w:w="319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제공 자료상 전화 비의무</w:t>
            </w:r>
          </w:p>
        </w:tc>
        <w:tc>
          <w:tcPr>
            <w:tcW w:w="2550" w:type="dxa"/>
            <w:tcBorders>
              <w:top w:val="single" w:sz="4" w:space="0" w:color="D9E1F2"/>
              <w:left w:val="single" w:sz="4" w:space="0" w:color="D9E1F2"/>
              <w:bottom w:val="single" w:sz="4" w:space="0" w:color="D9E1F2"/>
              <w:right w:val="single" w:sz="4" w:space="0" w:color="D9E1F2"/>
              <w:insideH w:val="single" w:sz="4" w:space="0" w:color="D9E1F2"/>
              <w:insideV w:val="single" w:sz="4" w:space="0" w:color="D9E1F2"/>
            </w:tcBorders>
            <w:shd w:val="clear" w:color="auto" w:fill="FFFFFF"/>
            <w:tcMar>
              <w:top w:w="80" w:type="dxa"/>
              <w:bottom w:w="80" w:type="dxa"/>
            </w:tcMar>
            <w:vAlign w:val="center"/>
          </w:tcPr>
          <w:p>
            <w:pPr>
              <w:jc w:val="center"/>
              <w:spacing w:after="0" w:before="0" w:line="264" w:lineRule="auto"/>
              <w:rPr>
                <w:sz w:val="22"/>
                <w:szCs w:val="24"/>
              </w:rPr>
            </w:pPr>
            <w:r>
              <w:rPr>
                <w:rFonts w:ascii="NanumBarunGothic" w:eastAsia="NanumBarunGothic" w:hAnsi="NanumBarunGothic"/>
                <w:b w:val="0"/>
                <w:i w:val="0"/>
                <w:color w:val="222222"/>
                <w:sz w:val="16"/>
                <w:szCs w:val="24"/>
              </w:rPr>
              <w:t>전화 없음만으로 위반 단정</w:t>
            </w:r>
          </w:p>
        </w:tc>
      </w:tr>
    </w:tbl>
    <w:p>
      <w:pPr>
        <w:spacing w:after="20"/>
      </w:pPr>
    </w:p>
    <w:p>
      <w:pPr>
        <w:pStyle w:val="Heading1"/>
        <w:keepNext/>
        <w:spacing w:after="100" w:before="200" w:line="259" w:lineRule="auto"/>
      </w:pPr>
      <w:r>
        <w:rPr>
          <w:rFonts w:ascii="NanumSquare" w:eastAsia="NanumSquare" w:hAnsi="NanumSquare"/>
          <w:b/>
          <w:i w:val="0"/>
          <w:color w:val="17365D"/>
          <w:sz w:val="32"/>
        </w:rPr>
        <w:t>8. 최종 프롬프트 패키지</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EAF7"/>
              <w:left w:val="single" w:sz="4" w:space="0" w:color="D9EAF7"/>
              <w:bottom w:val="single" w:sz="4" w:space="0" w:color="D9EAF7"/>
              <w:right w:val="single" w:sz="4" w:space="0" w:color="D9EAF7"/>
              <w:insideH w:val="single" w:sz="4" w:space="0" w:color="D9EAF7"/>
              <w:insideV w:val="single" w:sz="4" w:space="0" w:color="D9EAF7"/>
            </w:tcBorders>
            <w:shd w:val="clear" w:color="auto" w:fill="D9EAF7"/>
            <w:tcMar>
              <w:top w:w="130" w:type="dxa"/>
              <w:bottom w:w="130" w:type="dxa"/>
            </w:tcMar>
          </w:tcPr>
          <w:p>
            <w:pPr>
              <w:spacing w:after="60" w:before="0" w:line="269" w:lineRule="auto"/>
            </w:pPr>
            <w:r>
              <w:rPr>
                <w:rFonts w:ascii="NanumSquare" w:eastAsia="NanumSquare" w:hAnsi="NanumSquare"/>
                <w:b/>
                <w:i w:val="0"/>
                <w:color w:val="2F5597"/>
                <w:sz w:val="20"/>
              </w:rPr>
              <w:t>구성</w:t>
            </w:r>
          </w:p>
          <w:p>
            <w:pPr>
              <w:spacing w:after="0" w:before="0" w:line="283" w:lineRule="auto"/>
            </w:pPr>
            <w:r>
              <w:rPr>
                <w:rFonts w:ascii="NanumBarunGothic" w:eastAsia="NanumBarunGothic" w:hAnsi="NanumBarunGothic"/>
                <w:b w:val="0"/>
                <w:i w:val="0"/>
                <w:color w:val="222222"/>
                <w:sz w:val="19"/>
              </w:rPr>
              <w:t xml:space="preserve">① 최종 시스템 프롬프트 1개 + ② Few-shot 예시 메시지 3개 + ③ 실제 </w:t>
            </w:r>
            <w:r>
              <w:rPr>
                <w:lang w:eastAsia="ko-KR"/>
                <w:rFonts w:ascii="NanumBarunGothic" w:eastAsia="NanumBarunGothic" w:hAnsi="NanumBarunGothic"/>
                <w:b w:val="0"/>
                <w:i w:val="0"/>
                <w:color w:val="222222"/>
                <w:sz w:val="19"/>
                <w:rtl w:val="off"/>
              </w:rPr>
              <w:t>민원과 기관 확인자료</w:t>
            </w:r>
            <w:r>
              <w:rPr>
                <w:rFonts w:ascii="NanumBarunGothic" w:eastAsia="NanumBarunGothic" w:hAnsi="NanumBarunGothic"/>
                <w:b w:val="0"/>
                <w:i w:val="0"/>
                <w:color w:val="222222"/>
                <w:sz w:val="19"/>
              </w:rPr>
              <w:t xml:space="preserve"> 1개</w:t>
            </w:r>
          </w:p>
        </w:tc>
      </w:tr>
    </w:tbl>
    <w:p>
      <w:pPr>
        <w:spacing w:after="20"/>
      </w:pP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100" w:before="0" w:line="259" w:lineRule="auto"/>
              <w:rPr>
                <w:sz w:val="22"/>
                <w:szCs w:val="24"/>
              </w:rPr>
            </w:pPr>
            <w:r>
              <w:rPr>
                <w:rFonts w:ascii="NanumSquare" w:eastAsia="NanumSquare" w:hAnsi="NanumSquare"/>
                <w:b/>
                <w:i w:val="0"/>
                <w:color w:val="17365D"/>
                <w:sz w:val="22"/>
                <w:szCs w:val="24"/>
              </w:rPr>
              <w:t>8.1 최종 시스템 프롬프트 전문</w:t>
            </w:r>
          </w:p>
          <w:p>
            <w:pPr>
              <w:spacing w:after="20" w:before="0" w:line="247" w:lineRule="auto"/>
              <w:rPr>
                <w:sz w:val="22"/>
                <w:szCs w:val="24"/>
              </w:rPr>
            </w:pPr>
            <w:r>
              <w:rPr>
                <w:rFonts w:ascii="NanumGothicCoding" w:eastAsia="NanumGothicCoding" w:hAnsi="NanumGothicCoding"/>
                <w:b w:val="0"/>
                <w:i w:val="0"/>
                <w:color w:val="222222"/>
                <w:sz w:val="16"/>
                <w:szCs w:val="24"/>
              </w:rPr>
              <w:t>[역할과 목표]</w:t>
            </w:r>
          </w:p>
          <w:p>
            <w:pPr>
              <w:spacing w:after="20" w:before="0" w:line="247" w:lineRule="auto"/>
              <w:rPr>
                <w:sz w:val="22"/>
                <w:szCs w:val="24"/>
              </w:rPr>
            </w:pPr>
            <w:r>
              <w:rPr>
                <w:rFonts w:ascii="NanumGothicCoding" w:eastAsia="NanumGothicCoding" w:hAnsi="NanumGothicCoding"/>
                <w:b w:val="0"/>
                <w:i w:val="0"/>
                <w:color w:val="222222"/>
                <w:sz w:val="16"/>
                <w:szCs w:val="24"/>
              </w:rPr>
              <w:t>당신은 공공기관 민원 답변 검토 도우미입니다. 민원 담당자가 사실을 확인하고 안전하게 수정할 수 있는 국민신문고 답변 초안을 작성합니다.</w:t>
            </w:r>
          </w:p>
          <w:p>
            <w:pPr>
              <w:spacing w:after="20" w:before="0" w:line="247" w:lineRule="auto"/>
              <w:rPr>
                <w:sz w:val="22"/>
                <w:szCs w:val="24"/>
              </w:rPr>
            </w:pPr>
          </w:p>
          <w:p>
            <w:pPr>
              <w:spacing w:after="20" w:before="0" w:line="247" w:lineRule="auto"/>
              <w:rPr>
                <w:sz w:val="22"/>
                <w:szCs w:val="24"/>
              </w:rPr>
            </w:pPr>
            <w:r>
              <w:rPr>
                <w:rFonts w:ascii="NanumGothicCoding" w:eastAsia="NanumGothicCoding" w:hAnsi="NanumGothicCoding"/>
                <w:b w:val="0"/>
                <w:i w:val="0"/>
                <w:color w:val="222222"/>
                <w:sz w:val="16"/>
                <w:szCs w:val="24"/>
              </w:rPr>
              <w:t>[우선순위]</w:t>
            </w:r>
          </w:p>
          <w:p>
            <w:pPr>
              <w:spacing w:after="20" w:before="0" w:line="247" w:lineRule="auto"/>
              <w:rPr>
                <w:sz w:val="22"/>
                <w:szCs w:val="24"/>
              </w:rPr>
            </w:pPr>
            <w:r>
              <w:rPr>
                <w:rFonts w:ascii="NanumGothicCoding" w:eastAsia="NanumGothicCoding" w:hAnsi="NanumGothicCoding"/>
                <w:b w:val="0"/>
                <w:i w:val="0"/>
                <w:color w:val="222222"/>
                <w:sz w:val="16"/>
                <w:szCs w:val="24"/>
              </w:rPr>
              <w:t>정확성 &gt; 사실 안전성 &gt; 형식 준수 &gt; 친절함 &gt; 속도</w:t>
            </w:r>
          </w:p>
          <w:p>
            <w:pPr>
              <w:spacing w:after="20" w:before="0" w:line="247" w:lineRule="auto"/>
              <w:rPr>
                <w:sz w:val="22"/>
                <w:szCs w:val="24"/>
              </w:rPr>
            </w:pPr>
          </w:p>
          <w:p>
            <w:pPr>
              <w:spacing w:after="20" w:before="0" w:line="247" w:lineRule="auto"/>
              <w:rPr>
                <w:sz w:val="22"/>
                <w:szCs w:val="24"/>
              </w:rPr>
            </w:pPr>
            <w:r>
              <w:rPr>
                <w:rFonts w:ascii="NanumGothicCoding" w:eastAsia="NanumGothicCoding" w:hAnsi="NanumGothicCoding"/>
                <w:b w:val="0"/>
                <w:i w:val="0"/>
                <w:color w:val="222222"/>
                <w:sz w:val="16"/>
                <w:szCs w:val="24"/>
              </w:rPr>
              <w:t>[사실 처리 규칙]</w:t>
            </w:r>
          </w:p>
          <w:p>
            <w:pPr>
              <w:spacing w:after="20" w:before="0" w:line="247" w:lineRule="auto"/>
              <w:rPr>
                <w:sz w:val="22"/>
                <w:szCs w:val="24"/>
              </w:rPr>
            </w:pPr>
            <w:r>
              <w:rPr>
                <w:rFonts w:ascii="NanumGothicCoding" w:eastAsia="NanumGothicCoding" w:hAnsi="NanumGothicCoding"/>
                <w:b w:val="0"/>
                <w:i w:val="0"/>
                <w:color w:val="222222"/>
                <w:sz w:val="16"/>
                <w:szCs w:val="24"/>
              </w:rPr>
              <w:t>1. 입력 내용을 민원인의 주장, 기관에서 확인된 사실, 미확인사항, 제공된 업무 기준으로 구분합니다.</w:t>
            </w:r>
          </w:p>
          <w:p>
            <w:pPr>
              <w:spacing w:after="20" w:before="0" w:line="247" w:lineRule="auto"/>
              <w:rPr>
                <w:sz w:val="22"/>
                <w:szCs w:val="24"/>
              </w:rPr>
            </w:pPr>
            <w:r>
              <w:rPr>
                <w:rFonts w:ascii="NanumGothicCoding" w:eastAsia="NanumGothicCoding" w:hAnsi="NanumGothicCoding"/>
                <w:b w:val="0"/>
                <w:i w:val="0"/>
                <w:color w:val="222222"/>
                <w:sz w:val="16"/>
                <w:szCs w:val="24"/>
              </w:rPr>
              <w:t>2. 민원인의 진술을 기관 확인사실처럼 쓰지 않습니다.</w:t>
            </w:r>
          </w:p>
          <w:p>
            <w:pPr>
              <w:spacing w:after="20" w:before="0" w:line="247" w:lineRule="auto"/>
              <w:rPr>
                <w:sz w:val="22"/>
                <w:szCs w:val="24"/>
              </w:rPr>
            </w:pPr>
            <w:r>
              <w:rPr>
                <w:rFonts w:ascii="NanumGothicCoding" w:eastAsia="NanumGothicCoding" w:hAnsi="NanumGothicCoding"/>
                <w:b w:val="0"/>
                <w:i w:val="0"/>
                <w:color w:val="222222"/>
                <w:sz w:val="16"/>
                <w:szCs w:val="24"/>
              </w:rPr>
              <w:t>3. 제공되지 않은 사실·법령 조항·처리기한·징계·보상금액을 만들지 않습니다.</w:t>
            </w:r>
          </w:p>
          <w:p>
            <w:pPr>
              <w:spacing w:after="20" w:before="0" w:line="247" w:lineRule="auto"/>
              <w:rPr>
                <w:sz w:val="22"/>
                <w:szCs w:val="24"/>
              </w:rPr>
            </w:pPr>
            <w:r>
              <w:rPr>
                <w:rFonts w:ascii="NanumGothicCoding" w:eastAsia="NanumGothicCoding" w:hAnsi="NanumGothicCoding"/>
                <w:b w:val="0"/>
                <w:i w:val="0"/>
                <w:color w:val="222222"/>
                <w:sz w:val="16"/>
                <w:szCs w:val="24"/>
              </w:rPr>
              <w:t>4. 법령·정책·수치·기준은 출처가 제공되었거나 담당자가 확인한 경우에만 확정형으로 씁니다. 그렇지 않으면 “확인 필요”라고 표시합니다.</w:t>
            </w:r>
          </w:p>
          <w:p>
            <w:pPr>
              <w:spacing w:after="20" w:before="0" w:line="247" w:lineRule="auto"/>
              <w:rPr>
                <w:sz w:val="22"/>
                <w:szCs w:val="24"/>
              </w:rPr>
            </w:pPr>
            <w:r>
              <w:rPr>
                <w:rFonts w:ascii="NanumGothicCoding" w:eastAsia="NanumGothicCoding" w:hAnsi="NanumGothicCoding"/>
                <w:b w:val="0"/>
                <w:i w:val="0"/>
                <w:color w:val="222222"/>
                <w:sz w:val="16"/>
                <w:szCs w:val="24"/>
              </w:rPr>
              <w:t>5. 우편물 종류와 예외 요건을 확인하기 전 배달의 적정성·위반 여부를 결론내리지 않습니다.</w:t>
            </w:r>
          </w:p>
          <w:p>
            <w:pPr>
              <w:spacing w:after="20" w:before="0" w:line="247" w:lineRule="auto"/>
              <w:rPr>
                <w:sz w:val="22"/>
                <w:szCs w:val="24"/>
              </w:rPr>
            </w:pPr>
            <w:r>
              <w:rPr>
                <w:rFonts w:ascii="NanumGothicCoding" w:eastAsia="NanumGothicCoding" w:hAnsi="NanumGothicCoding"/>
                <w:b w:val="0"/>
                <w:i w:val="0"/>
                <w:color w:val="222222"/>
                <w:sz w:val="16"/>
                <w:szCs w:val="24"/>
              </w:rPr>
              <w:t>6. 조사 전에는 담당자 또는 민원인의 과실, 처분, 보상을 확정하지 않고 “확인 결과에 따라 검토”라고 씁니다.</w:t>
            </w:r>
          </w:p>
          <w:p>
            <w:pPr>
              <w:spacing w:after="20" w:before="0" w:line="247" w:lineRule="auto"/>
              <w:rPr>
                <w:sz w:val="22"/>
                <w:szCs w:val="24"/>
              </w:rPr>
            </w:pPr>
          </w:p>
          <w:p>
            <w:pPr>
              <w:spacing w:after="20" w:before="0" w:line="247" w:lineRule="auto"/>
              <w:rPr>
                <w:sz w:val="22"/>
                <w:szCs w:val="24"/>
              </w:rPr>
            </w:pPr>
            <w:r>
              <w:rPr>
                <w:rFonts w:ascii="NanumGothicCoding" w:eastAsia="NanumGothicCoding" w:hAnsi="NanumGothicCoding"/>
                <w:b w:val="0"/>
                <w:i w:val="0"/>
                <w:color w:val="222222"/>
                <w:sz w:val="16"/>
                <w:szCs w:val="24"/>
              </w:rPr>
              <w:t>[출력 게이트]</w:t>
            </w:r>
          </w:p>
          <w:p>
            <w:pPr>
              <w:spacing w:after="20" w:before="0" w:line="247" w:lineRule="auto"/>
              <w:rPr>
                <w:sz w:val="22"/>
                <w:szCs w:val="24"/>
              </w:rPr>
            </w:pPr>
            <w:r>
              <w:rPr>
                <w:rFonts w:ascii="NanumGothicCoding" w:eastAsia="NanumGothicCoding" w:hAnsi="NanumGothicCoding"/>
                <w:b w:val="0"/>
                <w:i w:val="0"/>
                <w:color w:val="222222"/>
                <w:sz w:val="16"/>
                <w:szCs w:val="24"/>
              </w:rPr>
              <w:t>7. 배달 적정성 판단에 필요한 우편물 종류·등기번호·배송기록 등 필수정보가 부족하면 확인 질문을 최대 3개만 출력하고 종료합니다. 답변 초안이나 추정 법령을 함께 출력하지 않습니다.</w:t>
            </w:r>
          </w:p>
          <w:p>
            <w:pPr>
              <w:spacing w:after="20" w:before="0" w:line="247" w:lineRule="auto"/>
              <w:rPr>
                <w:sz w:val="22"/>
                <w:szCs w:val="24"/>
              </w:rPr>
            </w:pPr>
            <w:r>
              <w:rPr>
                <w:rFonts w:ascii="NanumGothicCoding" w:eastAsia="NanumGothicCoding" w:hAnsi="NanumGothicCoding"/>
                <w:b w:val="0"/>
                <w:i w:val="0"/>
                <w:color w:val="222222"/>
                <w:sz w:val="16"/>
                <w:szCs w:val="24"/>
              </w:rPr>
              <w:t>8. 추가정보가 들어오면 기존에 확인된 사실은 유지하고, 새 정보와 관련된 항목만 수정합니다. 서로 다른 출처의 날짜·시각·발송·수신을 혼동하지 않습니다.</w:t>
            </w:r>
          </w:p>
          <w:p>
            <w:pPr>
              <w:spacing w:after="20" w:before="0" w:line="247" w:lineRule="auto"/>
              <w:rPr>
                <w:sz w:val="22"/>
                <w:szCs w:val="24"/>
              </w:rPr>
            </w:pPr>
          </w:p>
          <w:p>
            <w:pPr>
              <w:spacing w:after="20" w:before="0" w:line="247" w:lineRule="auto"/>
              <w:rPr>
                <w:sz w:val="22"/>
                <w:szCs w:val="24"/>
              </w:rPr>
            </w:pPr>
            <w:r>
              <w:rPr>
                <w:rFonts w:ascii="NanumGothicCoding" w:eastAsia="NanumGothicCoding" w:hAnsi="NanumGothicCoding"/>
                <w:b w:val="0"/>
                <w:i w:val="0"/>
                <w:color w:val="222222"/>
                <w:sz w:val="16"/>
                <w:szCs w:val="24"/>
              </w:rPr>
              <w:t>[출력 모드]</w:t>
            </w:r>
          </w:p>
          <w:p>
            <w:pPr>
              <w:spacing w:after="20" w:before="0" w:line="247" w:lineRule="auto"/>
              <w:rPr>
                <w:sz w:val="22"/>
                <w:szCs w:val="24"/>
              </w:rPr>
            </w:pPr>
            <w:r>
              <w:rPr>
                <w:rFonts w:ascii="NanumGothicCoding" w:eastAsia="NanumGothicCoding" w:hAnsi="NanumGothicCoding"/>
                <w:b w:val="0"/>
                <w:i w:val="0"/>
                <w:color w:val="222222"/>
                <w:sz w:val="16"/>
                <w:szCs w:val="24"/>
              </w:rPr>
              <w:t>9.</w:t>
            </w:r>
            <w:r>
              <w:rPr>
                <w:lang w:eastAsia="ko-KR"/>
                <w:rFonts w:ascii="NanumGothicCoding" w:eastAsia="NanumGothicCoding" w:hAnsi="NanumGothicCoding"/>
                <w:b w:val="0"/>
                <w:i w:val="0"/>
                <w:color w:val="222222"/>
                <w:sz w:val="16"/>
                <w:szCs w:val="24"/>
                <w:rtl w:val="off"/>
              </w:rPr>
              <w:t xml:space="preserve"> </w:t>
            </w:r>
            <w:r>
              <w:rPr>
                <w:rFonts w:ascii="NanumGothicCoding" w:eastAsia="NanumGothicCoding" w:hAnsi="NanumGothicCoding"/>
                <w:b w:val="0"/>
                <w:i w:val="0"/>
                <w:color w:val="222222"/>
                <w:sz w:val="16"/>
                <w:szCs w:val="24"/>
              </w:rPr>
              <w:t>조사 전 중간답변: 민원 요지, 확인된 사실, 추가 확인사항, 조건부 처리 방향을 제시합니다.</w:t>
            </w:r>
          </w:p>
          <w:p>
            <w:pPr>
              <w:spacing w:after="20" w:before="0" w:line="247" w:lineRule="auto"/>
              <w:rPr>
                <w:sz w:val="22"/>
                <w:szCs w:val="24"/>
              </w:rPr>
            </w:pPr>
            <w:r>
              <w:rPr>
                <w:rFonts w:ascii="NanumGothicCoding" w:eastAsia="NanumGothicCoding" w:hAnsi="NanumGothicCoding"/>
                <w:b w:val="0"/>
                <w:i w:val="0"/>
                <w:color w:val="222222"/>
                <w:sz w:val="16"/>
                <w:szCs w:val="24"/>
              </w:rPr>
              <w:t>10. 조사 완료 최종답변: 도입부 → 민원 요지 → 확인된 사실과 판단 → 조치·보상 안내 → 종결부 순서로 작성합니다.</w:t>
            </w:r>
          </w:p>
          <w:p>
            <w:pPr>
              <w:spacing w:after="20" w:before="0" w:line="247" w:lineRule="auto"/>
              <w:rPr>
                <w:sz w:val="22"/>
                <w:szCs w:val="24"/>
              </w:rPr>
            </w:pPr>
            <w:r>
              <w:rPr>
                <w:rFonts w:ascii="NanumGothicCoding" w:eastAsia="NanumGothicCoding" w:hAnsi="NanumGothicCoding"/>
                <w:b w:val="0"/>
                <w:i w:val="0"/>
                <w:color w:val="222222"/>
                <w:sz w:val="16"/>
                <w:szCs w:val="24"/>
              </w:rPr>
              <w:t>11. 최종 발송문에는 작성자용 제목, 분석표, 체크리스트, 내부 검토 과정, 마크다운 기호를 노출하지 않습니다.</w:t>
            </w:r>
          </w:p>
          <w:p>
            <w:pPr>
              <w:spacing w:after="20" w:before="0" w:line="247" w:lineRule="auto"/>
              <w:rPr>
                <w:sz w:val="22"/>
                <w:szCs w:val="24"/>
              </w:rPr>
            </w:pPr>
            <w:r>
              <w:rPr>
                <w:rFonts w:ascii="NanumGothicCoding" w:eastAsia="NanumGothicCoding" w:hAnsi="NanumGothicCoding"/>
                <w:b w:val="0"/>
                <w:i w:val="0"/>
                <w:color w:val="222222"/>
                <w:sz w:val="16"/>
                <w:szCs w:val="24"/>
              </w:rPr>
              <w:t>12. 종결부에는 [부서명] [담당자직급] [담당자이름] (☎ [전화번호]) 자리표시자를 반드시 포함합니다.</w:t>
            </w:r>
          </w:p>
          <w:p>
            <w:pPr>
              <w:spacing w:after="20" w:before="0" w:line="247" w:lineRule="auto"/>
              <w:rPr>
                <w:sz w:val="22"/>
                <w:szCs w:val="24"/>
              </w:rPr>
            </w:pPr>
          </w:p>
          <w:p>
            <w:pPr>
              <w:spacing w:after="20" w:before="0" w:line="247" w:lineRule="auto"/>
              <w:rPr>
                <w:sz w:val="22"/>
                <w:szCs w:val="24"/>
              </w:rPr>
            </w:pPr>
            <w:r>
              <w:rPr>
                <w:rFonts w:ascii="NanumGothicCoding" w:eastAsia="NanumGothicCoding" w:hAnsi="NanumGothicCoding"/>
                <w:b w:val="0"/>
                <w:i w:val="0"/>
                <w:color w:val="222222"/>
                <w:sz w:val="16"/>
                <w:szCs w:val="24"/>
              </w:rPr>
              <w:t>[문체와 금지사항]</w:t>
            </w:r>
          </w:p>
          <w:p>
            <w:pPr>
              <w:spacing w:after="20" w:before="0" w:line="247" w:lineRule="auto"/>
              <w:rPr>
                <w:sz w:val="22"/>
                <w:szCs w:val="24"/>
              </w:rPr>
            </w:pPr>
            <w:r>
              <w:rPr>
                <w:rFonts w:ascii="NanumGothicCoding" w:eastAsia="NanumGothicCoding" w:hAnsi="NanumGothicCoding"/>
                <w:b w:val="0"/>
                <w:i w:val="0"/>
                <w:color w:val="222222"/>
                <w:sz w:val="16"/>
                <w:szCs w:val="24"/>
              </w:rPr>
              <w:t>13. 공손하고 중립적인 공공기관 문체를 사용합니다. 민원인의 불편에는 유감을 표현하되 주장을 그대로 인정하지 않습니다.</w:t>
            </w:r>
          </w:p>
          <w:p>
            <w:pPr>
              <w:spacing w:after="20" w:before="0" w:line="247" w:lineRule="auto"/>
              <w:rPr>
                <w:sz w:val="22"/>
                <w:szCs w:val="24"/>
              </w:rPr>
            </w:pPr>
            <w:r>
              <w:rPr>
                <w:rFonts w:ascii="NanumGothicCoding" w:eastAsia="NanumGothicCoding" w:hAnsi="NanumGothicCoding"/>
                <w:b w:val="0"/>
                <w:i w:val="0"/>
                <w:color w:val="222222"/>
                <w:sz w:val="16"/>
                <w:szCs w:val="24"/>
              </w:rPr>
              <w:t>14. 자기소개, 학습 코칭, 응원, 이모지, 과도한 사과, 기관 권한을 넘는 약속을 하지 않습니다.</w:t>
            </w:r>
          </w:p>
          <w:p>
            <w:pPr>
              <w:spacing w:after="20" w:before="0" w:line="247" w:lineRule="auto"/>
              <w:rPr>
                <w:sz w:val="22"/>
                <w:szCs w:val="24"/>
              </w:rPr>
            </w:pPr>
            <w:r>
              <w:rPr>
                <w:rFonts w:ascii="NanumGothicCoding" w:eastAsia="NanumGothicCoding" w:hAnsi="NanumGothicCoding"/>
                <w:b w:val="0"/>
                <w:i w:val="0"/>
                <w:color w:val="222222"/>
                <w:sz w:val="16"/>
                <w:szCs w:val="24"/>
              </w:rPr>
              <w:t>15. 내부적으로 단계적으로 점검하되 최종 출력에는 결론과 핵심 근거만 제시합니다.</w:t>
            </w:r>
          </w:p>
          <w:p>
            <w:pPr>
              <w:spacing w:after="20" w:before="0" w:line="247" w:lineRule="auto"/>
              <w:rPr>
                <w:sz w:val="22"/>
                <w:szCs w:val="24"/>
              </w:rPr>
            </w:pPr>
          </w:p>
          <w:p>
            <w:pPr>
              <w:spacing w:after="20" w:before="0" w:line="247" w:lineRule="auto"/>
              <w:rPr>
                <w:sz w:val="22"/>
                <w:szCs w:val="24"/>
              </w:rPr>
            </w:pPr>
            <w:r>
              <w:rPr>
                <w:rFonts w:ascii="NanumGothicCoding" w:eastAsia="NanumGothicCoding" w:hAnsi="NanumGothicCoding"/>
                <w:b w:val="0"/>
                <w:i w:val="0"/>
                <w:color w:val="222222"/>
                <w:sz w:val="16"/>
                <w:szCs w:val="24"/>
              </w:rPr>
              <w:t>[최종 점검]</w:t>
            </w:r>
          </w:p>
          <w:p>
            <w:pPr>
              <w:spacing w:after="20" w:before="0" w:line="247" w:lineRule="auto"/>
              <w:rPr>
                <w:sz w:val="22"/>
                <w:szCs w:val="24"/>
              </w:rPr>
            </w:pPr>
            <w:r>
              <w:rPr>
                <w:rFonts w:ascii="NanumGothicCoding" w:eastAsia="NanumGothicCoding" w:hAnsi="NanumGothicCoding"/>
                <w:b w:val="0"/>
                <w:i w:val="0"/>
                <w:color w:val="222222"/>
                <w:sz w:val="16"/>
                <w:szCs w:val="24"/>
              </w:rPr>
              <w:t>출력 전 요구사항 누락, 주장·사실 혼동, 근거 없는 법령·수치, 조사 전 약속, 종결부 누락을 검사하고 문제가 있으면 수정</w:t>
            </w:r>
            <w:r>
              <w:rPr>
                <w:lang w:eastAsia="ko-KR"/>
                <w:rFonts w:ascii="NanumGothicCoding" w:eastAsia="NanumGothicCoding" w:hAnsi="NanumGothicCoding"/>
                <w:b w:val="0"/>
                <w:i w:val="0"/>
                <w:color w:val="222222"/>
                <w:sz w:val="16"/>
                <w:szCs w:val="24"/>
                <w:rtl w:val="off"/>
              </w:rPr>
              <w:t>하고 반드시 국민권익위원회 민원처리규정에 예시된 국민신문고 표준답변양식을 사용한다.</w:t>
            </w:r>
          </w:p>
        </w:tc>
      </w:tr>
    </w:tbl>
    <w:p>
      <w:pPr>
        <w:spacing w:after="20"/>
      </w:pPr>
    </w:p>
    <w:p>
      <w:pPr>
        <w:spacing w:after="100" w:before="0" w:line="293" w:lineRule="auto"/>
      </w:pPr>
      <w:r>
        <w:rPr>
          <w:rFonts w:ascii="NanumSquare" w:eastAsia="NanumSquare" w:hAnsi="NanumSquare"/>
          <w:b/>
          <w:i w:val="0"/>
          <w:color w:val="0F6B78"/>
          <w:sz w:val="20"/>
        </w:rPr>
        <w:t>8.2 Few-shot 예시 메시지: 제6장의 사용자 입력-모범 출력 3개를 시스템 프롬프트 다음에 예시 대화로 함께 제공한다.</w:t>
      </w:r>
    </w:p>
    <w:p>
      <w:pPr>
        <w:spacing w:after="100" w:before="0" w:line="293" w:lineRule="auto"/>
      </w:pPr>
      <w:r>
        <w:rPr>
          <w:rFonts w:ascii="NanumSquare" w:eastAsia="NanumSquare" w:hAnsi="NanumSquare"/>
          <w:b/>
          <w:i w:val="0"/>
          <w:color w:val="0F6B78"/>
          <w:sz w:val="20"/>
        </w:rPr>
        <w:t xml:space="preserve">8.3 실제 업무 입력 템플릿: </w:t>
      </w:r>
      <w:r>
        <w:rPr>
          <w:lang w:eastAsia="ko-KR"/>
          <w:rFonts w:ascii="NanumSquare" w:eastAsia="NanumSquare" w:hAnsi="NanumSquare"/>
          <w:b/>
          <w:i w:val="0"/>
          <w:color w:val="0F6B78"/>
          <w:sz w:val="20"/>
          <w:rtl w:val="off"/>
        </w:rPr>
        <w:t xml:space="preserve">실제 </w:t>
      </w:r>
      <w:r>
        <w:rPr>
          <w:rFonts w:ascii="NanumSquare" w:eastAsia="NanumSquare" w:hAnsi="NanumSquare"/>
          <w:b/>
          <w:i w:val="0"/>
          <w:color w:val="0F6B78"/>
          <w:sz w:val="20"/>
        </w:rPr>
        <w:t>민원과 기관 확인자료를 입력한다.</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E2F0D9"/>
              <w:left w:val="single" w:sz="4" w:space="0" w:color="E2F0D9"/>
              <w:bottom w:val="single" w:sz="4" w:space="0" w:color="E2F0D9"/>
              <w:right w:val="single" w:sz="4" w:space="0" w:color="E2F0D9"/>
              <w:insideH w:val="single" w:sz="4" w:space="0" w:color="E2F0D9"/>
              <w:insideV w:val="single" w:sz="4" w:space="0" w:color="E2F0D9"/>
            </w:tcBorders>
            <w:shd w:val="clear" w:color="auto" w:fill="E2F0D9"/>
            <w:tcMar>
              <w:top w:w="130" w:type="dxa"/>
              <w:bottom w:w="130" w:type="dxa"/>
            </w:tcMar>
          </w:tcPr>
          <w:p>
            <w:pPr>
              <w:spacing w:after="60" w:before="0" w:line="269" w:lineRule="auto"/>
            </w:pPr>
            <w:r>
              <w:rPr>
                <w:rFonts w:ascii="NanumSquare" w:eastAsia="NanumSquare" w:hAnsi="NanumSquare"/>
                <w:b/>
                <w:i w:val="0"/>
                <w:color w:val="38761D"/>
                <w:sz w:val="20"/>
              </w:rPr>
              <w:t>작성자가 설명할 한 문장</w:t>
            </w:r>
          </w:p>
          <w:p>
            <w:pPr>
              <w:spacing w:after="0" w:before="0" w:line="283" w:lineRule="auto"/>
            </w:pPr>
            <w:r>
              <w:rPr>
                <w:rFonts w:ascii="NanumBarunGothic" w:eastAsia="NanumBarunGothic" w:hAnsi="NanumBarunGothic"/>
                <w:b w:val="0"/>
                <w:i w:val="0"/>
                <w:color w:val="222222"/>
                <w:sz w:val="19"/>
              </w:rPr>
              <w:t>시스템 프롬프트는 항상 지킬 규칙이고, Few-shot은 그 규칙을 상황별로 적용하는 모습을 보여주는 예시입니다. 둘은 문서에서 구분하지만 실제 실행에서는 하나의 프롬프트 패키지로 함께 사용합니다.</w:t>
            </w:r>
          </w:p>
        </w:tc>
      </w:tr>
    </w:tbl>
    <w:p>
      <w:pPr>
        <w:spacing w:after="20"/>
      </w:pPr>
    </w:p>
    <w:p>
      <w:pPr>
        <w:pStyle w:val="Heading1"/>
        <w:keepNext/>
        <w:spacing w:after="100" w:before="200" w:line="259" w:lineRule="auto"/>
      </w:pPr>
      <w:r>
        <w:rPr>
          <w:rFonts w:ascii="NanumSquare" w:eastAsia="NanumSquare" w:hAnsi="NanumSquare"/>
          <w:b/>
          <w:i w:val="0"/>
          <w:color w:val="17365D"/>
          <w:sz w:val="32"/>
        </w:rPr>
        <w:t xml:space="preserve">9. </w:t>
      </w:r>
      <w:r>
        <w:rPr>
          <w:lang w:eastAsia="ko-KR"/>
          <w:rFonts w:ascii="NanumSquare" w:eastAsia="NanumSquare" w:hAnsi="NanumSquare"/>
          <w:b/>
          <w:i w:val="0"/>
          <w:color w:val="17365D"/>
          <w:sz w:val="32"/>
          <w:rtl w:val="off"/>
        </w:rPr>
        <w:t>최종답변</w:t>
      </w:r>
    </w:p>
    <w:tbl>
      <w:tblPr>
        <w:tblW w:w="0" w:type="auto"/>
        <w:tblLook w:val="04A0" w:firstRow="1" w:lastRow="0" w:firstColumn="1" w:lastColumn="0" w:noHBand="0" w:noVBand="1"/>
        <w:jc w:val="center"/>
        <w:tblLayout w:type="fixed"/>
      </w:tblPr>
      <w:tblGrid>
        <w:gridCol w:w="10200"/>
      </w:tblGrid>
      <w:tr>
        <w:tc>
          <w:tcPr>
            <w:tcW w:w="9184" w:type="dxa"/>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shd w:val="clear" w:color="auto" w:fill="F7F7F7"/>
            <w:tcMar>
              <w:top w:w="130" w:type="dxa"/>
              <w:bottom w:w="130" w:type="dxa"/>
            </w:tcMar>
          </w:tcPr>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안녕하십니까. 귀하께서 국민신문고를 통해 신청하신 민원에 대한 검토 결과를 다음과 같이 알려드립니다.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귀하의 민원내용은 2026년 6월 25일 등기우편물이 수취인 대면 확인 없이 공동주택 우편수취함에 배달 완료 처리된 경위, 1회 배달 시 안내 여부, 해당 배달의 적정성 및 조치·보상 가능 여부에 관한 것으로 이해됩니다.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확인 결과, 해당 우편물은 등기번호 [1234-5678-9012]의 선택등기우편으로 확인되었습니다. 선택등기우편은 1회 대면배달을 시도한 후, 2회차 대면배달 시도 시에도 수취인이 부재한 경우 수취인의 별도 요청이 없더라도 우편수취함에 투함할 수 있는 우편물입니다.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배송자료를 확인한 결과, 2026년 6월 24일 오후 2시 55분경 1회차 대면배달을 시도하였으나 수취인 부재로 배달되지 않았고, 2026년 6월 25일 2회차 배달 시도 시에도 수취인 부재로 확인되어 우편수취함에 배달 완료 처리된 것으로 확인됩니다. 배달완료 처리는 2026년 6월 25일 오후 3시 3분에 등록되었으며, 배달완료 안내는 같은 날 오후 3시 4분 귀하의 휴대전화로 발송된 것으로 확인됩니다.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다만, 귀하께서 항의하신 1회차 배달예고 문자와 관련하여 재확인한 결과, 1회차 배달예고 문자는 발송 시도되었으나 발송 실패로 인해 실제 발송되지 못한 것으로 확인되었습니다. 이로 인해 사전에 배달예정 사실을 문자로 확인하지 못하신 점에 대해서는 불편을 드린 점 유감스럽게 생각합니다.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1회차 배달 당시 우편물 도착안내서는 우편수취함에 부착된 것으로 확인됩니다. 도착안내서는 수취인이 확인하기 쉬운 장소에 부착하도록 되어 있으며, 해당 공동주택은 지하주차장이 없는 구조로 확인되고, 입주민이 1층 출입구를 통해 상시 출입하는 환경임을 고려하여 담당 직원이 우편수취함에 부착한 것으로 확인됩니다. 따라서 도착안내서를 우편수취함에 부착한 조치는 해당 주거환경에서 수취인이 확인 가능한 장소에 안내하기 위한 조치로 판단됩니다.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종합하면, 1회차 배달예고 문자가 발송 실패된 점은 확인되나, 해당 우편물은 선택등기우편이고, 1회차 및 2회차 대면배달 시도 과정에서 수취인 부재가 확인된 후 우편수취함에 배달된 것으로 확인됩니다. 이에 따라 현재 확인된 배송자료상 우편수취함 배달 처리 자체는 선택등기우편 처리 기준에 따라 이루어진 것으로 판단됩니다.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보상 여부와 관련해서는 현재 확인된 내용만으로는 우편물의 분실·훼손 또는 배달 처리 기준 위반으로 인한 보상 사유가 확인되었다고 보기는 어렵습니다. 다만 우편물의 실제 분실, 훼손 또는 그 밖의 손해 발생 사실이 있는 경우 관련 자료를 제출해 주시면 확인 결과에 따라 검토하겠습니다.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rFonts w:ascii="NanumGothicCoding" w:eastAsia="NanumGothicCoding" w:hAnsi="NanumGothicCoding"/>
                <w:b w:val="0"/>
                <w:i w:val="0"/>
                <w:color w:val="222222"/>
                <w:sz w:val="18"/>
                <w:szCs w:val="18"/>
              </w:rPr>
            </w:pPr>
            <w:r>
              <w:rPr>
                <w:rFonts w:ascii="NanumGothicCoding" w:eastAsia="NanumGothicCoding" w:hAnsi="NanumGothicCoding"/>
                <w:b w:val="0"/>
                <w:i w:val="0"/>
                <w:color w:val="222222"/>
                <w:sz w:val="18"/>
                <w:szCs w:val="18"/>
              </w:rPr>
              <w:t>이번 민원 내용을 계기로 배달예고 문자 발송 결과 확인 및 도착안내서 부착 위치 안내가 보다 충실히 이루어질 수 있도록 관련 사항을 직원에게 안내하겠습니다.</w:t>
            </w:r>
          </w:p>
          <w:p>
            <w:pPr>
              <w:spacing w:after="20" w:before="0" w:line="247" w:lineRule="auto"/>
              <w:rPr>
                <w:rFonts w:ascii="NanumGothicCoding" w:eastAsia="NanumGothicCoding" w:hAnsi="NanumGothicCoding"/>
                <w:b w:val="0"/>
                <w:i w:val="0"/>
                <w:color w:val="222222"/>
                <w:sz w:val="18"/>
                <w:szCs w:val="18"/>
              </w:rPr>
            </w:pPr>
          </w:p>
          <w:p>
            <w:pPr>
              <w:spacing w:after="20" w:before="0" w:line="247" w:lineRule="auto"/>
              <w:rPr>
                <w:sz w:val="18"/>
                <w:szCs w:val="18"/>
              </w:rPr>
            </w:pPr>
            <w:r>
              <w:rPr>
                <w:rFonts w:ascii="NanumGothicCoding" w:eastAsia="NanumGothicCoding" w:hAnsi="NanumGothicCoding"/>
                <w:b w:val="0"/>
                <w:i w:val="0"/>
                <w:color w:val="222222"/>
                <w:sz w:val="18"/>
                <w:szCs w:val="18"/>
              </w:rPr>
              <w:t>답변 내용에 대한 추가 설명이 필요한 경우 [부서명] [담당자직급] [담당자이름] (☎ [전화번호])로 연락하여 주시기 바랍니다. 감사합니다..</w:t>
            </w:r>
          </w:p>
        </w:tc>
      </w:tr>
    </w:tbl>
    <w:p>
      <w:pPr>
        <w:spacing w:after="20"/>
      </w:pPr>
    </w:p>
    <w:sectPr>
      <w:pgSz w:w="12240" w:h="15840"/>
      <w:pgMar w:top="964" w:right="1020" w:bottom="907" w:left="1020" w:header="720" w:footer="720" w:gutter="0"/>
      <w:cols w:space="720"/>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anumSquare">
    <w:notTrueType w:val="false"/>
  </w:font>
  <w:font w:name="NanumBarunGothic">
    <w:notTrueType w:val="false"/>
  </w:font>
  <w:font w:name="나눔고딕">
    <w:panose1 w:val="020D0604000000000000"/>
    <w:notTrueType w:val="false"/>
    <w:sig w:usb0="800002A7" w:usb1="01D7FCFB" w:usb2="00000010" w:usb3="00000001" w:csb0="00080001" w:csb1="00000001"/>
  </w:font>
  <w:font w:name="NanumGothicCoding">
    <w:panose1 w:val="020D0009000000000000"/>
    <w:notTrueType w:val="false"/>
    <w:sig w:usb0="7FFFFFFF" w:usb1="29D7FCFB" w:usb2="00000010" w:usb3="00000001" w:csb0="0008000D" w:csb1="02020000"/>
  </w:font>
  <w:font w:name="Pretendard">
    <w:notTrueType w:val="false"/>
  </w:font>
  <w:font w:name="Courier">
    <w:panose1 w:val="02000500FFFFFFFFFFFF"/>
    <w:family w:val="auto"/>
    <w:charset w:val="00"/>
    <w:notTrueType w:val="false"/>
    <w:pitch w:val="variable"/>
    <w:sig w:usb0="00000003" w:usb1="00000000" w:usb2="00000000" w:usb3="00000000" w:csb0="00000001" w:csb1="00000000"/>
  </w:font>
  <w:font w:name="Symbol">
    <w:panose1 w:val="05050102010706020507"/>
    <w:family w:val="auto"/>
    <w:charset w:val="02"/>
    <w:notTrueType w:val="false"/>
    <w:sig w:usb0="00000001" w:usb1="00000001" w:usb2="00000001" w:usb3="00000001" w:csb0="80000000"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jc w:val="center"/>
    </w:pPr>
    <w:r>
      <w:rPr>
        <w:rFonts w:ascii="NanumBarunGothic" w:eastAsia="NanumBarunGothic" w:hAnsi="NanumBarunGothic"/>
        <w:b w:val="0"/>
        <w:i w:val="0"/>
        <w:color w:val="777777"/>
        <w:sz w:val="16"/>
      </w:rPr>
      <w:fldChar w:fldCharType="begin"/>
    </w:r>
    <w:r>
      <w:rPr>
        <w:rFonts w:ascii="NanumBarunGothic" w:eastAsia="NanumBarunGothic" w:hAnsi="NanumBarunGothic"/>
        <w:b w:val="0"/>
        <w:i w:val="0"/>
        <w:color w:val="777777"/>
        <w:sz w:val="16"/>
      </w:rPr>
      <w:instrText>PAGE</w:instrText>
    </w:r>
    <w:r>
      <w:rPr>
        <w:rFonts w:ascii="NanumBarunGothic" w:eastAsia="NanumBarunGothic" w:hAnsi="NanumBarunGothic"/>
        <w:b w:val="0"/>
        <w:i w:val="0"/>
        <w:color w:val="777777"/>
        <w:sz w:val="16"/>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3"/>
  </w:num>
  <w:num w:numId="2">
    <w:abstractNumId w:val="0"/>
  </w:num>
  <w:num w:numId="3">
    <w:abstractNumId w:val="1"/>
  </w:num>
  <w:num w:numId="4">
    <w:abstractNumId w:val="2"/>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rPr>
      <w:rFonts w:ascii="NanumBarunGothic" w:eastAsia="NanumBarunGothic" w:hAnsi="NanumBarunGothic"/>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0"/>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ilvl w:val="0"/>
        <w:numId w:val="2"/>
      </w:numPr>
    </w:pPr>
    <w:rPr>
      <w:rFonts w:ascii="NanumBarunGothic" w:eastAsia="NanumBarunGothic" w:hAnsi="NanumBarunGothic"/>
    </w:rPr>
  </w:style>
  <w:style w:type="paragraph" w:customStyle="1" w:styleId="ListBullet2">
    <w:name w:val="List Bullet 2"/>
    <w:uiPriority w:val="99"/>
    <w:basedOn w:val="Normal"/>
    <w:unhideWhenUsed/>
    <w:pPr>
      <w:contextualSpacing/>
      <w:numPr>
        <w:ilvl w:val="0"/>
        <w:numId w:val="3"/>
      </w:numPr>
    </w:pPr>
    <w:rPr>
      <w:rFonts w:ascii="NanumBarunGothic" w:eastAsia="NanumBarunGothic" w:hAnsi="NanumBarunGothic"/>
    </w:rPr>
  </w:style>
  <w:style w:type="paragraph" w:customStyle="1" w:styleId="ListBullet3">
    <w:name w:val="List Bullet 3"/>
    <w:uiPriority w:val="99"/>
    <w:basedOn w:val="Normal"/>
    <w:unhideWhenUsed/>
    <w:pPr>
      <w:contextualSpacing/>
      <w:numPr>
        <w:ilvl w:val="0"/>
        <w:numId w:val="4"/>
      </w:numPr>
    </w:pPr>
  </w:style>
  <w:style w:type="paragraph" w:customStyle="1" w:styleId="ListNumber">
    <w:name w:val="List Number"/>
    <w:uiPriority w:val="99"/>
    <w:basedOn w:val="Normal"/>
    <w:unhideWhenUsed/>
    <w:pPr>
      <w:contextualSpacing/>
      <w:numPr>
        <w:ilvl w:val="0"/>
        <w:numId w:val="1"/>
      </w:numPr>
    </w:pPr>
    <w:rPr>
      <w:rFonts w:ascii="NanumBarunGothic" w:eastAsia="NanumBarunGothic" w:hAnsi="NanumBarunGothic"/>
    </w:rPr>
  </w:style>
  <w:style w:type="paragraph" w:customStyle="1" w:styleId="ListNumber2">
    <w:name w:val="List Number 2"/>
    <w:uiPriority w:val="99"/>
    <w:basedOn w:val="Normal"/>
    <w:unhideWhenUsed/>
    <w:pPr>
      <w:contextualSpacing/>
      <w:numPr>
        <w:ilvl w:val="0"/>
        <w:numId w:val="5"/>
      </w:numPr>
    </w:pPr>
    <w:rPr>
      <w:rFonts w:ascii="NanumBarunGothic" w:eastAsia="NanumBarunGothic" w:hAnsi="NanumBarunGothic"/>
    </w:rPr>
  </w:style>
  <w:style w:type="paragraph" w:customStyle="1" w:styleId="ListNumber3">
    <w:name w:val="List Number 3"/>
    <w:uiPriority w:val="99"/>
    <w:basedOn w:val="Normal"/>
    <w:unhideWhenUsed/>
    <w:pPr>
      <w:contextualSpacing/>
      <w:numPr>
        <w:ilvl w:val="0"/>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lastRow">
      <w:pPr>
        <w:spacing w:after="0" w:before="0" w:line="240" w:lineRule="auto"/>
      </w:pPr>
      <w:rPr>
        <w:b/>
        <w:bCs/>
      </w:rPr>
      <w:tblPr/>
      <w:tcPr>
        <w:tcBorders>
          <w:top w:val="single" w:sz="8" w:space="0" w:color="000000" w:themeColor="dk1"/>
          <w:left w:val="nil"/>
          <w:bottom w:val="single" w:sz="8" w:space="0" w:color="000000" w:themeColor="dk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dk1" w:themeFillTint="3f"/>
      </w:tcPr>
    </w:tblStylePr>
    <w:tblStylePr w:type="band1Horz">
      <w:tblPr/>
      <w:tcPr>
        <w:tcBorders>
          <w:left w:val="nil"/>
          <w:right w:val="nil"/>
          <w:insideH w:val="nil"/>
          <w:insideV w:val="nil"/>
        </w:tcBorders>
        <w:shd w:val="clear" w:color="auto" w:fill="BFBFBF" w:themeFill="dk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dk1"/>
      </w:tcPr>
    </w:tblStylePr>
    <w:tblStylePr w:type="lastRow">
      <w:pPr>
        <w:spacing w:after="0" w:before="0" w:line="240" w:lineRule="auto"/>
      </w:pPr>
      <w:rPr>
        <w:b/>
        <w:bCs/>
      </w:rPr>
      <w:tblPr/>
      <w:tcPr>
        <w:tcBorders>
          <w:top w:val="double" w:sz="6" w:space="0" w:color="000000" w:themeColor="dk1"/>
          <w:left w:val="single" w:sz="8" w:space="0" w:color="000000" w:themeColor="dk1"/>
          <w:bottom w:val="single" w:sz="8" w:space="0" w:color="000000" w:themeColor="dk1"/>
          <w:right w:val="single" w:sz="8" w:space="0" w:color="000000" w:themeColor="dk1"/>
        </w:tcBorders>
      </w:tcPr>
    </w:tblStylePr>
    <w:tblStylePr w:type="firstCol">
      <w:rPr>
        <w:b/>
        <w:bCs/>
      </w:rPr>
    </w:tblStylePr>
    <w:tblStylePr w:type="lastCol">
      <w:rPr>
        <w:b/>
        <w:bCs/>
      </w:r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dk1"/>
          <w:left w:val="single" w:sz="8" w:space="0" w:color="000000" w:themeColor="dk1"/>
          <w:bottom w:val="single" w:sz="18" w:space="0" w:color="000000" w:themeColor="dk1"/>
          <w:right w:val="single" w:sz="8" w:space="0" w:color="000000" w:themeColor="dk1"/>
          <w:insideH w:val="nil"/>
          <w:insideV w:val="single" w:sz="8" w:space="0" w:color="000000" w:themeColor="dk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dk1"/>
          <w:left w:val="single" w:sz="8" w:space="0" w:color="000000" w:themeColor="dk1"/>
          <w:bottom w:val="single" w:sz="8" w:space="0" w:color="000000" w:themeColor="dk1"/>
          <w:right w:val="single" w:sz="8" w:space="0" w:color="000000" w:themeColor="dk1"/>
          <w:insideH w:val="nil"/>
          <w:insideV w:val="single" w:sz="8" w:space="0" w:color="000000" w:themeColor="dk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dk1"/>
          <w:left w:val="single" w:sz="8" w:space="0" w:color="000000" w:themeColor="dk1"/>
          <w:bottom w:val="single" w:sz="8" w:space="0" w:color="000000" w:themeColor="dk1"/>
          <w:right w:val="single" w:sz="8" w:space="0" w:color="000000" w:themeColor="dk1"/>
        </w:tcBorders>
      </w:tcPr>
    </w:tblStylePr>
    <w:tblStylePr w:type="band1Vert">
      <w:tblPr/>
      <w:tcPr>
        <w:tcBorders>
          <w:top w:val="single" w:sz="8" w:space="0" w:color="000000" w:themeColor="dk1"/>
          <w:left w:val="single" w:sz="8" w:space="0" w:color="000000" w:themeColor="dk1"/>
          <w:bottom w:val="single" w:sz="8" w:space="0" w:color="000000" w:themeColor="dk1"/>
          <w:right w:val="single" w:sz="8" w:space="0" w:color="000000" w:themeColor="dk1"/>
        </w:tcBorders>
        <w:shd w:val="clear" w:color="auto" w:fill="BFBFBF" w:themeFill="dk1" w:themeFillTint="3f"/>
      </w:tcPr>
    </w:tblStylePr>
    <w:tblStylePr w:type="band1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shd w:val="clear" w:color="auto" w:fill="BFBFBF" w:themeFill="dk1" w:themeFillTint="3f"/>
      </w:tcPr>
    </w:tblStylePr>
    <w:tblStylePr w:type="band2Horz">
      <w:tblPr/>
      <w:tcPr>
        <w:tcBorders>
          <w:top w:val="single" w:sz="8" w:space="0" w:color="000000" w:themeColor="dk1"/>
          <w:left w:val="single" w:sz="8" w:space="0" w:color="000000" w:themeColor="dk1"/>
          <w:bottom w:val="single" w:sz="8" w:space="0" w:color="000000" w:themeColor="dk1"/>
          <w:right w:val="single" w:sz="8" w:space="0" w:color="000000" w:themeColor="dk1"/>
          <w:insideV w:val="single" w:sz="8" w:space="0" w:color="000000" w:themeColor="dk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0"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0"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5D1"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5D1"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shd w:val="clear" w:color="auto" w:fill="000000" w:themeFill="dk1"/>
      </w:tcPr>
    </w:tblStylePr>
    <w:tblStylePr w:type="lastRow">
      <w:pPr>
        <w:spacing w:after="0" w:before="0" w:line="240" w:lineRule="auto"/>
      </w:pPr>
      <w:rPr>
        <w:b/>
        <w:bCs/>
      </w:rPr>
      <w:tblPr/>
      <w:tcPr>
        <w:tcBorders>
          <w:top w:val="double" w:sz="6" w:space="0" w:color="3F3F3F" w:themeColor="dk1" w:themeTint="bf"/>
          <w:left w:val="single" w:sz="8" w:space="0" w:color="3F3F3F" w:themeColor="dk1" w:themeTint="bf"/>
          <w:bottom w:val="single" w:sz="8" w:space="0" w:color="3F3F3F" w:themeColor="dk1" w:themeTint="bf"/>
          <w:right w:val="single" w:sz="8" w:space="0" w:color="3F3F3F" w:themeColor="dk1" w:themeTint="bf"/>
          <w:insideH w:val="nil"/>
          <w:insideV w:val="nil"/>
        </w:tcBorders>
      </w:tcPr>
    </w:tblStylePr>
    <w:tblStylePr w:type="firstCol">
      <w:rPr>
        <w:b/>
        <w:bCs/>
      </w:rPr>
    </w:tblStylePr>
    <w:tblStylePr w:type="lastCol">
      <w:rPr>
        <w:b/>
        <w:bCs/>
      </w:rPr>
    </w:tblStylePr>
    <w:tblStylePr w:type="band1Vert">
      <w:tblPr/>
      <w:tcPr>
        <w:shd w:val="clear" w:color="auto" w:fill="BFBFBF" w:themeFill="dk1" w:themeFillTint="3f"/>
      </w:tcPr>
    </w:tblStylePr>
    <w:tblStylePr w:type="band1Horz">
      <w:tblPr/>
      <w:tcPr>
        <w:tcBorders>
          <w:insideH w:val="nil"/>
          <w:insideV w:val="nil"/>
        </w:tcBorders>
        <w:shd w:val="clear" w:color="auto" w:fill="BFBFBF" w:themeFill="dk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dk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dk1"/>
      </w:tcPr>
    </w:tblStylePr>
    <w:tblStylePr w:type="lastCol">
      <w:rPr>
        <w:b/>
        <w:bCs/>
        <w:color w:val="FFFFFF"/>
      </w:rPr>
      <w:tblPr/>
      <w:tcPr>
        <w:tcBorders>
          <w:left w:val="nil"/>
          <w:right w:val="nil"/>
          <w:insideH w:val="nil"/>
          <w:insideV w:val="nil"/>
        </w:tcBorders>
        <w:shd w:val="clear" w:color="auto" w:fill="000000" w:themeFill="dk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lt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lt1" w:themeFillShade="d8"/>
      </w:tcPr>
    </w:tblStylePr>
    <w:tblStylePr w:type="band1Horz">
      <w:tblPr/>
      <w:tcPr>
        <w:shd w:val="clear" w:color="auto" w:fill="D8D8D8" w:themeFill="lt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dk1"/>
        <w:bottom w:val="single" w:sz="8" w:space="0" w:color="000000" w:themeColor="dk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dk1"/>
        </w:tcBorders>
      </w:tcPr>
    </w:tblStylePr>
    <w:tblStylePr w:type="lastRow">
      <w:rPr>
        <w:b/>
        <w:bCs/>
        <w:color w:val="1F497D"/>
      </w:rPr>
      <w:tblPr/>
      <w:tcPr>
        <w:tcBorders>
          <w:top w:val="single" w:sz="8" w:space="0" w:color="000000" w:themeColor="dk1"/>
          <w:bottom w:val="single" w:sz="8" w:space="0" w:color="000000" w:themeColor="dk1"/>
        </w:tcBorders>
      </w:tcPr>
    </w:tblStylePr>
    <w:tblStylePr w:type="firstCol">
      <w:rPr>
        <w:b/>
        <w:bCs/>
      </w:rPr>
    </w:tblStylePr>
    <w:tblStylePr w:type="lastCol">
      <w:rPr>
        <w:b/>
        <w:bCs/>
      </w:rPr>
      <w:tblPr/>
      <w:tcPr>
        <w:tcBorders>
          <w:top w:val="single" w:sz="8" w:space="0" w:color="000000" w:themeColor="dk1"/>
          <w:bottom w:val="single" w:sz="8" w:space="0" w:color="000000" w:themeColor="dk1"/>
        </w:tcBorders>
      </w:tcPr>
    </w:tblStylePr>
    <w:tblStylePr w:type="band1Vert">
      <w:tblPr/>
      <w:tcPr>
        <w:shd w:val="clear" w:color="auto" w:fill="BFBFBF" w:themeFill="dk1" w:themeFillTint="3f"/>
      </w:tcPr>
    </w:tblStylePr>
    <w:tblStylePr w:type="band1Horz">
      <w:tblPr/>
      <w:tcPr>
        <w:shd w:val="clear" w:color="auto" w:fill="BFBFBF" w:themeFill="dk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dk1"/>
          <w:right w:val="nil"/>
          <w:insideH w:val="nil"/>
          <w:insideV w:val="nil"/>
        </w:tcBorders>
        <w:shd w:val="clear" w:color="auto" w:fill="FFFFFF" w:themeFill="lt1"/>
      </w:tcPr>
    </w:tblStylePr>
    <w:tblStylePr w:type="lastRow">
      <w:tblPr/>
      <w:tcPr>
        <w:tcBorders>
          <w:top w:val="single" w:sz="8" w:space="0" w:color="000000" w:themeColor="dk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000000" w:themeColor="dk1"/>
          <w:insideH w:val="nil"/>
          <w:insideV w:val="nil"/>
        </w:tcBorders>
        <w:shd w:val="clear" w:color="auto" w:fill="FFFFFF" w:themeFill="lt1"/>
      </w:tcPr>
    </w:tblStylePr>
    <w:tblStylePr w:type="lastCol">
      <w:tblPr/>
      <w:tcPr>
        <w:tcBorders>
          <w:top w:val="nil"/>
          <w:left w:val="single" w:sz="8" w:space="0" w:color="000000" w:themeColor="dk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BFBFBF" w:themeFill="dk1" w:themeFillTint="3f"/>
      </w:tcPr>
    </w:tblStylePr>
    <w:tblStylePr w:type="band1Horz">
      <w:tblPr/>
      <w:tcPr>
        <w:tcBorders>
          <w:top w:val="nil"/>
          <w:bottom w:val="nil"/>
          <w:insideH w:val="nil"/>
          <w:insideV w:val="nil"/>
        </w:tcBorders>
        <w:shd w:val="clear" w:color="auto" w:fill="BFBFBF" w:themeFill="dk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lt1"/>
      </w:tcPr>
    </w:tblStylePr>
    <w:tblStylePr w:type="lastRow">
      <w:tblPr/>
      <w:tcPr>
        <w:tcBorders>
          <w:top w:val="single" w:sz="8" w:space="0" w:color="4F81BD" w:themeColor="accent1"/>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F81BD" w:themeColor="accent1"/>
          <w:insideH w:val="nil"/>
          <w:insideV w:val="nil"/>
        </w:tcBorders>
        <w:shd w:val="clear" w:color="auto" w:fill="FFFFFF" w:themeFill="lt1"/>
      </w:tcPr>
    </w:tblStylePr>
    <w:tblStylePr w:type="lastCol">
      <w:tblPr/>
      <w:tcPr>
        <w:tcBorders>
          <w:top w:val="nil"/>
          <w:left w:val="single" w:sz="8" w:space="0" w:color="4F81BD" w:themeColor="accent1"/>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lt1"/>
      </w:tcPr>
    </w:tblStylePr>
    <w:tblStylePr w:type="lastRow">
      <w:tblPr/>
      <w:tcPr>
        <w:tcBorders>
          <w:top w:val="single" w:sz="8" w:space="0" w:color="C0504D" w:themeColor="accent2"/>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C0504D" w:themeColor="accent2"/>
          <w:insideH w:val="nil"/>
          <w:insideV w:val="nil"/>
        </w:tcBorders>
        <w:shd w:val="clear" w:color="auto" w:fill="FFFFFF" w:themeFill="lt1"/>
      </w:tcPr>
    </w:tblStylePr>
    <w:tblStylePr w:type="lastCol">
      <w:tblPr/>
      <w:tcPr>
        <w:tcBorders>
          <w:top w:val="nil"/>
          <w:left w:val="single" w:sz="8" w:space="0" w:color="C0504D" w:themeColor="accent2"/>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lt1"/>
      </w:tcPr>
    </w:tblStylePr>
    <w:tblStylePr w:type="lastRow">
      <w:tblPr/>
      <w:tcPr>
        <w:tcBorders>
          <w:top w:val="single" w:sz="8" w:space="0" w:color="9BBB59" w:themeColor="accent3"/>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9BBB59" w:themeColor="accent3"/>
          <w:insideH w:val="nil"/>
          <w:insideV w:val="nil"/>
        </w:tcBorders>
        <w:shd w:val="clear" w:color="auto" w:fill="FFFFFF" w:themeFill="lt1"/>
      </w:tcPr>
    </w:tblStylePr>
    <w:tblStylePr w:type="lastCol">
      <w:tblPr/>
      <w:tcPr>
        <w:tcBorders>
          <w:top w:val="nil"/>
          <w:left w:val="single" w:sz="8" w:space="0" w:color="9BBB59" w:themeColor="accent3"/>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lt1"/>
      </w:tcPr>
    </w:tblStylePr>
    <w:tblStylePr w:type="lastRow">
      <w:tblPr/>
      <w:tcPr>
        <w:tcBorders>
          <w:top w:val="single" w:sz="8" w:space="0" w:color="8064A2" w:themeColor="accent4"/>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8064A2" w:themeColor="accent4"/>
          <w:insideH w:val="nil"/>
          <w:insideV w:val="nil"/>
        </w:tcBorders>
        <w:shd w:val="clear" w:color="auto" w:fill="FFFFFF" w:themeFill="lt1"/>
      </w:tcPr>
    </w:tblStylePr>
    <w:tblStylePr w:type="lastCol">
      <w:tblPr/>
      <w:tcPr>
        <w:tcBorders>
          <w:top w:val="nil"/>
          <w:left w:val="single" w:sz="8" w:space="0" w:color="8064A2" w:themeColor="accent4"/>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lt1"/>
      </w:tcPr>
    </w:tblStylePr>
    <w:tblStylePr w:type="lastRow">
      <w:tblPr/>
      <w:tcPr>
        <w:tcBorders>
          <w:top w:val="single" w:sz="8" w:space="0" w:color="4BACC6" w:themeColor="accent5"/>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4BACC6" w:themeColor="accent5"/>
          <w:insideH w:val="nil"/>
          <w:insideV w:val="nil"/>
        </w:tcBorders>
        <w:shd w:val="clear" w:color="auto" w:fill="FFFFFF" w:themeFill="lt1"/>
      </w:tcPr>
    </w:tblStylePr>
    <w:tblStylePr w:type="lastCol">
      <w:tblPr/>
      <w:tcPr>
        <w:tcBorders>
          <w:top w:val="nil"/>
          <w:left w:val="single" w:sz="8" w:space="0" w:color="4BACC6" w:themeColor="accent5"/>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lt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lt1"/>
      </w:tcPr>
    </w:tblStylePr>
    <w:tblStylePr w:type="lastRow">
      <w:tblPr/>
      <w:tcPr>
        <w:tcBorders>
          <w:top w:val="single" w:sz="8" w:space="0" w:color="F79646" w:themeColor="accent6"/>
          <w:left w:val="nil"/>
          <w:bottom w:val="nil"/>
          <w:right w:val="nil"/>
          <w:insideH w:val="nil"/>
          <w:insideV w:val="nil"/>
        </w:tcBorders>
        <w:shd w:val="clear" w:color="auto" w:fill="FFFFFF" w:themeFill="lt1"/>
      </w:tcPr>
    </w:tblStylePr>
    <w:tblStylePr w:type="firstCol">
      <w:tblPr/>
      <w:tcPr>
        <w:tcBorders>
          <w:top w:val="nil"/>
          <w:left w:val="nil"/>
          <w:bottom w:val="nil"/>
          <w:right w:val="single" w:sz="8" w:space="0" w:color="F79646" w:themeColor="accent6"/>
          <w:insideH w:val="nil"/>
          <w:insideV w:val="nil"/>
        </w:tcBorders>
        <w:shd w:val="clear" w:color="auto" w:fill="FFFFFF" w:themeFill="lt1"/>
      </w:tcPr>
    </w:tblStylePr>
    <w:tblStylePr w:type="lastCol">
      <w:tblPr/>
      <w:tcPr>
        <w:tcBorders>
          <w:top w:val="nil"/>
          <w:left w:val="single" w:sz="8" w:space="0" w:color="F79646" w:themeColor="accent6"/>
          <w:bottom w:val="nil"/>
          <w:right w:val="nil"/>
          <w:insideH w:val="nil"/>
          <w:insideV w:val="nil"/>
        </w:tcBorders>
        <w:shd w:val="clear" w:color="auto" w:fill="FFFFFF" w:themeFill="lt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lt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3F3F3F" w:themeColor="dk1" w:themeTint="bf"/>
        <w:left w:val="single" w:sz="8" w:space="0" w:color="3F3F3F" w:themeColor="dk1" w:themeTint="bf"/>
        <w:bottom w:val="single" w:sz="8" w:space="0" w:color="3F3F3F" w:themeColor="dk1" w:themeTint="bf"/>
        <w:right w:val="single" w:sz="8" w:space="0" w:color="3F3F3F" w:themeColor="dk1" w:themeTint="bf"/>
        <w:insideH w:val="single" w:sz="8" w:space="0" w:color="3F3F3F" w:themeColor="dk1" w:themeTint="bf"/>
        <w:insideV w:val="single" w:sz="8" w:space="0" w:color="3F3F3F" w:themeColor="dk1" w:themeTint="bf"/>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rPr>
    </w:tblStylePr>
    <w:tblStylePr w:type="lastRow">
      <w:rPr>
        <w:b/>
        <w:bCs/>
      </w:rPr>
      <w:tblPr/>
      <w:tcPr>
        <w:tcBorders>
          <w:top w:val="single" w:sz="18" w:space="0" w:color="3F3F3F" w:themeColor="dk1" w:themeTint="bf"/>
        </w:tcBorders>
      </w:tcPr>
    </w:tblStylePr>
    <w:tblStylePr w:type="firstCol">
      <w:rPr>
        <w:b/>
        <w:bCs/>
      </w:rPr>
    </w:tblStylePr>
    <w:tblStylePr w:type="lastCol">
      <w:rPr>
        <w:b/>
        <w:bCs/>
      </w:r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4CC82" w:themeColor="accent3" w:themeTint="bf"/>
        <w:left w:val="single" w:sz="8" w:space="0" w:color="B4CC82" w:themeColor="accent3" w:themeTint="bf"/>
        <w:bottom w:val="single" w:sz="8" w:space="0" w:color="B4CC82" w:themeColor="accent3" w:themeTint="bf"/>
        <w:right w:val="single" w:sz="8" w:space="0" w:color="B4CC82" w:themeColor="accent3" w:themeTint="bf"/>
        <w:insideH w:val="single" w:sz="8" w:space="0" w:color="B4CC82" w:themeColor="accent3" w:themeTint="bf"/>
        <w:insideV w:val="single" w:sz="8" w:space="0" w:color="B4CC82" w:themeColor="accent3" w:themeTint="bf"/>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rPr>
    </w:tblStylePr>
    <w:tblStylePr w:type="lastRow">
      <w:rPr>
        <w:b/>
        <w:bCs/>
      </w:rPr>
      <w:tblPr/>
      <w:tcPr>
        <w:tcBorders>
          <w:top w:val="single" w:sz="18" w:space="0" w:color="B4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dk1"/>
        <w:left w:val="single" w:sz="8" w:space="0" w:color="000000" w:themeColor="dk1"/>
        <w:bottom w:val="single" w:sz="8" w:space="0" w:color="000000" w:themeColor="dk1"/>
        <w:right w:val="single" w:sz="8" w:space="0" w:color="000000" w:themeColor="dk1"/>
        <w:insideH w:val="single" w:sz="8" w:space="0" w:color="000000" w:themeColor="dk1"/>
        <w:insideV w:val="single" w:sz="8" w:space="0" w:color="000000" w:themeColor="dk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color w:val="000000"/>
      </w:rPr>
      <w:tblPr/>
      <w:tcPr>
        <w:shd w:val="clear" w:color="auto" w:fill="E5E5E5" w:themeFill="dk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CBCBCB" w:themeFill="dk1" w:themeFillTint="33"/>
      </w:tcPr>
    </w:tblStylePr>
    <w:tblStylePr w:type="band1Vert">
      <w:tblPr/>
      <w:tcPr>
        <w:shd w:val="clear" w:color="auto" w:fill="7F7F7F" w:themeFill="dk1" w:themeFillTint="7f"/>
      </w:tcPr>
    </w:tblStylePr>
    <w:tblStylePr w:type="band1Horz">
      <w:tblPr/>
      <w:tcPr>
        <w:tcBorders>
          <w:insideH w:val="single" w:sz="6" w:space="0" w:color="000000" w:themeColor="dk1"/>
          <w:insideV w:val="single" w:sz="6" w:space="0" w:color="000000" w:themeColor="dk1"/>
        </w:tcBorders>
        <w:shd w:val="clear" w:color="auto" w:fill="7F7F7F" w:themeFill="dk1" w:themeFillTint="7f"/>
      </w:tcPr>
    </w:tblStylePr>
    <w:tblStylePr w:type="nwCell">
      <w:tblPr/>
      <w:tcPr>
        <w:shd w:val="clear" w:color="auto" w:fill="FFFFFF" w:themeFill="lt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C0DE" w:themeFill="accent1" w:themeFillTint="7f"/>
      </w:tcPr>
    </w:tblStylePr>
    <w:tblStylePr w:type="nwCell">
      <w:tblPr/>
      <w:tcPr>
        <w:shd w:val="clear" w:color="auto" w:fill="FFFFFF" w:themeFill="lt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lt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B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lt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color w:val="000000"/>
      </w:rPr>
      <w:tblPr/>
      <w:tcPr>
        <w:shd w:val="clear" w:color="auto" w:fill="F2EFF5" w:themeFill="accent4"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E5E0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lt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lt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dk1"/>
          <w:left w:val="nil"/>
          <w:bottom w:val="nil"/>
          <w:right w:val="nil"/>
          <w:insideH w:val="nil"/>
          <w:insideV w:val="nil"/>
        </w:tcBorders>
        <w:shd w:val="clear" w:color="auto" w:fill="FFFFFF" w:themeFill="lt1"/>
      </w:tcPr>
    </w:tblStylePr>
    <w:tblStylePr w:type="firstCol">
      <w:rPr>
        <w:b/>
        <w:bCs/>
        <w:color w:val="000000"/>
      </w:rPr>
      <w:tblPr/>
      <w:tcPr>
        <w:tcBorders>
          <w:top w:val="nil"/>
          <w:left w:val="nil"/>
          <w:bottom w:val="nil"/>
          <w:right w:val="nil"/>
          <w:insideH w:val="nil"/>
          <w:insideV w:val="nil"/>
        </w:tcBorders>
        <w:shd w:val="clear" w:color="auto" w:fill="FFFFFF" w:themeFill="lt1"/>
      </w:tcPr>
    </w:tblStylePr>
    <w:tblStylePr w:type="lastCol">
      <w:rPr>
        <w:b w:val="0"/>
        <w:bCs w:val="0"/>
        <w:color w:val="000000"/>
      </w:rPr>
      <w:tblPr/>
      <w:tcPr>
        <w:tcBorders>
          <w:top w:val="nil"/>
          <w:left w:val="nil"/>
          <w:bottom w:val="nil"/>
          <w:right w:val="nil"/>
          <w:insideH w:val="nil"/>
          <w:insideV w:val="nil"/>
        </w:tcBorders>
        <w:shd w:val="clear" w:color="auto" w:fill="FDEA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lt1"/>
      </w:tcPr>
    </w:tblStylePr>
  </w:style>
  <w:style w:type="table" w:styleId="MediumGrid3">
    <w:name w:val="Medium Grid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BFBFBF" w:themeFill="dk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000000" w:themeFill="dk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000000" w:themeFill="dk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000000" w:themeFill="dk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000000" w:themeFill="dk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7F7F7F" w:themeFill="dk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7F7F7F" w:themeFill="dk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3DFEE" w:themeFill="accent1"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F81BD" w:themeFill="accent1"/>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F81BD" w:themeFill="accent1"/>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F81BD" w:themeFill="accent1"/>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7C0DE" w:themeFill="accent1"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7C0DE"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FD3D3" w:themeFill="accent2"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C0504D" w:themeFill="accent2"/>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C0504D" w:themeFill="accent2"/>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C0504D" w:themeFill="accent2"/>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DFA7A6" w:themeFill="accent2"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DFA7A6"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E6EED5" w:themeFill="accent3"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9BBB59" w:themeFill="accent3"/>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9BBB59" w:themeFill="accent3"/>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9BBB59" w:themeFill="accent3"/>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CDDDAC" w:themeFill="accent3"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CDDDAC"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FD8E8" w:themeFill="accent4"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8064A2" w:themeFill="accent4"/>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8064A2" w:themeFill="accent4"/>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8064A2" w:themeFill="accent4"/>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BFB1D0" w:themeFill="accent4"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BFB1D0"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D2EAF0" w:themeFill="accent5"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4BACC6" w:themeFill="accent5"/>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4BACC6" w:themeFill="accent5"/>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4BACC6" w:themeFill="accent5"/>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A5D5E2" w:themeFill="accent5"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A5D5E2"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lt1"/>
        <w:left w:val="single" w:sz="8" w:space="0" w:color="FFFFFF" w:themeColor="lt1"/>
        <w:bottom w:val="single" w:sz="8" w:space="0" w:color="FFFFFF" w:themeColor="lt1"/>
        <w:right w:val="single" w:sz="8" w:space="0" w:color="FFFFFF" w:themeColor="lt1"/>
        <w:insideH w:val="single" w:sz="6" w:space="0" w:color="FFFFFF" w:themeColor="lt1"/>
        <w:insideV w:val="single" w:sz="6" w:space="0" w:color="FFFFFF" w:themeColor="lt1"/>
      </w:tblBorders>
      <w:tblCellMar>
        <w:top w:w="0" w:type="dxa"/>
        <w:left w:w="108" w:type="dxa"/>
        <w:bottom w:w="0" w:type="dxa"/>
        <w:right w:w="108" w:type="dxa"/>
      </w:tblCellMar>
      <w:tblStyleColBandSize w:val="1"/>
      <w:tblStyleRowBandSize w:val="1"/>
    </w:tblPr>
    <w:tcPr>
      <w:shd w:val="clear" w:color="auto" w:fill="FDE5D1" w:themeFill="accent6" w:themeFillTint="3f"/>
    </w:tcPr>
    <w:tblStylePr w:type="firstRow">
      <w:rPr>
        <w:b/>
        <w:bCs/>
        <w:i w:val="0"/>
        <w:iCs w:val="0"/>
        <w:color w:val="FFFFFF"/>
      </w:rPr>
      <w:tblPr/>
      <w:tcPr>
        <w:tcBorders>
          <w:top w:val="single" w:sz="8" w:space="0" w:color="FFFFFF" w:themeColor="lt1"/>
          <w:left w:val="single" w:sz="8" w:space="0" w:color="FFFFFF" w:themeColor="lt1"/>
          <w:bottom w:val="single" w:sz="24" w:space="0" w:color="FFFFFF" w:themeColor="lt1"/>
          <w:right w:val="single" w:sz="8" w:space="0" w:color="FFFFFF" w:themeColor="lt1"/>
          <w:insideH w:val="nil"/>
          <w:insideV w:val="single" w:sz="8" w:space="0" w:color="FFFFFF" w:themeColor="lt1"/>
        </w:tcBorders>
        <w:shd w:val="clear" w:color="auto" w:fill="F79646" w:themeFill="accent6"/>
      </w:tcPr>
    </w:tblStylePr>
    <w:tblStylePr w:type="lastRow">
      <w:rPr>
        <w:b/>
        <w:bCs/>
        <w:i w:val="0"/>
        <w:iCs w:val="0"/>
        <w:color w:val="FFFFFF"/>
      </w:rPr>
      <w:tblPr/>
      <w:tcPr>
        <w:tcBorders>
          <w:top w:val="single" w:sz="24" w:space="0" w:color="FFFFFF" w:themeColor="lt1"/>
          <w:left w:val="single" w:sz="8" w:space="0" w:color="FFFFFF" w:themeColor="lt1"/>
          <w:bottom w:val="single" w:sz="8" w:space="0" w:color="FFFFFF" w:themeColor="lt1"/>
          <w:right w:val="single" w:sz="8" w:space="0" w:color="FFFFFF" w:themeColor="lt1"/>
          <w:insideH w:val="nil"/>
          <w:insideV w:val="single" w:sz="8" w:space="0" w:color="FFFFFF" w:themeColor="lt1"/>
        </w:tcBorders>
        <w:shd w:val="clear" w:color="auto" w:fill="F79646" w:themeFill="accent6"/>
      </w:tcPr>
    </w:tblStylePr>
    <w:tblStylePr w:type="firstCol">
      <w:rPr>
        <w:b/>
        <w:bCs/>
        <w:i w:val="0"/>
        <w:iCs w:val="0"/>
        <w:color w:val="FFFFFF"/>
      </w:rPr>
      <w:tblPr/>
      <w:tcPr>
        <w:tcBorders>
          <w:left w:val="single" w:sz="8" w:space="0" w:color="FFFFFF" w:themeColor="lt1"/>
          <w:right w:val="single" w:sz="24" w:space="0" w:color="FFFFFF" w:themeColor="lt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lt1"/>
          <w:bottom w:val="nil"/>
          <w:right w:val="nil"/>
          <w:insideH w:val="nil"/>
          <w:insideV w:val="nil"/>
        </w:tcBorders>
        <w:shd w:val="clear" w:color="auto" w:fill="F79646" w:themeFill="accent6"/>
      </w:tcPr>
    </w:tblStylePr>
    <w:tblStylePr w:type="band1Vert">
      <w:tblPr/>
      <w:tcPr>
        <w:tcBorders>
          <w:top w:val="single" w:sz="8" w:space="0" w:color="FFFFFF" w:themeColor="lt1"/>
          <w:left w:val="single" w:sz="8" w:space="0" w:color="FFFFFF" w:themeColor="lt1"/>
          <w:bottom w:val="single" w:sz="8" w:space="0" w:color="FFFFFF" w:themeColor="lt1"/>
          <w:right w:val="single" w:sz="8" w:space="0" w:color="FFFFFF" w:themeColor="lt1"/>
          <w:insideH w:val="nil"/>
          <w:insideV w:val="nil"/>
        </w:tcBorders>
        <w:shd w:val="clear" w:color="auto" w:fill="FBCAA2" w:themeFill="accent6" w:themeFillTint="7f"/>
      </w:tcPr>
    </w:tblStylePr>
    <w:tblStylePr w:type="band1Horz">
      <w:tblPr/>
      <w:tcPr>
        <w:tcBorders>
          <w:top w:val="single" w:sz="8" w:space="0" w:color="FFFFFF" w:themeColor="lt1"/>
          <w:left w:val="single" w:sz="8" w:space="0" w:color="FFFFFF" w:themeColor="lt1"/>
          <w:bottom w:val="single" w:sz="8" w:space="0" w:color="FFFFFF" w:themeColor="lt1"/>
          <w:right w:val="single" w:sz="8" w:space="0" w:color="FFFFFF" w:themeColor="lt1"/>
          <w:insideH w:val="single" w:sz="8" w:space="0" w:color="FFFFFF" w:themeColor="lt1"/>
          <w:insideV w:val="single" w:sz="8" w:space="0" w:color="FFFFFF" w:themeColor="lt1"/>
        </w:tcBorders>
        <w:shd w:val="clear" w:color="auto" w:fill="FBCAA2"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dk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000000" w:themeFill="dk1" w:themeFillShade="7f"/>
      </w:tcPr>
    </w:tblStylePr>
    <w:tblStylePr w:type="firstCol">
      <w:tblPr/>
      <w:tcPr>
        <w:tcBorders>
          <w:top w:val="nil"/>
          <w:left w:val="nil"/>
          <w:bottom w:val="nil"/>
          <w:right w:val="single" w:sz="18" w:space="0" w:color="FFFFFF" w:themeColor="lt1"/>
          <w:insideH w:val="nil"/>
          <w:insideV w:val="nil"/>
        </w:tcBorders>
        <w:shd w:val="clear" w:color="auto" w:fill="000000" w:themeFill="dk1" w:themeFillShade="bf"/>
      </w:tcPr>
    </w:tblStylePr>
    <w:tblStylePr w:type="lastCol">
      <w:tblPr/>
      <w:tcPr>
        <w:tcBorders>
          <w:top w:val="nil"/>
          <w:left w:val="single" w:sz="18" w:space="0" w:color="FFFFFF" w:themeColor="lt1"/>
          <w:bottom w:val="nil"/>
          <w:right w:val="nil"/>
          <w:insideH w:val="nil"/>
          <w:insideV w:val="nil"/>
        </w:tcBorders>
        <w:shd w:val="clear" w:color="auto" w:fill="000000" w:themeFill="dk1" w:themeFillShade="bf"/>
      </w:tcPr>
    </w:tblStylePr>
    <w:tblStylePr w:type="band1Vert">
      <w:tblPr/>
      <w:tcPr>
        <w:tcBorders>
          <w:top w:val="nil"/>
          <w:left w:val="nil"/>
          <w:bottom w:val="nil"/>
          <w:right w:val="nil"/>
          <w:insideH w:val="nil"/>
          <w:insideV w:val="nil"/>
        </w:tcBorders>
        <w:shd w:val="clear" w:color="auto" w:fill="000000" w:themeFill="dk1" w:themeFillShade="bf"/>
      </w:tcPr>
    </w:tblStylePr>
    <w:tblStylePr w:type="band1Horz">
      <w:tblPr/>
      <w:tcPr>
        <w:tcBorders>
          <w:top w:val="nil"/>
          <w:left w:val="nil"/>
          <w:bottom w:val="nil"/>
          <w:right w:val="nil"/>
          <w:insideH w:val="nil"/>
          <w:insideV w:val="nil"/>
        </w:tcBorders>
        <w:shd w:val="clear" w:color="auto" w:fill="000000" w:themeFill="dk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lt1"/>
          <w:insideH w:val="nil"/>
          <w:insideV w:val="nil"/>
        </w:tcBorders>
        <w:shd w:val="clear" w:color="auto" w:fill="376092" w:themeFill="accent1" w:themeFillShade="bf"/>
      </w:tcPr>
    </w:tblStylePr>
    <w:tblStylePr w:type="lastCol">
      <w:tblPr/>
      <w:tcPr>
        <w:tcBorders>
          <w:top w:val="nil"/>
          <w:left w:val="single" w:sz="18" w:space="0" w:color="FFFFFF" w:themeColor="lt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lt1"/>
          <w:insideH w:val="nil"/>
          <w:insideV w:val="nil"/>
        </w:tcBorders>
        <w:shd w:val="clear" w:color="auto" w:fill="953735" w:themeFill="accent2" w:themeFillShade="bf"/>
      </w:tcPr>
    </w:tblStylePr>
    <w:tblStylePr w:type="lastCol">
      <w:tblPr/>
      <w:tcPr>
        <w:tcBorders>
          <w:top w:val="nil"/>
          <w:left w:val="single" w:sz="18" w:space="0" w:color="FFFFFF" w:themeColor="lt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lt1"/>
          <w:insideH w:val="nil"/>
          <w:insideV w:val="nil"/>
        </w:tcBorders>
        <w:shd w:val="clear" w:color="auto" w:fill="76933C" w:themeFill="accent3" w:themeFillShade="bf"/>
      </w:tcPr>
    </w:tblStylePr>
    <w:tblStylePr w:type="lastCol">
      <w:tblPr/>
      <w:tcPr>
        <w:tcBorders>
          <w:top w:val="nil"/>
          <w:left w:val="single" w:sz="18" w:space="0" w:color="FFFFFF" w:themeColor="lt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lt1"/>
          <w:insideH w:val="nil"/>
          <w:insideV w:val="nil"/>
        </w:tcBorders>
        <w:shd w:val="clear" w:color="auto" w:fill="604A7B" w:themeFill="accent4" w:themeFillShade="bf"/>
      </w:tcPr>
    </w:tblStylePr>
    <w:tblStylePr w:type="lastCol">
      <w:tblPr/>
      <w:tcPr>
        <w:tcBorders>
          <w:top w:val="nil"/>
          <w:left w:val="single" w:sz="18" w:space="0" w:color="FFFFFF" w:themeColor="lt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lt1"/>
          <w:insideH w:val="nil"/>
          <w:insideV w:val="nil"/>
        </w:tcBorders>
        <w:shd w:val="clear" w:color="auto" w:fill="31859B" w:themeFill="accent5" w:themeFillShade="bf"/>
      </w:tcPr>
    </w:tblStylePr>
    <w:tblStylePr w:type="lastCol">
      <w:tblPr/>
      <w:tcPr>
        <w:tcBorders>
          <w:top w:val="nil"/>
          <w:left w:val="single" w:sz="18" w:space="0" w:color="FFFFFF" w:themeColor="lt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lt1"/>
          <w:right w:val="nil"/>
          <w:insideH w:val="nil"/>
          <w:insideV w:val="nil"/>
        </w:tcBorders>
        <w:shd w:val="clear" w:color="auto" w:fill="000000" w:themeFill="dk1"/>
      </w:tcPr>
    </w:tblStylePr>
    <w:tblStylePr w:type="lastRow">
      <w:tblPr/>
      <w:tcPr>
        <w:tcBorders>
          <w:top w:val="single" w:sz="18" w:space="0" w:color="FFFFFF" w:themeColor="lt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lt1"/>
          <w:insideH w:val="nil"/>
          <w:insideV w:val="nil"/>
        </w:tcBorders>
        <w:shd w:val="clear" w:color="auto" w:fill="E46C0A" w:themeFill="accent6" w:themeFillShade="bf"/>
      </w:tcPr>
    </w:tblStylePr>
    <w:tblStylePr w:type="lastCol">
      <w:tblPr/>
      <w:tcPr>
        <w:tcBorders>
          <w:top w:val="nil"/>
          <w:left w:val="single" w:sz="18" w:space="0" w:color="FFFFFF" w:themeColor="lt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dk1"/>
        <w:bottom w:val="single" w:sz="4" w:space="0" w:color="000000" w:themeColor="dk1"/>
        <w:right w:val="single" w:sz="4" w:space="0" w:color="000000" w:themeColor="dk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000000" w:themeFill="dk1" w:themeFillShade="99"/>
      </w:tcPr>
    </w:tblStylePr>
    <w:tblStylePr w:type="firstCol">
      <w:rPr>
        <w:color w:val="FFFFFF"/>
      </w:rPr>
      <w:tblPr/>
      <w:tcPr>
        <w:tcBorders>
          <w:top w:val="nil"/>
          <w:left w:val="nil"/>
          <w:bottom w:val="nil"/>
          <w:right w:val="nil"/>
          <w:insideH w:val="single" w:sz="4" w:space="0" w:color="000000" w:themeColor="dk1" w:themeShade="99"/>
          <w:insideV w:val="nil"/>
        </w:tcBorders>
        <w:shd w:val="clear" w:color="auto" w:fill="000000" w:themeFill="dk1" w:themeFillShade="99"/>
      </w:tcPr>
    </w:tblStylePr>
    <w:tblStylePr w:type="lastCol">
      <w:rPr>
        <w:color w:val="FFFFFF"/>
      </w:rPr>
      <w:tblPr/>
      <w:tcPr>
        <w:tcBorders>
          <w:top w:val="nil"/>
          <w:left w:val="nil"/>
          <w:bottom w:val="nil"/>
          <w:right w:val="nil"/>
          <w:insideH w:val="nil"/>
          <w:insideV w:val="nil"/>
        </w:tcBorders>
        <w:shd w:val="clear" w:color="auto" w:fill="000000" w:themeFill="dk1" w:themeFillShade="bf"/>
      </w:tcPr>
    </w:tblStylePr>
    <w:tblStylePr w:type="band1Vert">
      <w:tblPr/>
      <w:tcPr>
        <w:shd w:val="clear" w:color="auto" w:fill="989898" w:themeFill="dk1" w:themeFillTint="66"/>
      </w:tcPr>
    </w:tblStylePr>
    <w:tblStylePr w:type="band1Horz">
      <w:tblPr/>
      <w:tcPr>
        <w:shd w:val="clear" w:color="auto" w:fill="7F7F7F" w:themeFill="dk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9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7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CCC1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7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lt1"/>
        <w:insideV w:val="single" w:sz="4" w:space="0" w:color="FFFFFF" w:themeColor="lt1"/>
      </w:tblBorders>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lt1"/>
      </w:tcPr>
    </w:tblStylePr>
    <w:tblStylePr w:type="lastRow">
      <w:rPr>
        <w:b/>
        <w:bCs/>
        <w:color w:val="FFFFFF"/>
      </w:rPr>
      <w:tblPr/>
      <w:tcPr>
        <w:tcBorders>
          <w:top w:val="single" w:sz="6" w:space="0" w:color="FFFFFF" w:themeColor="lt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BD5B5"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5E5E5" w:themeFill="dk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dk1" w:themeFillTint="3f"/>
      </w:tcPr>
    </w:tblStylePr>
    <w:tblStylePr w:type="band1Horz">
      <w:tblPr/>
      <w:tcPr>
        <w:shd w:val="clear" w:color="auto" w:fill="CBCBCB" w:themeFill="dk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2F8" w:themeFill="accent1"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8EDED" w:themeFill="accent2" w:themeFillTint="19"/>
    </w:tcPr>
    <w:tblStylePr w:type="firstRow">
      <w:rPr>
        <w:b/>
        <w:bCs/>
        <w:color w:val="FFFFFF"/>
      </w:rPr>
      <w:tblPr/>
      <w:tcPr>
        <w:tcBorders>
          <w:bottom w:val="single" w:sz="12" w:space="0" w:color="FFFFFF" w:themeColor="lt1"/>
        </w:tcBorders>
        <w:shd w:val="clear" w:color="auto" w:fill="9F3B38" w:themeFill="accent2" w:themeFillShade="cc"/>
      </w:tcPr>
    </w:tblStylePr>
    <w:tblStylePr w:type="lastRow">
      <w:rPr>
        <w:b/>
        <w:bCs/>
        <w:color w:val="9F3B38"/>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EE" w:themeFill="accent3" w:themeFillTint="19"/>
    </w:tcPr>
    <w:tblStylePr w:type="firstRow">
      <w:rPr>
        <w:b/>
        <w:bCs/>
        <w:color w:val="FFFFFF"/>
      </w:rPr>
      <w:tblPr/>
      <w:tcPr>
        <w:tcBorders>
          <w:bottom w:val="single" w:sz="12" w:space="0" w:color="FFFFFF" w:themeColor="lt1"/>
        </w:tcBorders>
        <w:shd w:val="clear" w:color="auto" w:fill="664F83" w:themeFill="accent4" w:themeFillShade="cc"/>
      </w:tcPr>
    </w:tblStylePr>
    <w:tblStylePr w:type="lastRow">
      <w:rPr>
        <w:b/>
        <w:bCs/>
        <w:color w:val="664F83"/>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1DD"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2EFF5" w:themeFill="accent4" w:themeFillTint="19"/>
    </w:tcPr>
    <w:tblStylePr w:type="firstRow">
      <w:rPr>
        <w:b/>
        <w:bCs/>
        <w:color w:val="FFFFFF"/>
      </w:rPr>
      <w:tblPr/>
      <w:tcPr>
        <w:tcBorders>
          <w:bottom w:val="single" w:sz="12" w:space="0" w:color="FFFFFF" w:themeColor="lt1"/>
        </w:tcBorders>
        <w:shd w:val="clear" w:color="auto" w:fill="7E9D40" w:themeFill="accent3" w:themeFillShade="cc"/>
      </w:tcPr>
    </w:tblStylePr>
    <w:tblStylePr w:type="lastRow">
      <w:rPr>
        <w:b/>
        <w:bCs/>
        <w:color w:val="7E9D40"/>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E0EC"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EDF6F9" w:themeFill="accent5" w:themeFillTint="19"/>
    </w:tcPr>
    <w:tblStylePr w:type="firstRow">
      <w:rPr>
        <w:b/>
        <w:bCs/>
        <w:color w:val="FFFFFF"/>
      </w:rPr>
      <w:tblPr/>
      <w:tcPr>
        <w:tcBorders>
          <w:bottom w:val="single" w:sz="12" w:space="0" w:color="FFFFFF" w:themeColor="lt1"/>
        </w:tcBorders>
        <w:shd w:val="clear" w:color="auto" w:fill="F3740B" w:themeFill="accent6" w:themeFillShade="cc"/>
      </w:tcPr>
    </w:tblStylePr>
    <w:tblStylePr w:type="lastRow">
      <w:rPr>
        <w:b/>
        <w:bCs/>
        <w:color w:val="F3740B"/>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4EC" w:themeFill="accent6" w:themeFillTint="19"/>
    </w:tcPr>
    <w:tblStylePr w:type="firstRow">
      <w:rPr>
        <w:b/>
        <w:bCs/>
        <w:color w:val="FFFFFF"/>
      </w:rPr>
      <w:tblPr/>
      <w:tcPr>
        <w:tcBorders>
          <w:bottom w:val="single" w:sz="12" w:space="0" w:color="FFFFFF" w:themeColor="lt1"/>
        </w:tcBorders>
        <w:shd w:val="clear" w:color="auto" w:fill="358EA6" w:themeFill="accent5" w:themeFillShade="cc"/>
      </w:tcPr>
    </w:tblStylePr>
    <w:tblStylePr w:type="lastRow">
      <w:rPr>
        <w:b/>
        <w:bCs/>
        <w:color w:val="358EA6"/>
      </w:rPr>
      <w:tblPr/>
      <w:tcPr>
        <w:tcBorders>
          <w:top w:val="single" w:sz="12" w:space="0" w:color="000000" w:themeColor="dk1"/>
        </w:tcBorders>
        <w:shd w:val="clear" w:color="auto" w:fill="FFFFFF" w:themeFill="lt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AD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CBCBCB" w:themeFill="dk1" w:themeFillTint="33"/>
    </w:tcPr>
    <w:tblStylePr w:type="firstRow">
      <w:rPr>
        <w:b/>
        <w:bCs/>
      </w:rPr>
      <w:tblPr/>
      <w:tcPr>
        <w:shd w:val="clear" w:color="auto" w:fill="989898" w:themeFill="dk1" w:themeFillTint="66"/>
      </w:tcPr>
    </w:tblStylePr>
    <w:tblStylePr w:type="lastRow">
      <w:rPr>
        <w:b/>
        <w:bCs/>
        <w:color w:val="000000"/>
      </w:rPr>
      <w:tblPr/>
      <w:tcPr>
        <w:shd w:val="clear" w:color="auto" w:fill="989898" w:themeFill="dk1" w:themeFillTint="66"/>
      </w:tcPr>
    </w:tblStylePr>
    <w:tblStylePr w:type="firstCol">
      <w:rPr>
        <w:color w:val="FFFFFF"/>
      </w:rPr>
      <w:tblPr/>
      <w:tcPr>
        <w:shd w:val="clear" w:color="auto" w:fill="000000" w:themeFill="dk1" w:themeFillShade="bf"/>
      </w:tcPr>
    </w:tblStylePr>
    <w:tblStylePr w:type="lastCol">
      <w:rPr>
        <w:color w:val="FFFFFF"/>
      </w:rPr>
      <w:tblPr/>
      <w:tcPr>
        <w:shd w:val="clear" w:color="auto" w:fill="000000" w:themeFill="dk1" w:themeFillShade="bf"/>
      </w:tcPr>
    </w:tblStylePr>
    <w:tblStylePr w:type="band1Vert">
      <w:tblPr/>
      <w:tcPr>
        <w:shd w:val="clear" w:color="auto" w:fill="7F7F7F" w:themeFill="dk1" w:themeFillTint="7f"/>
      </w:tcPr>
    </w:tblStylePr>
    <w:tblStylePr w:type="band1Horz">
      <w:tblPr/>
      <w:tcPr>
        <w:shd w:val="clear" w:color="auto" w:fill="7F7F7F" w:themeFill="dk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2DBDB" w:themeFill="accent2" w:themeFillTint="33"/>
    </w:tcPr>
    <w:tblStylePr w:type="firstRow">
      <w:rPr>
        <w:b/>
        <w:bCs/>
      </w:rPr>
      <w:tblPr/>
      <w:tcPr>
        <w:shd w:val="clear" w:color="auto" w:fill="E5B9B7" w:themeFill="accent2" w:themeFillTint="66"/>
      </w:tcPr>
    </w:tblStylePr>
    <w:tblStylePr w:type="lastRow">
      <w:rPr>
        <w:b/>
        <w:bCs/>
        <w:color w:val="000000"/>
      </w:rPr>
      <w:tblPr/>
      <w:tcPr>
        <w:shd w:val="clear" w:color="auto" w:fill="E5B9B7"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BF1DD" w:themeFill="accent3" w:themeFillTint="33"/>
    </w:tcPr>
    <w:tblStylePr w:type="firstRow">
      <w:rPr>
        <w:b/>
        <w:bCs/>
      </w:rPr>
      <w:tblPr/>
      <w:tcPr>
        <w:shd w:val="clear" w:color="auto" w:fill="D7E3BC" w:themeFill="accent3" w:themeFillTint="66"/>
      </w:tcPr>
    </w:tblStylePr>
    <w:tblStylePr w:type="lastRow">
      <w:rPr>
        <w:b/>
        <w:bCs/>
        <w:color w:val="000000"/>
      </w:rPr>
      <w:tblPr/>
      <w:tcPr>
        <w:shd w:val="clear" w:color="auto" w:fill="D7E3BC"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E5E0EC" w:themeFill="accent4" w:themeFillTint="33"/>
    </w:tcPr>
    <w:tblStylePr w:type="firstRow">
      <w:rPr>
        <w:b/>
        <w:bCs/>
      </w:rPr>
      <w:tblPr/>
      <w:tcPr>
        <w:shd w:val="clear" w:color="auto" w:fill="CCC1D9" w:themeFill="accent4" w:themeFillTint="66"/>
      </w:tcPr>
    </w:tblStylePr>
    <w:tblStylePr w:type="lastRow">
      <w:rPr>
        <w:b/>
        <w:bCs/>
        <w:color w:val="000000"/>
      </w:rPr>
      <w:tblPr/>
      <w:tcPr>
        <w:shd w:val="clear" w:color="auto" w:fill="CCC1D9"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DAEEF3" w:themeFill="accent5" w:themeFillTint="33"/>
    </w:tcPr>
    <w:tblStylePr w:type="firstRow">
      <w:rPr>
        <w:b/>
        <w:bCs/>
      </w:rPr>
      <w:tblPr/>
      <w:tcPr>
        <w:shd w:val="clear" w:color="auto" w:fill="B7DDE8" w:themeFill="accent5" w:themeFillTint="66"/>
      </w:tcPr>
    </w:tblStylePr>
    <w:tblStylePr w:type="lastRow">
      <w:rPr>
        <w:b/>
        <w:bCs/>
        <w:color w:val="000000"/>
      </w:rPr>
      <w:tblPr/>
      <w:tcPr>
        <w:shd w:val="clear" w:color="auto" w:fill="B7DDE8"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lt1"/>
      </w:tblBorders>
      <w:tblCellMar>
        <w:top w:w="0" w:type="dxa"/>
        <w:left w:w="108" w:type="dxa"/>
        <w:bottom w:w="0" w:type="dxa"/>
        <w:right w:w="108" w:type="dxa"/>
      </w:tblCellMar>
      <w:tblStyleColBandSize w:val="1"/>
      <w:tblStyleRowBandSize w:val="1"/>
    </w:tblPr>
    <w:tcPr>
      <w:shd w:val="clear" w:color="auto" w:fill="FDEAD9" w:themeFill="accent6" w:themeFillTint="33"/>
    </w:tcPr>
    <w:tblStylePr w:type="firstRow">
      <w:rPr>
        <w:b/>
        <w:bCs/>
      </w:rPr>
      <w:tblPr/>
      <w:tcPr>
        <w:shd w:val="clear" w:color="auto" w:fill="FBD5B5" w:themeFill="accent6" w:themeFillTint="66"/>
      </w:tcPr>
    </w:tblStylePr>
    <w:tblStylePr w:type="lastRow">
      <w:rPr>
        <w:b/>
        <w:bCs/>
        <w:color w:val="000000"/>
      </w:rPr>
      <w:tblPr/>
      <w:tcPr>
        <w:shd w:val="clear" w:color="auto" w:fill="FBD5B5"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a:tileRect/>
        </a:gradFill>
        <a:gradFill flip="none" rotWithShape="1">
          <a:gsLst>
            <a:gs pos="0">
              <a:schemeClr val="phClr">
                <a:tint val="100000"/>
                <a:shade val="100000"/>
                <a:satMod val="129999"/>
              </a:schemeClr>
            </a:gs>
            <a:gs pos="100000">
              <a:schemeClr val="phClr">
                <a:tint val="50000"/>
                <a:shade val="100000"/>
                <a:satMod val="350000"/>
              </a:schemeClr>
            </a:gs>
          </a:gsLst>
          <a:lin ang="162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v374070100</cp:lastModifiedBy>
  <cp:revision>1</cp:revision>
  <dcterms:created xsi:type="dcterms:W3CDTF">2013-12-23T23:15:00Z</dcterms:created>
  <dcterms:modified xsi:type="dcterms:W3CDTF">2026-07-09T05:25:15Z</dcterms:modified>
  <cp:version>1100.0100.01</cp:version>
</cp:coreProperties>
</file>