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C34B01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B56D36" w:rsidRDefault="00F60262" w:rsidP="00B56D36">
      <w:pPr>
        <w:rPr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C34B01">
        <w:rPr>
          <w:snapToGrid w:val="0"/>
          <w:sz w:val="28"/>
          <w:lang w:val="es-ES"/>
        </w:rPr>
        <w:t>Generar Gráficos</w:t>
      </w:r>
    </w:p>
    <w:p w:rsidR="00F60262" w:rsidRDefault="00F60262" w:rsidP="00B56D36">
      <w:pPr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5" cy="1158874"/>
            <wp:effectExtent l="19050" t="0" r="4865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5" cy="11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C34B01">
        <w:rPr>
          <w:snapToGrid w:val="0"/>
          <w:sz w:val="22"/>
          <w:lang w:val="es-ES"/>
        </w:rPr>
        <w:t xml:space="preserve">configurar los parámetros con los cuales se </w:t>
      </w:r>
      <w:r w:rsidR="001D79E6">
        <w:rPr>
          <w:snapToGrid w:val="0"/>
          <w:sz w:val="22"/>
          <w:lang w:val="es-ES"/>
        </w:rPr>
        <w:t xml:space="preserve">podrán visualizar </w:t>
      </w:r>
      <w:r w:rsidR="00C34B01">
        <w:rPr>
          <w:snapToGrid w:val="0"/>
          <w:sz w:val="22"/>
          <w:lang w:val="es-ES"/>
        </w:rPr>
        <w:t xml:space="preserve"> los gráficos.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C34B01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Debe estar seleccionado un paciente</w:t>
      </w:r>
      <w:r w:rsidR="0031400A">
        <w:rPr>
          <w:snapToGrid w:val="0"/>
          <w:sz w:val="22"/>
          <w:lang w:val="es-ES"/>
        </w:rPr>
        <w:t>.</w:t>
      </w:r>
      <w:r w:rsidR="00B55A1B">
        <w:rPr>
          <w:snapToGrid w:val="0"/>
          <w:sz w:val="22"/>
          <w:lang w:val="es-ES"/>
        </w:rPr>
        <w:t xml:space="preserve"> El sistema se debe encontrar en la subseccion Gráficos.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D55C4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D68C7">
              <w:rPr>
                <w:snapToGrid w:val="0"/>
                <w:szCs w:val="24"/>
                <w:lang w:val="es-ES"/>
              </w:rPr>
              <w:t>Profesional</w:t>
            </w:r>
            <w:r w:rsidR="001D79E6">
              <w:rPr>
                <w:snapToGrid w:val="0"/>
                <w:szCs w:val="24"/>
                <w:lang w:val="es-ES"/>
              </w:rPr>
              <w:t xml:space="preserve"> elige </w:t>
            </w:r>
            <w:r w:rsidR="00FB3B17">
              <w:rPr>
                <w:snapToGrid w:val="0"/>
                <w:szCs w:val="24"/>
                <w:lang w:val="es-ES"/>
              </w:rPr>
              <w:t xml:space="preserve">el combo </w:t>
            </w:r>
            <w:r w:rsidR="001D79E6">
              <w:rPr>
                <w:snapToGrid w:val="0"/>
                <w:szCs w:val="24"/>
                <w:lang w:val="es-ES"/>
              </w:rPr>
              <w:t>tipo de consulta.</w:t>
            </w:r>
          </w:p>
        </w:tc>
        <w:tc>
          <w:tcPr>
            <w:tcW w:w="4322" w:type="dxa"/>
          </w:tcPr>
          <w:p w:rsidR="005D702B" w:rsidRPr="001857FF" w:rsidRDefault="001857FF" w:rsidP="0031400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</w:t>
            </w:r>
            <w:r w:rsidR="001D79E6">
              <w:rPr>
                <w:snapToGrid w:val="0"/>
                <w:szCs w:val="24"/>
                <w:lang w:val="es-ES"/>
              </w:rPr>
              <w:t xml:space="preserve"> despliega un lista con todos los posibles tipos de consulta.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AF46A8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ED68C7">
              <w:rPr>
                <w:snapToGrid w:val="0"/>
                <w:szCs w:val="24"/>
                <w:lang w:val="es-ES"/>
              </w:rPr>
              <w:t>Profesional</w:t>
            </w:r>
            <w:r w:rsidR="005B795E">
              <w:rPr>
                <w:snapToGrid w:val="0"/>
                <w:szCs w:val="24"/>
                <w:lang w:val="es-ES"/>
              </w:rPr>
              <w:t xml:space="preserve"> elige un tipo de consulta</w:t>
            </w:r>
            <w:r w:rsidR="00FB3B17">
              <w:rPr>
                <w:snapToGrid w:val="0"/>
                <w:szCs w:val="24"/>
                <w:lang w:val="es-ES"/>
              </w:rPr>
              <w:t xml:space="preserve"> de la lista.</w:t>
            </w:r>
          </w:p>
        </w:tc>
        <w:tc>
          <w:tcPr>
            <w:tcW w:w="4322" w:type="dxa"/>
          </w:tcPr>
          <w:p w:rsidR="007E5526" w:rsidRPr="003523C4" w:rsidRDefault="006F5A1A" w:rsidP="00D55C4F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FB3B17">
              <w:rPr>
                <w:snapToGrid w:val="0"/>
                <w:szCs w:val="24"/>
                <w:lang w:val="es-ES"/>
              </w:rPr>
              <w:t>habilita la sección que contiene los intervalos de tiempo que podrán ser predefinidos o configurados manualmente.</w:t>
            </w:r>
          </w:p>
        </w:tc>
      </w:tr>
      <w:tr w:rsidR="00D55C4F" w:rsidRPr="003523C4" w:rsidTr="003523C4">
        <w:tc>
          <w:tcPr>
            <w:tcW w:w="4322" w:type="dxa"/>
          </w:tcPr>
          <w:p w:rsidR="00D55C4F" w:rsidRDefault="00D55C4F" w:rsidP="00FB3B17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ED68C7">
              <w:rPr>
                <w:snapToGrid w:val="0"/>
                <w:szCs w:val="24"/>
                <w:lang w:val="es-ES"/>
              </w:rPr>
              <w:t>Profesional</w:t>
            </w:r>
            <w:r w:rsidR="00FB3B17">
              <w:rPr>
                <w:snapToGrid w:val="0"/>
                <w:szCs w:val="24"/>
                <w:lang w:val="es-ES"/>
              </w:rPr>
              <w:t xml:space="preserve"> selecciona intervalo de tiempo</w:t>
            </w:r>
            <w:r w:rsidR="005B795E">
              <w:rPr>
                <w:snapToGrid w:val="0"/>
                <w:szCs w:val="24"/>
                <w:lang w:val="es-ES"/>
              </w:rPr>
              <w:t xml:space="preserve"> predefinido.</w:t>
            </w:r>
          </w:p>
        </w:tc>
        <w:tc>
          <w:tcPr>
            <w:tcW w:w="4322" w:type="dxa"/>
          </w:tcPr>
          <w:p w:rsidR="005B795E" w:rsidRDefault="00D55C4F" w:rsidP="00FB3B17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</w:t>
            </w:r>
            <w:r w:rsidR="005B795E">
              <w:rPr>
                <w:snapToGrid w:val="0"/>
                <w:szCs w:val="24"/>
                <w:lang w:val="es-ES"/>
              </w:rPr>
              <w:t xml:space="preserve"> brinda como opción la elección de un intervalo de tiempo predefinido.</w:t>
            </w:r>
          </w:p>
          <w:p w:rsidR="00D55C4F" w:rsidRPr="003523C4" w:rsidRDefault="005B795E" w:rsidP="00FB3B17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</w:t>
            </w:r>
            <w:r w:rsidR="00D55C4F">
              <w:rPr>
                <w:snapToGrid w:val="0"/>
                <w:szCs w:val="24"/>
                <w:lang w:val="es-ES"/>
              </w:rPr>
              <w:t xml:space="preserve"> </w:t>
            </w:r>
            <w:r w:rsidR="00FB3B17">
              <w:rPr>
                <w:snapToGrid w:val="0"/>
                <w:szCs w:val="24"/>
                <w:lang w:val="es-ES"/>
              </w:rPr>
              <w:t>habilita la sección para elegir el tipo de gráficos</w:t>
            </w:r>
            <w:r w:rsidR="00D55C4F"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D55C4F" w:rsidRPr="003523C4" w:rsidTr="003523C4">
        <w:tc>
          <w:tcPr>
            <w:tcW w:w="4322" w:type="dxa"/>
          </w:tcPr>
          <w:p w:rsidR="00D55C4F" w:rsidRDefault="00FB3B17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ED68C7">
              <w:rPr>
                <w:snapToGrid w:val="0"/>
                <w:szCs w:val="24"/>
                <w:lang w:val="es-ES"/>
              </w:rPr>
              <w:t>Profesional</w:t>
            </w:r>
            <w:r>
              <w:rPr>
                <w:snapToGrid w:val="0"/>
                <w:szCs w:val="24"/>
                <w:lang w:val="es-ES"/>
              </w:rPr>
              <w:t xml:space="preserve"> selecciona el tipo de gráfico</w:t>
            </w:r>
            <w:r w:rsidR="00D55C4F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D55C4F" w:rsidRDefault="00FB3B17" w:rsidP="00FB3B17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el gráfico seleccionado</w:t>
            </w:r>
            <w:r w:rsidR="00D55C4F">
              <w:rPr>
                <w:snapToGrid w:val="0"/>
                <w:szCs w:val="24"/>
                <w:lang w:val="es-ES"/>
              </w:rPr>
              <w:t>.</w:t>
            </w:r>
            <w:r w:rsidR="00096C4B">
              <w:rPr>
                <w:snapToGrid w:val="0"/>
                <w:szCs w:val="24"/>
                <w:lang w:val="es-ES"/>
              </w:rPr>
              <w:t xml:space="preserve"> Termina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C622CA">
        <w:rPr>
          <w:snapToGrid w:val="0"/>
          <w:lang w:val="es-ES"/>
        </w:rPr>
        <w:t xml:space="preserve">El </w:t>
      </w:r>
      <w:r w:rsidR="00ED68C7">
        <w:rPr>
          <w:snapToGrid w:val="0"/>
          <w:lang w:val="es-ES"/>
        </w:rPr>
        <w:t>Profesional</w:t>
      </w:r>
      <w:r w:rsidR="00C622CA">
        <w:rPr>
          <w:snapToGrid w:val="0"/>
          <w:lang w:val="es-ES"/>
        </w:rPr>
        <w:t xml:space="preserve"> selecciona intervalo manual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rPr>
          <w:trHeight w:val="153"/>
        </w:trPr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7E5526" w:rsidRPr="008B0AFE" w:rsidTr="008B0AFE">
        <w:tc>
          <w:tcPr>
            <w:tcW w:w="4322" w:type="dxa"/>
          </w:tcPr>
          <w:p w:rsidR="007E5526" w:rsidRPr="00C622CA" w:rsidRDefault="00C622CA" w:rsidP="00C622CA">
            <w:pPr>
              <w:ind w:left="360"/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3</w:t>
            </w:r>
            <w:r w:rsidR="002956B5">
              <w:rPr>
                <w:snapToGrid w:val="0"/>
                <w:szCs w:val="24"/>
                <w:lang w:val="es-ES"/>
              </w:rPr>
              <w:t>.</w:t>
            </w:r>
            <w:r>
              <w:rPr>
                <w:snapToGrid w:val="0"/>
                <w:szCs w:val="24"/>
                <w:lang w:val="es-ES"/>
              </w:rPr>
              <w:t xml:space="preserve"> </w:t>
            </w:r>
            <w:r w:rsidR="00D55C4F" w:rsidRPr="002956B5">
              <w:rPr>
                <w:snapToGrid w:val="0"/>
                <w:szCs w:val="24"/>
                <w:lang w:val="es-ES"/>
              </w:rPr>
              <w:t>El</w:t>
            </w:r>
            <w:r>
              <w:rPr>
                <w:snapToGrid w:val="0"/>
                <w:szCs w:val="24"/>
                <w:lang w:val="es-ES"/>
              </w:rPr>
              <w:t xml:space="preserve"> </w:t>
            </w:r>
            <w:r w:rsidR="00ED68C7">
              <w:rPr>
                <w:snapToGrid w:val="0"/>
                <w:szCs w:val="24"/>
                <w:lang w:val="es-ES"/>
              </w:rPr>
              <w:t>Profesional</w:t>
            </w:r>
            <w:r>
              <w:rPr>
                <w:snapToGrid w:val="0"/>
                <w:szCs w:val="24"/>
                <w:lang w:val="es-ES"/>
              </w:rPr>
              <w:t xml:space="preserve"> selecciona intervalo de tiempo manual.</w:t>
            </w:r>
          </w:p>
        </w:tc>
        <w:tc>
          <w:tcPr>
            <w:tcW w:w="4322" w:type="dxa"/>
          </w:tcPr>
          <w:p w:rsidR="007E5526" w:rsidRDefault="002956B5" w:rsidP="005B795E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C622CA">
              <w:rPr>
                <w:snapToGrid w:val="0"/>
                <w:szCs w:val="24"/>
                <w:lang w:val="es-ES"/>
              </w:rPr>
              <w:t xml:space="preserve">brinda como opción la entrada manual del intervalo de tiempo pudiendo elegir desde </w:t>
            </w:r>
            <w:r w:rsidR="005B795E">
              <w:rPr>
                <w:snapToGrid w:val="0"/>
                <w:szCs w:val="24"/>
                <w:lang w:val="es-ES"/>
              </w:rPr>
              <w:t>que fecha</w:t>
            </w:r>
            <w:r w:rsidR="00C622CA">
              <w:rPr>
                <w:snapToGrid w:val="0"/>
                <w:szCs w:val="24"/>
                <w:lang w:val="es-ES"/>
              </w:rPr>
              <w:t xml:space="preserve"> hasta </w:t>
            </w:r>
            <w:r w:rsidR="005B795E">
              <w:rPr>
                <w:snapToGrid w:val="0"/>
                <w:szCs w:val="24"/>
                <w:lang w:val="es-ES"/>
              </w:rPr>
              <w:t>que fecha</w:t>
            </w:r>
            <w:r w:rsidR="00C622CA">
              <w:rPr>
                <w:snapToGrid w:val="0"/>
                <w:szCs w:val="24"/>
                <w:lang w:val="es-ES"/>
              </w:rPr>
              <w:t>.</w:t>
            </w:r>
          </w:p>
          <w:p w:rsidR="005B795E" w:rsidRPr="002D28A8" w:rsidRDefault="005B795E" w:rsidP="005B795E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habilita la sección para elegir el tipo de gráficos.</w:t>
            </w:r>
          </w:p>
        </w:tc>
      </w:tr>
      <w:tr w:rsidR="007E5526" w:rsidRPr="008B0AFE" w:rsidTr="008B0AFE">
        <w:tc>
          <w:tcPr>
            <w:tcW w:w="4322" w:type="dxa"/>
          </w:tcPr>
          <w:p w:rsidR="007E5526" w:rsidRPr="00ED68C7" w:rsidRDefault="00ED68C7" w:rsidP="00ED68C7">
            <w:pPr>
              <w:ind w:left="360"/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4. </w:t>
            </w:r>
            <w:r w:rsidR="005B795E" w:rsidRPr="00ED68C7">
              <w:rPr>
                <w:snapToGrid w:val="0"/>
                <w:szCs w:val="24"/>
                <w:lang w:val="es-ES"/>
              </w:rPr>
              <w:t xml:space="preserve">El </w:t>
            </w:r>
            <w:r>
              <w:rPr>
                <w:snapToGrid w:val="0"/>
                <w:szCs w:val="24"/>
                <w:lang w:val="es-ES"/>
              </w:rPr>
              <w:t>Profesional</w:t>
            </w:r>
            <w:r w:rsidR="005B795E" w:rsidRPr="00ED68C7">
              <w:rPr>
                <w:snapToGrid w:val="0"/>
                <w:szCs w:val="24"/>
                <w:lang w:val="es-ES"/>
              </w:rPr>
              <w:t xml:space="preserve"> selecciona el tipo de gráfico</w:t>
            </w:r>
            <w:r w:rsidR="002956B5" w:rsidRPr="00ED68C7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7E5526" w:rsidRPr="003523C4" w:rsidRDefault="005B795E" w:rsidP="002956B5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el gráfico seleccionado</w:t>
            </w:r>
            <w:r w:rsidR="002956B5">
              <w:rPr>
                <w:snapToGrid w:val="0"/>
                <w:szCs w:val="24"/>
                <w:lang w:val="es-ES"/>
              </w:rPr>
              <w:t>.</w:t>
            </w:r>
            <w:r>
              <w:rPr>
                <w:snapToGrid w:val="0"/>
                <w:szCs w:val="24"/>
                <w:lang w:val="es-ES"/>
              </w:rPr>
              <w:t xml:space="preserve"> Termina el caso de uso.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ED68C7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ED68C7">
              <w:rPr>
                <w:snapToGrid w:val="0"/>
                <w:szCs w:val="24"/>
                <w:lang w:val="es-ES"/>
              </w:rPr>
              <w:t>Profesional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676E12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Pr="003C0665">
        <w:rPr>
          <w:b/>
          <w:snapToGrid w:val="0"/>
          <w:sz w:val="28"/>
          <w:lang w:val="es-ES"/>
        </w:rPr>
        <w:t xml:space="preserve"> Post</w:t>
      </w:r>
      <w:r w:rsidR="00DC3DDD" w:rsidRPr="003C0665">
        <w:rPr>
          <w:b/>
          <w:snapToGrid w:val="0"/>
          <w:sz w:val="28"/>
          <w:lang w:val="es-ES"/>
        </w:rPr>
        <w:t xml:space="preserve"> Condiciones</w:t>
      </w:r>
    </w:p>
    <w:p w:rsidR="003C0665" w:rsidRDefault="00ED68C7" w:rsidP="003C0665">
      <w:pPr>
        <w:ind w:left="360"/>
        <w:rPr>
          <w:rFonts w:cs="Arial"/>
          <w:snapToGrid w:val="0"/>
          <w:lang w:val="es-ES"/>
        </w:rPr>
      </w:pPr>
      <w:r>
        <w:rPr>
          <w:rFonts w:cs="Arial"/>
          <w:snapToGrid w:val="0"/>
          <w:lang w:val="es-ES"/>
        </w:rPr>
        <w:t>Se muestra el gráfico por pantalla</w:t>
      </w:r>
      <w:r w:rsidR="00FB6104">
        <w:rPr>
          <w:rFonts w:cs="Arial"/>
          <w:snapToGrid w:val="0"/>
          <w:lang w:val="es-ES"/>
        </w:rPr>
        <w:t>.</w:t>
      </w:r>
    </w:p>
    <w:p w:rsidR="003C0665" w:rsidRPr="003C0665" w:rsidRDefault="003C0665" w:rsidP="003C0665">
      <w:pPr>
        <w:ind w:left="360"/>
        <w:rPr>
          <w:rFonts w:cs="Arial"/>
          <w:snapToGrid w:val="0"/>
          <w:lang w:val="es-ES"/>
        </w:rPr>
      </w:pP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E8E" w:rsidRDefault="00046E8E">
      <w:r>
        <w:separator/>
      </w:r>
    </w:p>
  </w:endnote>
  <w:endnote w:type="continuationSeparator" w:id="0">
    <w:p w:rsidR="00046E8E" w:rsidRDefault="00046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E8E" w:rsidRDefault="00046E8E">
      <w:r>
        <w:separator/>
      </w:r>
    </w:p>
  </w:footnote>
  <w:footnote w:type="continuationSeparator" w:id="0">
    <w:p w:rsidR="00046E8E" w:rsidRDefault="00046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46E8E"/>
    <w:rsid w:val="00096C4B"/>
    <w:rsid w:val="000B1029"/>
    <w:rsid w:val="001857FF"/>
    <w:rsid w:val="001D79E6"/>
    <w:rsid w:val="002039F8"/>
    <w:rsid w:val="00210FEE"/>
    <w:rsid w:val="002956B5"/>
    <w:rsid w:val="002D28A8"/>
    <w:rsid w:val="002E3137"/>
    <w:rsid w:val="00312FC6"/>
    <w:rsid w:val="0031400A"/>
    <w:rsid w:val="00321839"/>
    <w:rsid w:val="003523C4"/>
    <w:rsid w:val="00374F39"/>
    <w:rsid w:val="00375352"/>
    <w:rsid w:val="003926B0"/>
    <w:rsid w:val="003C0665"/>
    <w:rsid w:val="003F33EE"/>
    <w:rsid w:val="00403146"/>
    <w:rsid w:val="0040679B"/>
    <w:rsid w:val="00452382"/>
    <w:rsid w:val="00467244"/>
    <w:rsid w:val="004B77CC"/>
    <w:rsid w:val="004F3356"/>
    <w:rsid w:val="00530692"/>
    <w:rsid w:val="00575351"/>
    <w:rsid w:val="005B795E"/>
    <w:rsid w:val="005C1608"/>
    <w:rsid w:val="005D702B"/>
    <w:rsid w:val="00615D06"/>
    <w:rsid w:val="00626899"/>
    <w:rsid w:val="00676E12"/>
    <w:rsid w:val="006B3A1A"/>
    <w:rsid w:val="006D26BB"/>
    <w:rsid w:val="006F1EEA"/>
    <w:rsid w:val="006F5A1A"/>
    <w:rsid w:val="0070779E"/>
    <w:rsid w:val="007658E2"/>
    <w:rsid w:val="007671D1"/>
    <w:rsid w:val="007C0843"/>
    <w:rsid w:val="007E5526"/>
    <w:rsid w:val="008812F2"/>
    <w:rsid w:val="008B0AFE"/>
    <w:rsid w:val="008B69A8"/>
    <w:rsid w:val="008E1D9A"/>
    <w:rsid w:val="00926CB2"/>
    <w:rsid w:val="009825B6"/>
    <w:rsid w:val="0099107A"/>
    <w:rsid w:val="00997F8E"/>
    <w:rsid w:val="009A1622"/>
    <w:rsid w:val="009A7367"/>
    <w:rsid w:val="009B3EB8"/>
    <w:rsid w:val="00A65F97"/>
    <w:rsid w:val="00A67AEE"/>
    <w:rsid w:val="00AB3451"/>
    <w:rsid w:val="00AF46A8"/>
    <w:rsid w:val="00B17FC6"/>
    <w:rsid w:val="00B24C7B"/>
    <w:rsid w:val="00B27E87"/>
    <w:rsid w:val="00B55A1B"/>
    <w:rsid w:val="00B56D36"/>
    <w:rsid w:val="00C01D48"/>
    <w:rsid w:val="00C21668"/>
    <w:rsid w:val="00C34B01"/>
    <w:rsid w:val="00C46940"/>
    <w:rsid w:val="00C622CA"/>
    <w:rsid w:val="00C81CED"/>
    <w:rsid w:val="00CA75E7"/>
    <w:rsid w:val="00CC6462"/>
    <w:rsid w:val="00CF6C0F"/>
    <w:rsid w:val="00D01CE8"/>
    <w:rsid w:val="00D55C4F"/>
    <w:rsid w:val="00D64CD1"/>
    <w:rsid w:val="00DA39A3"/>
    <w:rsid w:val="00DB17F1"/>
    <w:rsid w:val="00DC3DDD"/>
    <w:rsid w:val="00DF5A79"/>
    <w:rsid w:val="00E4556C"/>
    <w:rsid w:val="00E925EA"/>
    <w:rsid w:val="00E97224"/>
    <w:rsid w:val="00EC0D99"/>
    <w:rsid w:val="00ED68C7"/>
    <w:rsid w:val="00EE102C"/>
    <w:rsid w:val="00EE18D0"/>
    <w:rsid w:val="00F60262"/>
    <w:rsid w:val="00F635C2"/>
    <w:rsid w:val="00F70668"/>
    <w:rsid w:val="00FA49ED"/>
    <w:rsid w:val="00FB3B17"/>
    <w:rsid w:val="00FB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65F76-6339-4CFC-B84C-BDDA9E43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4</cp:revision>
  <cp:lastPrinted>2010-10-07T13:47:00Z</cp:lastPrinted>
  <dcterms:created xsi:type="dcterms:W3CDTF">2012-06-19T22:32:00Z</dcterms:created>
  <dcterms:modified xsi:type="dcterms:W3CDTF">2012-06-22T14:17:00Z</dcterms:modified>
</cp:coreProperties>
</file>