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82B49"/>
          <w:sz w:val="44"/>
        </w:rPr>
        <w:t>MOTOR OCR DOCUMENTAL FLEXIBLE &amp; ADAPTATIVO</w:t>
      </w:r>
    </w:p>
    <w:p>
      <w:pPr>
        <w:spacing w:after="360"/>
        <w:jc w:val="center"/>
      </w:pPr>
      <w:r>
        <w:rPr>
          <w:rFonts w:ascii="Calibri" w:hAnsi="Calibri"/>
          <w:i/>
          <w:color w:val="2980B9"/>
          <w:sz w:val="26"/>
        </w:rPr>
        <w:t>Arquitectura, Diseño Funcional, Técnico y Motor de Auto-Calibración Offline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82B49"/>
                <w:sz w:val="20"/>
              </w:rPr>
              <w:t>Principios Clave del Sistema:</w:t>
              <w:br/>
            </w:r>
            <w:r>
              <w:rPr>
                <w:color w:val="2C3E50"/>
                <w:sz w:val="19"/>
              </w:rPr>
              <w:t>• Cero llamadas a APIs de IA generativa o LLMs por token en tiempo de ejecución productivo.</w:t>
              <w:br/>
              <w:t>• Pipeline determinista: Ingesta → Preproceso → OCR Posicional → Normalización → Matching → Extracción → Validación.</w:t>
              <w:br/>
              <w:t>• Auto-calibración continua: Aprendizaje activo asistido para compilar nuevas plantillas JSON automáticamente sin tocar código.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1. Objetivo y Alcance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Desarrollar un motor interno empresarial para el procesamiento integral de documentos no estructurados (PDF nativos, escaneados, imágenes JPG, PNG y TIFF), capaz de identificar automáticamente la tipología documental mediante un catálogo de plantillas configurables y extraer su información de manera estructurada y normalizada, garantizando cero llamadas a servicios de IA de pago por token durante el ciclo de vida de producción.</w:t>
      </w: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2. Principio Fundamental y Modelo de Costes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Principio Productivo: </w:t>
      </w:r>
      <w:r>
        <w:rPr>
          <w:rFonts w:ascii="Calibri" w:hAnsi="Calibri"/>
          <w:color w:val="2C3E50"/>
          <w:sz w:val="21"/>
        </w:rPr>
        <w:t>El procesamiento transaccional en producción opera bajo el principio Zero-LLM: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• No realiza llamadas a OpenAI, ChatGPT, Claude ni APIs de cobro por token.</w:t>
        <w:br/>
        <w:t>• Coste estrictamente computacional y de infraestructura (CPU/RAM predecible).</w:t>
        <w:br/>
        <w:t>• Desacoplamiento total: la IA generativa o modelos multimodales se reservan exclusivamente para el entorno de soporte/desarrollo o para la calibración offline de nuevas plantillas.</w:t>
      </w: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3. Arquitectura Conceptual y Pipeline de Ejecución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El ciclo de vida del documento sigue un flujo determinista de 8 etapas secuenciales: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DOCUMENTO (PDF/IMG) ──► INGESTIÓN &amp; HASH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 PREPROCESAMIENTO ADAPTATIVO</w:t>
              <w:br/>
              <w:t xml:space="preserve">                   (Deskew, Binarización Sauvola, DPI)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   OCR POSICIONAL 2D</w:t>
              <w:br/>
              <w:t xml:space="preserve">                   (pdfplumber / Tesseract SIMD)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NORMALIZADOR GEO-ESPACIAL</w:t>
              <w:br/>
              <w:t xml:space="preserve">                   (Matriz Tokens &amp; Bounding Boxes)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MOTOR DE IDENTIFICACIÓN &amp; SCORE</w:t>
              <w:br/>
              <w:t xml:space="preserve">                              │</w:t>
              <w:br/>
              <w:t xml:space="preserve">               ┌──────────────┴──────────────┐</w:t>
              <w:br/>
              <w:t xml:space="preserve">               │ ¿Score &gt;= Umbral (ej: 80)?  │</w:t>
              <w:br/>
              <w:t xml:space="preserve">               ▼                             ▼</w:t>
              <w:br/>
              <w:t xml:space="preserve">             [SÍ]                          [NO] ──► COLA DE APRENDIZAJE ACTIVO</w:t>
              <w:br/>
              <w:t xml:space="preserve">               │                                    (Generación automática de plantilla)</w:t>
              <w:br/>
              <w:t xml:space="preserve">               ▼</w:t>
              <w:br/>
              <w:t xml:space="preserve">     MOTOR DE EXTRACCIÓN (Anchors, Tablas, Proyecciones)</w:t>
              <w:br/>
              <w:t xml:space="preserve">               │</w:t>
              <w:br/>
              <w:t xml:space="preserve">               ▼</w:t>
              <w:br/>
              <w:t xml:space="preserve">     VALIDACIÓN DE REGLAS DE NEGOCIO Y ARITMÉTICA</w:t>
              <w:br/>
              <w:t xml:space="preserve">               │</w:t>
              <w:br/>
              <w:t xml:space="preserve">               ▼</w:t>
              <w:br/>
              <w:t xml:space="preserve">     PAYLOAD JSON NORMALIZADO + TAGS + TRAZABILIDAD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4. Componentes Técnicos Detallados</w:t>
      </w: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4.1 Ingesta y Detección de Streams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Distingue de forma automática entre PDFs nativos (vectoriales) y PDFs escaneados (rasterizados). Para documentos vectoriales, extrae glifos y posiciones directamente del stream sin consumir ciclos pesados de OCR óptico.</w:t>
      </w: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4.2 Preprocesamiento de Imágenes (OpenCV)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• Deskewing: Detección y corrección de inclinación angular de hasta ±45° mediante momentos y transformada de Hough.</w:t>
        <w:br/>
        <w:t>• Normalización dimensional: Escala estándar a 300 DPI y coordenadas porcentuales relativas [0..1000] para inmunidad frente a variaciones de resolución.</w:t>
        <w:br/>
        <w:t>• Binarización: Algoritmo de Sauvola / Otsu adaptativo para eliminar sombras y preservar caracteres delgados.</w:t>
      </w: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4.3 OCR y Generación de Tokens Espaciales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El resultado del OCR es un mapa 2D de tokens enriquecidos con coordenadas exactas: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"documentId": "DOC-98234-A",</w:t>
              <w:br/>
              <w:t xml:space="preserve">  "page": 1,</w:t>
              <w:br/>
              <w:t xml:space="preserve">  "tokens": [</w:t>
              <w:br/>
              <w:t xml:space="preserve">    {"text": "R.U.C.", "cleanText": "RUC", "bbox": {"x0": 120.4, "y0": 180.2, "x1": 220.5, "y1": 205.1}},</w:t>
              <w:br/>
              <w:t xml:space="preserve">    {"text": "20554433221", "cleanText": "20554433221", "bbox": {"x0": 230.1, "y0": 180.0, "x1": 450.8, "y1": 205.3}}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4.4 Motor de Identificación por Puntuación Geométrica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Cada plantilla define un conjunto de identificadores ponderados. Se calcula un score global ponderado. Si el score supera el umbral configurado (ej: 80 pts), se asigna la plantilla ganadora. Si ninguna lo alcanza, el documento se clasifica como TEMPLATE_NOT_IDENTIFIED y se enruta al pipeline de aprendizaje.</w:t>
      </w: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4.5 Extracción por Anchors y Proyecciones de Tablas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• Anchors relativos: Localización de valores en base a vectores de proximidad (RIGHT, DOWN, RELATIVE_BOX).</w:t>
        <w:br/>
        <w:t>• Tablas dinámicas: Segmentación de filas mediante cortes de histograma de espacios vacíos en el eje Y, y delimitación de columnas por proyección vertical en el eje X, con soporte para descripciones multilínea.</w:t>
      </w: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5. Estructura Unificada de Plantilla (JSON Schema)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Las plantillas son documentos declarativos JSON independientes del código: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"templateId": "FACTURA_ELECTRONICA_V1",</w:t>
              <w:br/>
              <w:t xml:space="preserve">  "version": 1,</w:t>
              <w:br/>
              <w:t xml:space="preserve">  "identification": {</w:t>
              <w:br/>
              <w:t xml:space="preserve">    "minScoreThreshold": 80,</w:t>
              <w:br/>
              <w:t xml:space="preserve">    "rules": [</w:t>
              <w:br/>
              <w:t xml:space="preserve">      {"type": "exact_text", "value": "FACTURA ELECTRONICA", "weight": 35},</w:t>
              <w:br/>
              <w:t xml:space="preserve">      {"type": "regex", "value": "(?i)R\.?U\.?C\.?", "weight": 35},</w:t>
              <w:br/>
              <w:t xml:space="preserve">      {"type": "fuzzy_text", "value": "IMPORTE TOTAL", "weight": 20}</w:t>
              <w:br/>
              <w:t xml:space="preserve">    ]</w:t>
              <w:br/>
              <w:t xml:space="preserve">  },</w:t>
              <w:br/>
              <w:t xml:space="preserve">  "header": {</w:t>
              <w:br/>
              <w:t xml:space="preserve">    "fields": [</w:t>
              <w:br/>
              <w:t xml:space="preserve">      {"name": "ruc", "anchor": {"pattern": "RUC", "searchDirection": "RIGHT", "maxDistance": 300}, "required": true},</w:t>
              <w:br/>
              <w:t xml:space="preserve">      {"name": "fecha", "anchor": {"pattern": "EMISION", "searchDirection": "RIGHT_OR_DOWN", "maxDistance": 250}, "type": "date"}</w:t>
              <w:br/>
              <w:t xml:space="preserve">    ]</w:t>
              <w:br/>
              <w:t xml:space="preserve">  },</w:t>
              <w:br/>
              <w:t xml:space="preserve">  "detail": {</w:t>
              <w:br/>
              <w:t xml:space="preserve">    "isTable": true,</w:t>
              <w:br/>
              <w:t xml:space="preserve">    "headerAnchors": ["CANT", "DESCRIPCION", "P.UNIT", "TOTAL"],</w:t>
              <w:br/>
              <w:t xml:space="preserve">    "stopAnchor": "TOTAL A PAGAR|SUBTOTAL"</w:t>
              <w:br/>
              <w:t xml:space="preserve">  },</w:t>
              <w:br/>
              <w:t xml:space="preserve">  "validations": [</w:t>
              <w:br/>
              <w:t xml:space="preserve">    {"rule": "SUM(detail.total) == totals.total", "tolerance": 0.05, "severity": "ERROR"},</w:t>
              <w:br/>
              <w:t xml:space="preserve">    {"rule": "subtotal + igv == totals.total", "tolerance": 0.05, "severity": "WARNING"}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6. Subsistema de Auto-Entrenamiento y Calibración Continua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Cuando un documento nuevo o con diseño modificado ingresa al sistema y no alcanza el score mínimo, se activa el proceso de auto-calibración offline: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1. Extracción Cruda de Grafos: El preprocesador genera el dump espacial de tokens y regiones.</w:t>
        <w:br/>
        <w:t>2. Compilación Asistida por Prompt: Un modelo offline (LLM local o agente de soporte) analiza las coordenadas y genera la estructura JSON de la nueva plantilla.</w:t>
        <w:br/>
        <w:t>3. Test en Sandbox &amp; Validación Matemática: El motor prueba la plantilla generada sobre el documento. Si las validaciones matemáticas (subtotal + impuesto = total, suma detalle = total) cuadran, la plantilla se promueve automáticamente a la base de datos de producción.</w:t>
        <w:br/>
        <w:t>4. Coste Cero Recurrente: Cualquier documento posterior de ese emisor se procesará en milisegundos mediante el motor determinista.</w:t>
      </w: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7. Salida Estandarizada y Trazabilidad (Tagging)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Cada campo extraído conserva una referencia exacta a su token y coordenada de origen en el documento: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"documentId": "DOC-20261015-0012",</w:t>
              <w:br/>
              <w:t xml:space="preserve">  "status": "COMPLETED",</w:t>
              <w:br/>
              <w:t xml:space="preserve">  "extractedData": {</w:t>
              <w:br/>
              <w:t xml:space="preserve">    "header": {</w:t>
              <w:br/>
              <w:t xml:space="preserve">      "ruc": {</w:t>
              <w:br/>
              <w:t xml:space="preserve">        "value": "20554433221",</w:t>
              <w:br/>
              <w:t xml:space="preserve">        "tag": "EMISOR_RUC",</w:t>
              <w:br/>
              <w:t xml:space="preserve">        "source": {"page": 1, "rawText": "20554433221", "bbox": {"x0": 230.1, "y0": 180.0, "x1": 450.8, "y1": 205.3}}</w:t>
              <w:br/>
              <w:t xml:space="preserve">      }</w:t>
              <w:br/>
              <w:t xml:space="preserve">    },</w:t>
              <w:br/>
              <w:t xml:space="preserve">    "totals": {</w:t>
              <w:br/>
              <w:t xml:space="preserve">      "total": {"value": 354.0, "tag": "TOT_TOTAL"}</w:t>
              <w:br/>
              <w:t xml:space="preserve">    }</w:t>
              <w:br/>
              <w:t xml:space="preserve">  },</w:t>
              <w:br/>
              <w:t xml:space="preserve">  "validationReport": {</w:t>
              <w:br/>
              <w:t xml:space="preserve">    "isValid": true,</w:t>
              <w:br/>
              <w:t xml:space="preserve">    "executedRules": [{"rule": "SUM(detail.total) == totals.subtotal", "passed": true}]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30"/>
        </w:rPr>
        <w:t>8. Matriz Tecnológica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Capa de Sistema</w:t>
            </w:r>
          </w:p>
        </w:tc>
        <w:tc>
          <w:tcPr>
            <w:tcW w:type="dxa" w:w="2880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Tecnología Recomendada</w:t>
            </w:r>
          </w:p>
        </w:tc>
        <w:tc>
          <w:tcPr>
            <w:tcW w:type="dxa" w:w="3888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Propósito y Ventaja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Ingesta &amp; Extracción Vectorial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pdfminer.six / pdfplumber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Extracción directa de glifos y coordenadas sin coste de OCR en PDFs digitales.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OCR Óptico (Raster)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Tesseract 5.x / RapidOCR (ONNX)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OCR rápido compilado con SIMD (AVX2), offline y sin GPUs obligatorias.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Visión y Preproceso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OpenCV headless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Binarización adaptativa, deskewing y normalización a 300 DPI.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Indexación Espacial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R-Trees / KD-Trees (Python/C++)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Búsqueda geométrica de tokens vecinos en tiempo sublineal O(log n).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Repositorio de Plantillas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PostgreSQL (JSONB) / MongoDB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Versionado en caliente y despliegue instantáneo sin reiniciar servicios.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