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B1915"/>
          <w:sz w:val="40"/>
        </w:rPr>
        <w:t>SOYLI (SOPHIE) SAHEDOVA</w:t>
      </w:r>
    </w:p>
    <w:p>
      <w:pPr>
        <w:spacing w:before="0" w:after="80"/>
      </w:pPr>
      <w:r>
        <w:rPr>
          <w:b/>
          <w:i w:val="0"/>
          <w:color w:val="8A6414"/>
          <w:sz w:val="22"/>
        </w:rPr>
        <w:t>Growth Marketer · Full-Funnel · AI Agents &amp; Paid Acquisition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Email: </w:t>
      </w:r>
      <w:hyperlink r:id="rId9">
        <w:r>
          <w:rPr>
            <w:color w:val="8A6414"/>
            <w:u w:val="single"/>
            <w:sz w:val="18"/>
          </w:rPr>
          <w:t xml:space="preserve">sahedowasoyli8@gmail.com</w:t>
        </w:r>
      </w:hyperlink>
      <w:r>
        <w:rPr>
          <w:b/>
          <w:i w:val="0"/>
          <w:color w:val="1B1915"/>
          <w:sz w:val="18"/>
        </w:rPr>
        <w:t xml:space="preserve">   ·   Phone: </w:t>
      </w:r>
      <w:r>
        <w:rPr>
          <w:b w:val="0"/>
          <w:i w:val="0"/>
          <w:color w:val="1B1915"/>
          <w:sz w:val="18"/>
        </w:rPr>
        <w:t>+84 931 806 573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Location: </w:t>
      </w:r>
      <w:r>
        <w:rPr>
          <w:b w:val="0"/>
          <w:i w:val="0"/>
          <w:color w:val="1B1915"/>
          <w:sz w:val="18"/>
        </w:rPr>
        <w:t>Ho Chi Minh City (Saigon), Vietnam — On-site / Hybrid / Remote</w:t>
      </w:r>
    </w:p>
    <w:p>
      <w:pPr>
        <w:spacing w:before="0" w:after="40" w:line="252" w:lineRule="auto"/>
      </w:pPr>
      <w:r>
        <w:rPr>
          <w:b/>
          <w:i w:val="0"/>
          <w:color w:val="1B1915"/>
          <w:sz w:val="18"/>
        </w:rPr>
        <w:t xml:space="preserve">LinkedIn: </w:t>
      </w:r>
      <w:hyperlink r:id="rId10">
        <w:r>
          <w:rPr>
            <w:color w:val="8A6414"/>
            <w:u w:val="single"/>
            <w:sz w:val="18"/>
          </w:rPr>
          <w:t xml:space="preserve">https://linkedin.com/in/soyli-sahedova</w:t>
        </w:r>
      </w:hyperlink>
      <w:r>
        <w:rPr>
          <w:b/>
          <w:i w:val="0"/>
          <w:color w:val="1B1915"/>
          <w:sz w:val="18"/>
        </w:rPr>
        <w:t xml:space="preserve">   ·   Behance: </w:t>
      </w:r>
      <w:hyperlink r:id="rId11">
        <w:r>
          <w:rPr>
            <w:color w:val="8A6414"/>
            <w:u w:val="single"/>
            <w:sz w:val="18"/>
          </w:rPr>
          <w:t xml:space="preserve">https://behance.net/soylisahedova</w:t>
        </w:r>
      </w:hyperlink>
      <w:r>
        <w:rPr>
          <w:b/>
          <w:sz w:val="18"/>
        </w:rPr>
        <w:t xml:space="preserve">   ·   Portfolio: </w:t>
      </w:r>
      <w:r>
        <w:rPr>
          <w:color w:val="867F72"/>
          <w:sz w:val="18"/>
        </w:rPr>
      </w:r>
      <w:hyperlink r:id="rId13">
        <w:r>
          <w:rPr>
            <w:color w:val="8A6414"/>
            <w:u w:val="single"/>
            <w:sz w:val="18"/>
          </w:rPr>
          <w:t xml:space="preserve">https://soylishportfolio.netlify.app</w:t>
        </w:r>
      </w:hyperlink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SUMMARY</w:t>
      </w:r>
    </w:p>
    <w:p>
      <w:pPr>
        <w:spacing w:before="0" w:after="40" w:line="271" w:lineRule="auto"/>
      </w:pPr>
      <w:r>
        <w:rPr>
          <w:b w:val="0"/>
          <w:i w:val="0"/>
          <w:color w:val="1B1915"/>
          <w:sz w:val="19"/>
        </w:rPr>
        <w:t xml:space="preserve">Growth marketer who does the work directly — I write the page, run the ads, read the numbers, and change what isn’t working. I own the </w:t>
      </w:r>
      <w:r>
        <w:rPr>
          <w:b/>
          <w:i w:val="0"/>
          <w:color w:val="1B1915"/>
          <w:sz w:val="19"/>
        </w:rPr>
        <w:t>full funnel</w:t>
      </w:r>
      <w:r>
        <w:rPr>
          <w:b w:val="0"/>
          <w:i w:val="0"/>
          <w:color w:val="1B1915"/>
          <w:sz w:val="19"/>
        </w:rPr>
        <w:t xml:space="preserve">: paid and organic acquisition, landing pages, and activation. I build my own </w:t>
      </w:r>
      <w:r>
        <w:rPr>
          <w:b/>
          <w:i w:val="0"/>
          <w:color w:val="1B1915"/>
          <w:sz w:val="19"/>
        </w:rPr>
        <w:t>AI agents (n8n + Google Gemini)</w:t>
      </w:r>
      <w:r>
        <w:rPr>
          <w:b w:val="0"/>
          <w:i w:val="0"/>
          <w:color w:val="1B1915"/>
          <w:sz w:val="19"/>
        </w:rPr>
        <w:t xml:space="preserve"> — not just chat — to automate the parts of my week I don’t want to do by hand: research, content, outreach and reporting. I’ve run </w:t>
      </w:r>
      <w:r>
        <w:rPr>
          <w:b/>
          <w:i w:val="0"/>
          <w:color w:val="1B1915"/>
          <w:sz w:val="19"/>
        </w:rPr>
        <w:t>paid ads on a physical product against a cost-per-result target</w:t>
      </w:r>
      <w:r>
        <w:rPr>
          <w:b w:val="0"/>
          <w:i w:val="0"/>
          <w:color w:val="1B1915"/>
          <w:sz w:val="19"/>
        </w:rPr>
        <w:t xml:space="preserve">, and grown a brand-new account from zero. Excellent written English — </w:t>
      </w:r>
      <w:r>
        <w:rPr>
          <w:b/>
          <w:i w:val="0"/>
          <w:color w:val="1B1915"/>
          <w:sz w:val="19"/>
        </w:rPr>
        <w:t>C2 Proficient (EF SET 86/100)</w:t>
      </w:r>
      <w:r>
        <w:rPr>
          <w:b w:val="0"/>
          <w:i w:val="0"/>
          <w:color w:val="1B1915"/>
          <w:sz w:val="19"/>
        </w:rPr>
        <w:t>, ready to publish as written. Based in Saigon.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WHAT I'VE BUILT &amp; GROWN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AI Marketing Agent</w:t>
      </w:r>
      <w:r>
        <w:rPr>
          <w:b w:val="0"/>
          <w:i w:val="0"/>
          <w:color w:val="1B1915"/>
          <w:sz w:val="19"/>
        </w:rPr>
        <w:t xml:space="preserve"> (n8n + Google Gemini) — reads a business, its competitors and niche, then outputs a full funnel, campaign plan and first growth steps. Built it, run it, ship from it.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Automated lead-generation agents</w:t>
      </w:r>
      <w:r>
        <w:rPr>
          <w:b w:val="0"/>
          <w:i w:val="0"/>
          <w:color w:val="1B1915"/>
          <w:sz w:val="19"/>
        </w:rPr>
        <w:t xml:space="preserve"> that find leads, write personalised outreach and send it on a schedule — I automated my own outreach because doing it by hand annoyed me.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Grew a brand-new B2B account from zero to +684.9% LinkedIn impressions</w:t>
      </w:r>
      <w:r>
        <w:rPr>
          <w:b w:val="0"/>
          <w:i w:val="0"/>
          <w:color w:val="1B1915"/>
          <w:sz w:val="19"/>
        </w:rPr>
        <w:t xml:space="preserve"> in 30 days (organic, no ad spend).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CORE SKILLS</w:t>
      </w:r>
    </w:p>
    <w:p>
      <w:pPr>
        <w:spacing w:before="0" w:after="40" w:line="276" w:lineRule="auto"/>
      </w:pPr>
      <w:r>
        <w:rPr>
          <w:b w:val="0"/>
          <w:i w:val="0"/>
          <w:color w:val="1B1915"/>
          <w:sz w:val="19"/>
        </w:rPr>
        <w:t>Full-Funnel Growth · Paid Acquisition (Meta &amp; Google Ads) · CAC / Performance Marketing · Organic &amp; Social Growth · Landing Pages &amp; Conversion · Campaign Testing &amp; Iteration · Marketing Analytics &amp; Reporting · AI Agents &amp; Automation (n8n + Gemini, APIs) · Email Marketing &amp; Outreach · Copywriting (English) · Product &amp; E-commerce Marketing · Content &amp; Video · Figma · Adobe Creative Suite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EXPERIENCE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Growth &amp; Marketing </w:t>
      </w:r>
      <w:r>
        <w:rPr>
          <w:b/>
          <w:i w:val="0"/>
          <w:color w:val="8A6414"/>
          <w:sz w:val="20"/>
        </w:rPr>
        <w:t>— SalesShortcut (US B2B SaaS)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Remote (US) · Apr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Own the full funnel for a US B2B SaaS — content, landing/social, email and lead gen — and grew a new account from zero to +684.9% LinkedIn impressions and strong organic reach in 30 days.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Built AI agents in n8n + Google Gemini (with API keys) that research leads, write content and send personalised outreach automatically — plus an AI Marketing Agent that plans campaigns end to end.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Wrote all English copy — product messaging, outreach and content — for a US / international audience; published as written.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Paid Acquisition &amp; Content </w:t>
      </w:r>
      <w:r>
        <w:rPr>
          <w:b/>
          <w:i w:val="0"/>
          <w:color w:val="8A6414"/>
          <w:sz w:val="20"/>
        </w:rPr>
        <w:t>— Great Silk Road Network (Toyota BYY, DHL)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Mar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Ran paid Meta acquisition on a physical product (Toyota) — a Reels campaign on $24.95 over 6 days reached 45,209 people and drove 307 profile visits at ~$0.08 each; watched the cost-per-result, not vanity metrics.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Planned campaigns and audience targeting across three brands; produced launch creative, product catalogs and an explainer video used at global events.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E-commerce Growth &amp; Creative </w:t>
      </w:r>
      <w:r>
        <w:rPr>
          <w:b/>
          <w:i w:val="0"/>
          <w:color w:val="8A6414"/>
          <w:sz w:val="20"/>
        </w:rPr>
        <w:t>— 100haryt.com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Jun 2023 – Jan 2026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Made landing-page and product creative built for clicks and sales across a 100,000+ product store; tracked performance and iterated on what worked. Named Employee of the Year (2024).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Graphic Designer </w:t>
      </w:r>
      <w:r>
        <w:rPr>
          <w:b/>
          <w:i w:val="0"/>
          <w:color w:val="8A6414"/>
          <w:sz w:val="20"/>
        </w:rPr>
        <w:t>— Taze Market (E-commerce)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May 2021 – Mar 2023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Produced retail promotions, social ads and product creative, and kept everything on-brand.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CERTIFICATIONS</w:t>
      </w:r>
    </w:p>
    <w:p>
      <w:pPr>
        <w:pStyle w:val="ListBullet"/>
        <w:spacing w:before="0" w:after="20"/>
      </w:pPr>
      <w:r>
        <w:rPr>
          <w:b/>
          <w:i w:val="0"/>
          <w:color w:val="1B1915"/>
          <w:sz w:val="19"/>
        </w:rPr>
        <w:t>EF SET English Certificate — C2 Proficient (86/100)</w:t>
      </w:r>
      <w:r>
        <w:rPr>
          <w:b w:val="0"/>
          <w:i w:val="0"/>
          <w:color w:val="1B1915"/>
          <w:sz w:val="19"/>
        </w:rPr>
        <w:t xml:space="preserve"> — EF Standard English Test, Aug 2026 · </w:t>
      </w:r>
      <w:hyperlink r:id="rId12">
        <w:r>
          <w:rPr>
            <w:color w:val="8A6414"/>
            <w:u w:val="single"/>
            <w:sz w:val="18"/>
          </w:rPr>
          <w:t xml:space="preserve">cert.efset.org/chQboN</w:t>
        </w:r>
      </w:hyperlink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Digital Marketing &amp; E-commerce</w:t>
      </w:r>
      <w:r>
        <w:rPr>
          <w:b w:val="0"/>
          <w:i w:val="0"/>
          <w:color w:val="1B1915"/>
          <w:sz w:val="19"/>
        </w:rPr>
        <w:t xml:space="preserve"> — Google, IBM and Illinois Tech, via Coursera (Jul 2026)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TOOLS &amp; LANGUAGES</w:t>
      </w:r>
    </w:p>
    <w:p>
      <w:pPr>
        <w:spacing w:before="0" w:after="20"/>
      </w:pPr>
      <w:r>
        <w:rPr>
          <w:b w:val="0"/>
          <w:i w:val="0"/>
          <w:color w:val="1B1915"/>
          <w:sz w:val="19"/>
        </w:rPr>
        <w:t>n8n (self-built automations, API keys) · Google Gemini · Meta Ads · Google Ads · Figma · Adobe Creative Suite · Canva · Analytics &amp; reporting</w:t>
      </w:r>
    </w:p>
    <w:p>
      <w:pPr>
        <w:spacing w:before="0" w:after="40"/>
      </w:pPr>
      <w:r>
        <w:rPr>
          <w:b w:val="0"/>
          <w:i w:val="0"/>
          <w:color w:val="1B1915"/>
          <w:sz w:val="19"/>
        </w:rPr>
        <w:t xml:space="preserve">English — </w:t>
      </w:r>
      <w:r>
        <w:rPr>
          <w:b/>
          <w:i w:val="0"/>
          <w:color w:val="1B1915"/>
          <w:sz w:val="19"/>
        </w:rPr>
        <w:t>C2 Proficient (EF SET 86/100)</w:t>
      </w:r>
      <w:r>
        <w:rPr>
          <w:b w:val="0"/>
          <w:i w:val="0"/>
          <w:color w:val="1B1915"/>
          <w:sz w:val="19"/>
        </w:rPr>
        <w:t xml:space="preserve"> · Russian — Fluent · Turkmen — Native · Turkish — Fluent</w:t>
      </w:r>
    </w:p>
    <w:sectPr w:rsidR="00FC693F" w:rsidRPr="0006063C" w:rsidSect="00034616">
      <w:pgSz w:w="12240" w:h="15840"/>
      <w:pgMar w:top="680" w:right="800" w:bottom="68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9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hedowasoyli8@gmail.com" TargetMode="External"/><Relationship Id="rId10" Type="http://schemas.openxmlformats.org/officeDocument/2006/relationships/hyperlink" Target="https://linkedin.com/in/soyli-sahedova" TargetMode="External"/><Relationship Id="rId11" Type="http://schemas.openxmlformats.org/officeDocument/2006/relationships/hyperlink" Target="https://behance.net/soylisahedova" TargetMode="External"/><Relationship Id="rId12" Type="http://schemas.openxmlformats.org/officeDocument/2006/relationships/hyperlink" Target="https://cert.efset.org/chQboN" TargetMode="External"/><Relationship Id="rId13" Type="http://schemas.openxmlformats.org/officeDocument/2006/relationships/hyperlink" Target="https://soylish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