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ready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Marketing specialist with </w:t>
      </w:r>
      <w:r>
        <w:rPr>
          <w:b/>
          <w:i w:val="0"/>
          <w:color w:val="1B1915"/>
          <w:sz w:val="19"/>
        </w:rPr>
        <w:t>5+ years in B2B and e-commerce</w:t>
      </w:r>
      <w:r>
        <w:rPr>
          <w:b w:val="0"/>
          <w:i w:val="0"/>
          <w:color w:val="1B1915"/>
          <w:sz w:val="19"/>
        </w:rPr>
        <w:t xml:space="preserve">. I write marketing content, run </w:t>
      </w:r>
      <w:r>
        <w:rPr>
          <w:b/>
          <w:i w:val="0"/>
          <w:color w:val="1B1915"/>
          <w:sz w:val="19"/>
        </w:rPr>
        <w:t>email and social media campaigns</w:t>
      </w:r>
      <w:r>
        <w:rPr>
          <w:b w:val="0"/>
          <w:i w:val="0"/>
          <w:color w:val="1B1915"/>
          <w:sz w:val="19"/>
        </w:rPr>
        <w:t xml:space="preserve">, and use </w:t>
      </w:r>
      <w:r>
        <w:rPr>
          <w:b/>
          <w:i w:val="0"/>
          <w:color w:val="1B1915"/>
          <w:sz w:val="19"/>
        </w:rPr>
        <w:t>AI tools (n8n + Google Gemini)</w:t>
      </w:r>
      <w:r>
        <w:rPr>
          <w:b w:val="0"/>
          <w:i w:val="0"/>
          <w:color w:val="1B1915"/>
          <w:sz w:val="19"/>
        </w:rPr>
        <w:t xml:space="preserve"> to make content, find leads and save time. Strong written and spoken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. I can run marketing from start to finish — plan, write, design, launch and report —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Handle all marketing for a US software company (B2B): content plan, brand voice and product messages, written in English for a global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email marketing sequence that follows up with leads and turns them into customers.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tools (n8n + Google Gemini) that research leads, write content and send personal messages automatically — plus an AI Marketing Agent that creates full marketing plans.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automatic lead-generation system. Grew a brand-new account from zero to +684.9% LinkedIn views in 30 days with no ads, and tracked results with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 product-launch stories and marketing content for three brands (DHL, GSR Network, Toyota BYY),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Meta ads (Facebook / Instagram) with audience targeting. Make launch designs, product catalogs, presentations and an explainer video shown at global events.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the brand and message the same everywhere, and work closely with the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 and promotions for a large online store (100,000+ products) — banners and designs built to get clicks and sales, always on schedule.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and paid-ad content that raised product visibility and sales.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print designs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2024, for strong and reliable work.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automations that create marketing plans and find leads automatically.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