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7B4DC8"/>
          <w:sz w:val="30"/>
        </w:rPr>
        <w:t>🐾  SoyManada</w:t>
      </w:r>
    </w:p>
    <w:p>
      <w:pPr>
        <w:jc w:val="center"/>
      </w:pPr>
      <w:r>
        <w:rPr>
          <w:rFonts w:ascii="Calibri" w:hAnsi="Calibri"/>
          <w:color w:val="6B6380"/>
          <w:sz w:val="20"/>
        </w:rPr>
        <w:t>Recursos para migrantes en Canadá</w:t>
      </w:r>
    </w:p>
    <w:p/>
    <w:p/>
    <w:p>
      <w:pPr>
        <w:pBdr>
          <w:bottom w:val="single" w:sz="4" w:space="1" w:color="E8DCF7"/>
        </w:pBdr>
        <w:spacing w:before="80" w:after="80"/>
      </w:pPr>
    </w:p>
    <w:p>
      <w:pPr>
        <w:jc w:val="center"/>
      </w:pPr>
      <w:r>
        <w:rPr>
          <w:rFonts w:ascii="Calibri" w:hAnsi="Calibri"/>
          <w:b/>
          <w:color w:val="7B4DC8"/>
          <w:sz w:val="56"/>
        </w:rPr>
        <w:t>[TÍTULO DEL RECURSO]</w:t>
      </w:r>
    </w:p>
    <w:p>
      <w:pPr>
        <w:jc w:val="center"/>
      </w:pPr>
      <w:r>
        <w:rPr>
          <w:rFonts w:ascii="Calibri" w:hAnsi="Calibri"/>
          <w:i/>
          <w:color w:val="6B6380"/>
          <w:sz w:val="26"/>
        </w:rPr>
        <w:t>[Subtítulo breve — una línea que describe el contenido]</w:t>
      </w:r>
    </w:p>
    <w:p/>
    <w:p/>
    <w:p>
      <w:pPr>
        <w:pBdr>
          <w:bottom w:val="single" w:sz="4" w:space="1" w:color="E8DCF7"/>
        </w:pBdr>
        <w:spacing w:before="80" w:after="80"/>
      </w:pPr>
    </w:p>
    <w:p>
      <w:pPr>
        <w:jc w:val="center"/>
      </w:pPr>
      <w:r>
        <w:rPr>
          <w:rFonts w:ascii="Calibri" w:hAnsi="Calibri"/>
          <w:color w:val="6B6380"/>
          <w:sz w:val="18"/>
        </w:rPr>
        <w:t>soymanada.com  ·  Versión: [FECHA]  ·  [PAÍS/PROVINCIA]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B4DC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¿PARA QUIÉN ES ESTE RECURSO?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D9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Este recurso te puede servir si…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▸  [Condición 1 — ej: eres migrante recién llegado a Canadá]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▸  [Condición 2 — ej: quieres saber cómo obtener tu licencia]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▸  [Condición 3 — agrega o elimina según el tema]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B4DC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QUÉ VAS A NECESITAR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Documentos y requisitos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[Documento o requisito 1]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[Documento o requisito 2]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[Documento o requisito 3 — agrega los que apliquen]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B4DC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PASO A PASO</w:t>
            </w:r>
          </w:p>
        </w:tc>
      </w:tr>
    </w:tbl>
    <w:p/>
    <w:p>
      <w:pPr>
        <w:pStyle w:val="SM-Heading"/>
      </w:pPr>
      <w:r>
        <w:rPr>
          <w:b/>
          <w:color w:val="7B4DC8"/>
          <w:sz w:val="24"/>
        </w:rPr>
        <w:t xml:space="preserve">Paso 1  </w:t>
      </w:r>
      <w:r>
        <w:rPr>
          <w:b/>
          <w:color w:val="2D273D"/>
          <w:sz w:val="24"/>
        </w:rPr>
        <w:t>[Título del paso 1]</w:t>
      </w:r>
    </w:p>
    <w:p>
      <w:pPr>
        <w:pStyle w:val="SM-Body"/>
      </w:pPr>
      <w:r>
        <w:t>Descripción del paso 1. Explica qué hacer, dónde ir, qué decir o qué enviar. Usa lenguaje simple y directo. Borra este texto y escribe el real.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2  </w:t>
      </w:r>
      <w:r>
        <w:rPr>
          <w:b/>
          <w:color w:val="2D273D"/>
          <w:sz w:val="24"/>
        </w:rPr>
        <w:t>[Título del paso 2]</w:t>
      </w:r>
    </w:p>
    <w:p>
      <w:pPr>
        <w:pStyle w:val="SM-Body"/>
      </w:pPr>
      <w:r>
        <w:t>Descripción del paso 2. Explica qué hacer, dónde ir, qué decir o qué enviar. Usa lenguaje simple y directo. Borra este texto y escribe el real.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3  </w:t>
      </w:r>
      <w:r>
        <w:rPr>
          <w:b/>
          <w:color w:val="2D273D"/>
          <w:sz w:val="24"/>
        </w:rPr>
        <w:t>[Título del paso 3]</w:t>
      </w:r>
    </w:p>
    <w:p>
      <w:pPr>
        <w:pStyle w:val="SM-Body"/>
      </w:pPr>
      <w:r>
        <w:t>Descripción del paso 3. Explica qué hacer, dónde ir, qué decir o qué enviar. Usa lenguaje simple y directo. Borra este texto y escribe el real.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4  </w:t>
      </w:r>
      <w:r>
        <w:rPr>
          <w:b/>
          <w:color w:val="2D273D"/>
          <w:sz w:val="24"/>
        </w:rPr>
        <w:t>[Título del paso 4]</w:t>
      </w:r>
    </w:p>
    <w:p>
      <w:pPr>
        <w:pStyle w:val="SM-Body"/>
      </w:pPr>
      <w:r>
        <w:t>Descripción del paso 4. Explica qué hacer, dónde ir, qué decir o qué enviar. Usa lenguaje simple y directo. Borra este texto y escribe el real.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5  </w:t>
      </w:r>
      <w:r>
        <w:rPr>
          <w:b/>
          <w:color w:val="2D273D"/>
          <w:sz w:val="24"/>
        </w:rPr>
        <w:t>[Título del paso 5]</w:t>
      </w:r>
    </w:p>
    <w:p>
      <w:pPr>
        <w:pStyle w:val="SM-Body"/>
      </w:pPr>
      <w:r>
        <w:t>Descripción del paso 5. Explica qué hacer, dónde ir, qué decir o qué enviar. Usa lenguaje simple y directo. Borra este texto y escribe el real.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Tips y consejos prácticos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[Tip 1 — algo que facilita el proceso]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[Tip 2 — ahorra tiempo o dinero]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[Tip 3 — error frecuente que se puede evitar]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12" w:space="0" w:color="F0AD4E"/>
              <w:bottom w:val="single" w:sz="12" w:space="0" w:color="F0AD4E"/>
              <w:left w:val="single" w:sz="12" w:space="0" w:color="F0AD4E"/>
              <w:right w:val="single" w:sz="12" w:space="0" w:color="F0AD4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Importante / Depende de tu provincia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Este contenido es orientativo. La información puede variar según la provincia o cambiar con el tiempo.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Siempre verifica en el sitio oficial del gobierno o consulta con un proveedor verificado.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[Agrega cualquier advertencia específica del tema aquí]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B4DC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PRÓXIMOS PASOS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D9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¿Qué hacer después de leer esto?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Explora proveedores verificados en soymanada.com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Sigue revisando otros recursos en la sección Primeros Pasos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Únete a la comunidad en el grupo de WhatsApp de SoyManada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¿Tienes dudas? Escríbele directamente a un proveedor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7B4DC8"/>
          <w:sz w:val="18"/>
        </w:rPr>
        <w:t>EJEMPLO APLICADO</w:t>
      </w:r>
    </w:p>
    <w:p>
      <w:pPr>
        <w:jc w:val="center"/>
      </w:pPr>
      <w:r>
        <w:rPr>
          <w:rFonts w:ascii="Calibri" w:hAnsi="Calibri"/>
          <w:b/>
          <w:color w:val="7B4DC8"/>
          <w:sz w:val="44"/>
        </w:rPr>
        <w:t>Cómo obtener tu licencia de conducir en Canadá</w:t>
      </w:r>
    </w:p>
    <w:p>
      <w:pPr>
        <w:jc w:val="center"/>
      </w:pPr>
      <w:r>
        <w:rPr>
          <w:rFonts w:ascii="Calibri" w:hAnsi="Calibri"/>
          <w:i/>
          <w:color w:val="6B6380"/>
          <w:sz w:val="24"/>
        </w:rPr>
        <w:t>Guía práctica para migrantes con licencia extranjera</w:t>
      </w:r>
    </w:p>
    <w:p>
      <w:pPr>
        <w:pBdr>
          <w:bottom w:val="single" w:sz="4" w:space="1" w:color="E8DCF7"/>
        </w:pBd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D9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Este recurso te puede servir si…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▸  Llegaste a Canadá con licencia de conducir de otro país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▸  Quieres saber si puedes canjearla o si necesitas hacer exámenes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▸  No sabes por dónde empezar en tu provincia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Qué vas a necesitar (ejemplo Ontario)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Licencia de conducir original del país de origen (vigente o no vencida al llegar)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Traducción oficial al inglés (si no está en inglés o francés)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Pasaporte vigente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Prueba de residencia en Ontario (factura de servicios, contrato)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□  Pago de la tarifa de licencia (varía según categoría)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B4DC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PASO A PASO — ONTARIO (G LICENSE)</w:t>
            </w:r>
          </w:p>
        </w:tc>
      </w:tr>
    </w:tbl>
    <w:p/>
    <w:p>
      <w:pPr>
        <w:pStyle w:val="SM-Heading"/>
      </w:pPr>
      <w:r>
        <w:rPr>
          <w:b/>
          <w:color w:val="7B4DC8"/>
          <w:sz w:val="24"/>
        </w:rPr>
        <w:t xml:space="preserve">Paso 1  </w:t>
      </w:r>
      <w:r>
        <w:rPr>
          <w:b/>
          <w:color w:val="2D273D"/>
          <w:sz w:val="24"/>
        </w:rPr>
        <w:t>Verifica si tu licencia es canjeable</w:t>
      </w:r>
    </w:p>
    <w:p>
      <w:pPr>
        <w:pStyle w:val="SM-Body"/>
      </w:pPr>
      <w:r>
        <w:t>Canadá tiene acuerdos de reciprocidad con varios países. Si vienes de México, Colombia, Chile, Argentina u otros países de AL, es probable que debas hacer exámenes igual. Consulta la lista oficial del MTO (Ministry of Transportation Ontario) antes de ir.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2  </w:t>
      </w:r>
      <w:r>
        <w:rPr>
          <w:b/>
          <w:color w:val="2D273D"/>
          <w:sz w:val="24"/>
        </w:rPr>
        <w:t>Traduce tu licencia si es necesario</w:t>
      </w:r>
    </w:p>
    <w:p>
      <w:pPr>
        <w:pStyle w:val="SM-Body"/>
      </w:pPr>
      <w:r>
        <w:t>Si tu licencia no está en inglés o francés, necesitas una traducción certificada por un traductor acreditado (ATIO en Ontario). No vale cualquier traducción. [VERIFICAR: requisitos pueden variar — ver ontario.ca]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3  </w:t>
      </w:r>
      <w:r>
        <w:rPr>
          <w:b/>
          <w:color w:val="2D273D"/>
          <w:sz w:val="24"/>
        </w:rPr>
        <w:t>Ve a un DriveTest Centre</w:t>
      </w:r>
    </w:p>
    <w:p>
      <w:pPr>
        <w:pStyle w:val="SM-Body"/>
      </w:pPr>
      <w:r>
        <w:t>Lleva todos tus documentos al centro DriveTest más cercano. Puedes buscar ubicaciones en drivetest.ca. Pide turno con anticipación, los tiempos de espera pueden ser de varias semanas.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4  </w:t>
      </w:r>
      <w:r>
        <w:rPr>
          <w:b/>
          <w:color w:val="2D273D"/>
          <w:sz w:val="24"/>
        </w:rPr>
        <w:t>Rinde el examen teórico (G1)</w:t>
      </w:r>
    </w:p>
    <w:p>
      <w:pPr>
        <w:pStyle w:val="SM-Body"/>
      </w:pPr>
      <w:r>
        <w:t>Si tu país no tiene convenio de reciprocidad, empezarás desde el nivel G1: un examen escrito de reglas de tránsito. Puedes prepararte con el manual oficial "The Official MTO Driver's Handbook" (gratis en línea).</w:t>
      </w:r>
    </w:p>
    <w:p>
      <w:pPr>
        <w:pBdr>
          <w:bottom w:val="single" w:sz="4" w:space="1" w:color="E8DCF7"/>
        </w:pBdr>
        <w:spacing w:before="80" w:after="80"/>
      </w:pPr>
    </w:p>
    <w:p>
      <w:pPr>
        <w:pStyle w:val="SM-Heading"/>
      </w:pPr>
      <w:r>
        <w:rPr>
          <w:b/>
          <w:color w:val="7B4DC8"/>
          <w:sz w:val="24"/>
        </w:rPr>
        <w:t xml:space="preserve">Paso 5  </w:t>
      </w:r>
      <w:r>
        <w:rPr>
          <w:b/>
          <w:color w:val="2D273D"/>
          <w:sz w:val="24"/>
        </w:rPr>
        <w:t>Avanza en el sistema gradual (G1 → G2 → G)</w:t>
      </w:r>
    </w:p>
    <w:p>
      <w:pPr>
        <w:pStyle w:val="SM-Body"/>
      </w:pPr>
      <w:r>
        <w:t>Ontario usa un sistema de licencia gradual (GDL). G1: solo teórico. G2: examen de manejo en vía. G: examen de manejo en autopista. Los tiempos mínimos entre etapas varían. [VERIFICAR fechas vigentes en ontario.ca]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Tips prácticos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Reserva el turno en DriveTest con semanas de anticipación — los cupos se agotan rápido.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Lleva copias de todos tus documentos además de los originales.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Si vienes de una provincia con acuerdo (ej: Québec ↔ Ontario), el proceso puede ser más directo.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💡  La licencia de otro país puede ser válida los primeros 60 días mientras tramitas la canadiense.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12" w:space="0" w:color="F0AD4E"/>
              <w:bottom w:val="single" w:sz="12" w:space="0" w:color="F0AD4E"/>
              <w:left w:val="single" w:sz="12" w:space="0" w:color="F0AD4E"/>
              <w:right w:val="single" w:sz="12" w:space="0" w:color="F0AD4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Importante — verifica antes de actuar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Las reglas cambian por provincia. Este ejemplo es orientativo para Ontario.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Si vienes de un país con convenio de reciprocidad, el proceso puede ser diferente.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Siempre verifica en ontario.ca/en/driving o el sitio oficial de tu provincia.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⚠️   Esta guía no reemplaza asesoría de un profesional o el sitio oficial del gobierno.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D9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D273D"/>
                <w:sz w:val="22"/>
              </w:rPr>
              <w:t>¿Qué hacer después?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Busca proveedores de servicios de traducción certificada en soymanada.com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Revisa la guía de "Primeros pasos en tu provincia" en SoyManada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2D273D"/>
                <w:sz w:val="21"/>
              </w:rPr>
              <w:t>→  Únete a la comunidad — otros migrantes ya pasaron por esto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7B4DC8"/>
          <w:sz w:val="36"/>
        </w:rPr>
        <w:t>Cómo usar esta plantilla</w:t>
      </w:r>
    </w:p>
    <w:p>
      <w:pPr>
        <w:pStyle w:val="SM-Heading"/>
      </w:pPr>
      <w:r>
        <w:t>Duplicar el archivo</w:t>
      </w:r>
    </w:p>
    <w:p>
      <w:pPr>
        <w:pStyle w:val="SM-Body"/>
      </w:pPr>
      <w:r>
        <w:t>Crea una copia del .docx antes de editar. Nunca trabajes sobre el original.</w:t>
      </w:r>
    </w:p>
    <w:p>
      <w:pPr>
        <w:pStyle w:val="SM-Heading"/>
      </w:pPr>
      <w:r>
        <w:t>Reemplazar los placeholders</w:t>
      </w:r>
    </w:p>
    <w:p>
      <w:pPr>
        <w:pStyle w:val="SM-Body"/>
      </w:pPr>
      <w:r>
        <w:t>Busca los textos entre corchetes [COMO ESTE] y reemplázalos con el contenido real. Usa Ctrl+H para reemplazar en lote.</w:t>
      </w:r>
    </w:p>
    <w:p>
      <w:pPr>
        <w:pStyle w:val="SM-Heading"/>
      </w:pPr>
      <w:r>
        <w:t>Usar los estilos SM-*</w:t>
      </w:r>
    </w:p>
    <w:p>
      <w:pPr>
        <w:pStyle w:val="SM-Body"/>
      </w:pPr>
      <w:r>
        <w:t>El documento tiene estilos propios: SM-Title, SM-Subtitle, SM-Heading, SM-Body, SM-Bullet. Úsalos desde el panel de Estilos de Word para mantener consistencia.</w:t>
      </w:r>
    </w:p>
    <w:p>
      <w:pPr>
        <w:pStyle w:val="SM-Heading"/>
      </w:pPr>
      <w:r>
        <w:t>Bloques de color</w:t>
      </w:r>
    </w:p>
    <w:p>
      <w:pPr>
        <w:pStyle w:val="SM-Body"/>
      </w:pPr>
      <w:r>
        <w:t>Los bloques de consejos, advertencias y CTA son tablas de 1 celda. Para duplicar uno: selecciónalo, cópialo y pégalo donde necesites.</w:t>
      </w:r>
    </w:p>
    <w:p>
      <w:pPr>
        <w:pStyle w:val="SM-Heading"/>
      </w:pPr>
      <w:r>
        <w:t>Marca de agua</w:t>
      </w:r>
    </w:p>
    <w:p>
      <w:pPr>
        <w:pStyle w:val="SM-Body"/>
      </w:pPr>
      <w:r>
        <w:t>La marca de agua "soymanada.com" está en el encabezado. Para quitarla: Ve a Insertar → Encabezado → Editar encabezado → borra el elemento.</w:t>
      </w:r>
    </w:p>
    <w:p>
      <w:pPr>
        <w:pStyle w:val="SM-Heading"/>
      </w:pPr>
      <w:r>
        <w:t>Exportar a PDF</w:t>
      </w:r>
    </w:p>
    <w:p>
      <w:pPr>
        <w:pStyle w:val="SM-Body"/>
      </w:pPr>
      <w:r>
        <w:t>Archivo → Exportar → Crear PDF/XPS. El PDF queda con el mismo diseño.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7B4DC8"/>
        <w:sz w:val="17"/>
      </w:rPr>
      <w:t>🐾 SoyManada  ·  soymanada.com</w:t>
    </w:r>
    <w:r>
      <w:rPr>
        <w:rFonts w:ascii="Calibri" w:hAnsi="Calibri"/>
        <w:color w:val="6B6380"/>
        <w:sz w:val="16"/>
      </w:rPr>
      <w:t xml:space="preserve">  ·  Última revisión: [FECHA]  ·  Este documento es orientativo, no constituye asesoría legal.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WaterMarkShape" type="#_x0000_t136" style="position:absolute;margin-left:0;margin-top:0;            width:500pt;height:200pt;rotation:315;            z-index:-251654144;            mso-position-horizontal:center;            mso-position-horizontal-relative:margin;            mso-position-vertical:center;            mso-position-vertical-relative:margin" fillcolor="#7B4DC8" stroked="f" o:allowincell="f">
          <v:fill opacity="0.07"/>
          <v:textpath style="font-family:'Calibri';font-size:54pt;font-weight:bold" string="soymanada.com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-Title">
    <w:name w:val="SM-Title"/>
    <w:pPr>
      <w:spacing w:before="0" w:after="120"/>
    </w:pPr>
    <w:rPr>
      <w:rFonts w:ascii="Calibri" w:hAnsi="Calibri"/>
      <w:b/>
      <w:color w:val="7B4DC8"/>
      <w:sz w:val="52"/>
    </w:rPr>
  </w:style>
  <w:style w:type="paragraph" w:customStyle="1" w:styleId="SM-Subtitle">
    <w:name w:val="SM-Subtitle"/>
    <w:pPr>
      <w:spacing w:after="320"/>
    </w:pPr>
    <w:rPr>
      <w:rFonts w:ascii="Calibri" w:hAnsi="Calibri"/>
      <w:i/>
      <w:color w:val="6B6380"/>
      <w:sz w:val="26"/>
    </w:rPr>
  </w:style>
  <w:style w:type="paragraph" w:customStyle="1" w:styleId="SM-Heading">
    <w:name w:val="SM-Heading"/>
    <w:pPr>
      <w:spacing w:before="280" w:after="80"/>
    </w:pPr>
    <w:rPr>
      <w:rFonts w:ascii="Calibri" w:hAnsi="Calibri"/>
      <w:b/>
      <w:color w:val="7B4DC8"/>
      <w:sz w:val="26"/>
    </w:rPr>
  </w:style>
  <w:style w:type="paragraph" w:customStyle="1" w:styleId="SM-Body">
    <w:name w:val="SM-Body"/>
    <w:pPr>
      <w:spacing w:after="120"/>
    </w:pPr>
    <w:rPr>
      <w:rFonts w:ascii="Calibri" w:hAnsi="Calibri"/>
      <w:color w:val="2D273D"/>
      <w:sz w:val="22"/>
    </w:rPr>
  </w:style>
  <w:style w:type="paragraph" w:customStyle="1" w:styleId="SM-Bullet">
    <w:name w:val="SM-Bullet"/>
    <w:pPr>
      <w:spacing w:after="60"/>
      <w:ind w:left="454"/>
    </w:pPr>
    <w:rPr>
      <w:rFonts w:ascii="Calibri" w:hAnsi="Calibri"/>
      <w:color w:val="2D27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