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Sistema Municipal de Gestión Integral de Poblaciones Caninas y Felinas (SMGIP)</w:t>
      </w:r>
    </w:p>
    <w:p>
      <w:pPr>
        <w:spacing w:after="40"/>
      </w:pPr>
    </w:p>
    <w:p>
      <w:pPr>
        <w:spacing w:after="80"/>
        <w:jc w:val="center"/>
      </w:pPr>
      <w:r>
        <w:rPr>
          <w:b w:val="0"/>
          <w:sz w:val="24"/>
        </w:rPr>
        <w:t>San Cristóbal de las Casas, Chiapas</w:t>
      </w:r>
    </w:p>
    <w:p>
      <w:pPr>
        <w:spacing w:after="40"/>
      </w:pPr>
    </w:p>
    <w:p>
      <w:pPr>
        <w:spacing w:after="80"/>
        <w:jc w:val="center"/>
      </w:pPr>
      <w:r>
        <w:rPr>
          <w:b/>
          <w:sz w:val="22"/>
        </w:rPr>
        <w:t>Propuesta técnica unificada</w:t>
      </w:r>
    </w:p>
    <w:p>
      <w:pPr>
        <w:spacing w:after="80"/>
        <w:jc w:val="center"/>
      </w:pPr>
      <w:r>
        <w:rPr>
          <w:b w:val="0"/>
          <w:sz w:val="22"/>
        </w:rPr>
        <w:t>Versión final completa con blindaje institucional, bienestar animal operativo, trazabilidad por microchip, cofinanciación regulada, tecnificación ética y cierre anticaptura</w:t>
      </w:r>
    </w:p>
    <w:p>
      <w:pPr>
        <w:spacing w:after="40"/>
      </w:pPr>
    </w:p>
    <w:p>
      <w:pPr>
        <w:spacing w:after="120" w:line="259" w:lineRule="auto"/>
        <w:ind w:firstLine="259"/>
        <w:jc w:val="both"/>
      </w:pPr>
      <w:r>
        <w:t>Esta versión final conserva la lógica original del SMGIP como propuesta técnica unificada. Las adiciones aprobadas no crean un documento distinto: precisan la institución natural desde la cual debe nacer el sistema, jerarquizan el microchip como identificador primario, fortalecen el fondo etiquetado para admitir cofinanciación de ONGs y aliados, explicitan la entrada asistencial-regulada de tutores, criadores, asociaciones, MVZ, universidades y actores económicos, convierten el bienestar animal en criterio de validez operativa, desarrollan reglas anticaptura y establecen mecanismos de inspección verificables para que el sistema funcione por estructura y no por intención.</w:t>
      </w:r>
    </w:p>
    <w:p>
      <w:pPr>
        <w:spacing w:after="40"/>
      </w:pPr>
    </w:p>
    <w:p>
      <w:pPr>
        <w:spacing w:after="120" w:line="259" w:lineRule="auto"/>
        <w:ind w:firstLine="259"/>
        <w:jc w:val="both"/>
      </w:pPr>
      <w:r>
        <w:t>Cuando este documento aluda a instituto, fondo, fideicomiso, organismo público descentralizado, convenio o figura equivalente, la formulación debe entenderse como diseño técnico sujeto a dictamen jurídico municipal y estatal. El documento no sustituye la validación normativa; fija la arquitectura que deberá traducirse después en reglamento, acuerdo de cabildo, convenio, manual, lineamiento o instrumento jurídico procedente.</w:t>
      </w:r>
    </w:p>
    <w:p>
      <w:pPr>
        <w:spacing w:after="40"/>
      </w:pPr>
    </w:p>
    <w:p>
      <w:pPr>
        <w:spacing w:after="40"/>
      </w:pPr>
    </w:p>
    <w:p>
      <w:pPr>
        <w:pStyle w:val="Heading1"/>
        <w:keepNext/>
        <w:spacing w:before="240" w:after="120"/>
      </w:pPr>
      <w:r>
        <w:t>1. Planteamiento general, alcance y lógica rectora</w:t>
      </w:r>
    </w:p>
    <w:p>
      <w:pPr>
        <w:spacing w:after="40"/>
      </w:pPr>
    </w:p>
    <w:p>
      <w:pPr>
        <w:spacing w:after="120" w:line="259" w:lineRule="auto"/>
        <w:ind w:firstLine="259"/>
        <w:jc w:val="both"/>
      </w:pPr>
      <w:r>
        <w:t>El Sistema Municipal de Gestión Integral de Poblaciones Caninas y Felinas, en adelante SMGIP, se concibe como una infraestructura pública permanente de salud pública, bienestar animal, control epidemiológico, orden sanitario, gobernanza regulatoria, trazabilidad administrativa y sostenibilidad financiera. Su finalidad no es ejecutar campañas aisladas ni producir únicamente actividad operativa medible en número de cirugías, vacunas o capturas, sino modificar de manera sostenida la dinámica poblacional de los animales de compañía, con especial énfasis en la población canina y con extensión normativa y operativa a la población felina, bajo un esquema legal, técnico, financiero y auditable.</w:t>
      </w:r>
    </w:p>
    <w:p>
      <w:pPr>
        <w:spacing w:after="120" w:line="259" w:lineRule="auto"/>
        <w:ind w:firstLine="259"/>
        <w:jc w:val="both"/>
      </w:pPr>
      <w:r>
        <w:t>El SMGIP no debe nacer como una campaña ni como una oficina improvisada. Debe nacer alojado en una institución municipal natural para la materia: un Instituto Municipal de Bienestar Animal y Salud Pública Veterinaria, o la figura equivalente que permita el marco jurídico local. El instituto sería la casa institucional; el SMGIP sería el sistema rector de gestión poblacional dentro de esa casa. Esta distinción evita confundir órgano, programa, base de datos, campaña y unidad de custodia. El instituto regula, coordina, capacita, audita y preserva la política pública; el SMGIP integra los módulos técnicos que hacen funcionar la gestión poblacional.</w:t>
      </w:r>
    </w:p>
    <w:p>
      <w:pPr>
        <w:spacing w:after="40"/>
      </w:pPr>
    </w:p>
    <w:p>
      <w:pPr>
        <w:spacing w:after="120" w:line="259" w:lineRule="auto"/>
        <w:ind w:firstLine="259"/>
        <w:jc w:val="both"/>
      </w:pPr>
      <w:r>
        <w:t>La creación del instituto no altera la esencia del documento original. La refuerza. La visión original ya exige una arquitectura pública permanente, separación de funciones, trazabilidad, financiamiento y auditoría. Un instituto o entidad municipal especializada permite que esas funciones no queden dispersas entre áreas sin continuidad ni memoria técnica. Si en una primera etapa no fuera viable crear un instituto como organismo público descentralizado, el sistema puede iniciar como dirección, coordinación o unidad técnica municipal con mandato formal, siempre que conserve el mismo diseño funcional y evolucione hacia una figura con mayor autonomía técnica y financiera.</w:t>
      </w:r>
    </w:p>
    <w:p>
      <w:pPr>
        <w:spacing w:after="40"/>
      </w:pPr>
    </w:p>
    <w:p>
      <w:pPr>
        <w:spacing w:after="40"/>
      </w:pPr>
    </w:p>
    <w:p>
      <w:pPr>
        <w:spacing w:after="120" w:line="259" w:lineRule="auto"/>
        <w:ind w:firstLine="259"/>
        <w:jc w:val="both"/>
      </w:pPr>
      <w:r>
        <w:t>La base conceptual del sistema es el enfoque One Health, la gestión adaptativa de poblaciones, la responsabilidad compartida entre tutor, comunidad, prestadores de servicios y autoridad, y la construcción de un marco de intervención escalonado que permita pasar de una fase asistencial inicial a un modelo de sostenibilidad apoyado en corresponsabilidad social, trazabilidad, inspección y cumplimiento normativo. Esa transición no es un añadido político ni una intención declarativa. Es parte de la estructura misma del sistema. El SMGIP nace como una herramienta de absorción, ordenamiento y corrección del rezago sanitario, pero está diseñado desde el inicio para convertirse en un régimen municipal regulatorio de largo plazo.</w:t>
      </w:r>
    </w:p>
    <w:p>
      <w:pPr>
        <w:spacing w:after="40"/>
      </w:pPr>
    </w:p>
    <w:p>
      <w:pPr>
        <w:spacing w:after="120" w:line="259" w:lineRule="auto"/>
        <w:ind w:firstLine="259"/>
        <w:jc w:val="both"/>
      </w:pPr>
      <w:r>
        <w:t>La lógica del sistema no es estática. En su inicio debe ser capaz de absorber demanda reprimida, formalizar registros, facilitar acceso, construir línea base, establecer adhesión social y corregir rezagos sanitarios acumulados. En una segunda etapa debe empezar a cerrar sus fugas de reposición, regular las fuentes de ingreso poblacional, ordenar la circulación de animales, condicionar el acceso a beneficios y traducir la asistencia inicial en obligación gradual. En una tercera etapa debe consolidarse como un sistema municipal de regulación continua con financiamiento propio, inspección activa, sanción efectiva, trazabilidad completa y subsidio focalizado únicamente donde exista justificación técnica o social. La transición es estructural y condicional, no cronológica y automática.</w:t>
      </w:r>
    </w:p>
    <w:p>
      <w:pPr>
        <w:spacing w:after="40"/>
      </w:pPr>
    </w:p>
    <w:p>
      <w:pPr>
        <w:spacing w:after="120" w:line="259" w:lineRule="auto"/>
        <w:ind w:firstLine="259"/>
        <w:jc w:val="both"/>
      </w:pPr>
      <w:r>
        <w:t>Esa estructura se corresponde con lo establecido por la OMSA en materia de dog population management: las medidas deben mejorar salud, bienestar, salud pública, seguridad y ambiente, tomando en cuenta beneficios y costos económicos, y deben ser sostenibles, evaluables, adaptables y alineadas con las condiciones locales. En el mismo sentido, la OMS y la FAO han insistido en que la vacunación masiva canina sostenida y con cobertura suficiente es la vía más eficaz para el control de la rabia, mientras que la eliminación indiscriminada de perros no resuelve el problema de fondo. El SMGIP asume ese principio y lo convierte en arquitectura institucional: no parte de la lógica de retirar animales como solución principal, sino de la lógica de construir un sistema que controle la reposición, reduzca la transmisión, cierre el circuito de abandono y vincule la tenencia con obligaciones reales.</w:t>
      </w:r>
    </w:p>
    <w:p>
      <w:pPr>
        <w:spacing w:after="40"/>
      </w:pPr>
    </w:p>
    <w:p>
      <w:pPr>
        <w:spacing w:after="120" w:line="259" w:lineRule="auto"/>
        <w:ind w:firstLine="259"/>
        <w:jc w:val="both"/>
      </w:pPr>
      <w:r>
        <w:t>Por tanto, el punto de partida del sistema no es la perrera, ni la campaña aislada, ni la cirugía como evento unitario, ni la mera recepción de reportes. El punto de partida es una política pública con capacidad de volverse infraestructura. Eso implica definir desde el inicio quién regula, quién ejecuta, quién registra, quién audita, quién financia, quién inspecciona y quién responde. El sistema debe estar diseñado para que cada pieza tenga una función clara, verificable y no intercambiable con otra. Si una misma instancia captura, trata, registra y valida sin control cruzado, el sistema pierde auditabilidad y queda expuesto a opacidad, sesgo de reporte y conflicto de interés. Por ello, el SMGIP se estructura para separar funciones y para que la gobernanza no dependa de confianza personal, sino de evidencia, trazabilidad y versionado documental.</w:t>
      </w:r>
    </w:p>
    <w:p>
      <w:pPr>
        <w:spacing w:after="120" w:line="259" w:lineRule="auto"/>
        <w:ind w:firstLine="259"/>
        <w:jc w:val="both"/>
      </w:pPr>
      <w:r>
        <w:t>El sistema debe entenderse como cerrado en sentido operativo, no como cerrado en sentido social. Es abierto para incorporar tutores, asociaciones, MVZ, criadores autorizados, prestadores, visitantes y ONGs; pero es cerrado para validar actos del sistema. Ningún registro paralelo, campaña externa, adopción, transferencia, licencia, vacunación, esterilización, custodia, retorno o egreso debe tener efectos dentro del SMGIP si no se vincula al RUAM y al identificador primario del animal. Esta regla es la que impide que la política se fragmente en acciones bien intencionadas pero no reconstruibles.</w:t>
      </w:r>
    </w:p>
    <w:p>
      <w:pPr>
        <w:spacing w:after="40"/>
      </w:pPr>
    </w:p>
    <w:p>
      <w:pPr>
        <w:spacing w:after="40"/>
      </w:pPr>
    </w:p>
    <w:p>
      <w:pPr>
        <w:pStyle w:val="Heading1"/>
        <w:keepNext/>
        <w:spacing w:before="240" w:after="120"/>
      </w:pPr>
      <w:r>
        <w:t>2. Contexto municipal real y condicionantes territoriales</w:t>
      </w:r>
    </w:p>
    <w:p>
      <w:pPr>
        <w:spacing w:after="40"/>
      </w:pPr>
    </w:p>
    <w:p>
      <w:pPr>
        <w:spacing w:after="120" w:line="259" w:lineRule="auto"/>
        <w:ind w:firstLine="259"/>
        <w:jc w:val="both"/>
      </w:pPr>
      <w:r>
        <w:t>San Cristóbal de las Casas no puede tratarse como un municipio genérico. Su territorio, su densidad urbana, su carácter turístico, su valor simbólico, su composición social heterogénea y su dinámica de movilidad humana obligan a diseñar una política localizada. En una ciudad con estas características, la población animal no solo se distribuye por colonias o barrios; también se mueve entre corredores turísticos, zonas de tránsito, áreas de comercio, periferias con acceso desigual a servicios, establecimientos de hospedaje, unidades económicas vinculadas a mascotas y espacios donde la convivencia humano-animal tiene distintas reglas de facto. El problema no es únicamente que existan perros o gatos en la vía pública. El problema es la combinación de libre deambulación, reproducción no controlada, abandono, alimentación informal sin responsabilidad jurídica, falta de identificación, presencia de animales comunitarios sin trazabilidad, circulación temporal de visitantes con animales y ausencia de consecuencias reguladas.</w:t>
      </w:r>
    </w:p>
    <w:p>
      <w:pPr>
        <w:spacing w:after="40"/>
      </w:pPr>
    </w:p>
    <w:p>
      <w:pPr>
        <w:spacing w:after="120" w:line="259" w:lineRule="auto"/>
        <w:ind w:firstLine="259"/>
        <w:jc w:val="both"/>
      </w:pPr>
      <w:r>
        <w:t>Ese contexto hace imposible sostener una estrategia improvisada. El SMGIP debe partir de una línea base real, no de un supuesto general. La línea base no se limita a contar animales; debe describir dónde están, quién los alimenta, qué proporción tiene tutor, qué proporción está esterilizada, cuántos están vacunados, cuántos carecen de identificación, cuántos han sido abandonados, qué territorios concentran cachorros, qué actores económicos manejan animales, qué zonas presentan mayor conflictividad y qué patrones de movilidad existen entre colonias, periferias y corredores turísticos. Sin ese levantamiento, cualquier intervención corre el riesgo de ser retórica. La propia OMSA ha subrayado que comprender la dinámica local y las actitudes comunitarias es esencial para diseñar intervenciones eficaces.</w:t>
      </w:r>
    </w:p>
    <w:p>
      <w:pPr>
        <w:spacing w:after="40"/>
      </w:pPr>
    </w:p>
    <w:p>
      <w:pPr>
        <w:spacing w:after="120" w:line="259" w:lineRule="auto"/>
        <w:ind w:firstLine="259"/>
        <w:jc w:val="both"/>
      </w:pPr>
      <w:r>
        <w:t>San Cristóbal, además, tiene una condición especial: por su valor turístico y reputacional, la presencia de animales libres, agresivos, lesionados o desatendidos tiene impacto sanitario, económico y simbólico. El sistema, por tanto, no debe limitarse a resolver un problema veterinario. Debe proteger la salud pública, el orden urbano, la percepción de seguridad, la economía de servicios y la imagen territorial. Esa es una razón adicional para que la arquitectura sea cerrada, auditada y gobernable. Un municipio con alta visibilidad pública no puede operar con soluciones blandas, opacas o fragmentadas.</w:t>
      </w:r>
    </w:p>
    <w:p>
      <w:pPr>
        <w:spacing w:after="40"/>
      </w:pPr>
    </w:p>
    <w:p>
      <w:pPr>
        <w:pStyle w:val="Heading1"/>
        <w:keepNext/>
        <w:spacing w:before="240" w:after="120"/>
      </w:pPr>
      <w:r>
        <w:t>3. Fundamentación internacional, científica y de bienestar animal</w:t>
      </w:r>
    </w:p>
    <w:p>
      <w:pPr>
        <w:spacing w:after="40"/>
      </w:pPr>
    </w:p>
    <w:p>
      <w:pPr>
        <w:spacing w:after="120" w:line="259" w:lineRule="auto"/>
        <w:ind w:firstLine="259"/>
        <w:jc w:val="both"/>
      </w:pPr>
      <w:r>
        <w:t>La legitimidad técnica del SMGIP no descansa únicamente en la necesidad local; también se sostiene en la evidencia y en los consensos internacionales que orientan el manejo de poblaciones caninas y felinas, la prevención de zoonosis y el diseño de programas humanitarios y sostenibles. En este punto, la OMSA es el referente principal, porque establece que la gestión de poblaciones animales debe ser adaptada al contexto, sostenible, evaluable, compatible con el bienestar animal y articulada con la salud pública. Su enfoque sobre dog population management es central para el sistema, pues subraya que no basta con retirar animales del espacio público: es necesario comprender la dinámica de entrada, reproducción, abandono, circulación y permanencia de la población. La intervención debe ser estructural, no episódica. La reducción de riesgos sanitarios y sociales depende de controlar la reposición, incrementar la inmunidad poblacional, modificar el comportamiento humano y sostener mecanismos de trazabilidad y regulación.</w:t>
      </w:r>
    </w:p>
    <w:p>
      <w:pPr>
        <w:spacing w:after="40"/>
      </w:pPr>
    </w:p>
    <w:p>
      <w:pPr>
        <w:spacing w:after="120" w:line="259" w:lineRule="auto"/>
        <w:ind w:firstLine="259"/>
        <w:jc w:val="both"/>
      </w:pPr>
      <w:r>
        <w:t>La OMS aporta el fundamento epidemiológico más importante: la vacunación canina masiva, sostenida y con coberturas suficientes es la estrategia más eficaz para la prevención de la rabia, mientras que la eliminación indiscriminada de perros no resuelve el problema y puede incluso generar efectos contraproducentes. En ese marco, el objetivo del SMGIP no es ocultar animales, expulsarlos sin control o reemplazar la gestión sanitaria por mecanismos de eliminación. El objetivo es interrumpir cadenas de transmisión, evitar la reposición descontrolada y establecer una relación ordenada entre población, territorio y autoridad. La lógica de la rabia funciona como prueba de fuego del sistema: si el municipio no puede sostener inmunidad de grupo, registro confiable y control territorial, entonces no posee una estrategia real de manejo poblacional.</w:t>
      </w:r>
    </w:p>
    <w:p>
      <w:pPr>
        <w:spacing w:after="40"/>
      </w:pPr>
    </w:p>
    <w:p>
      <w:pPr>
        <w:spacing w:after="120" w:line="259" w:lineRule="auto"/>
        <w:ind w:firstLine="259"/>
        <w:jc w:val="both"/>
      </w:pPr>
      <w:r>
        <w:t>La WSAVA y la AAHA aportan el estándar clínico de referencia para la práctica veterinaria de pequeños animales, particularmente en materia de vacunación, dolor, bienestar, anestesia, analgesia y calidad de procedimientos. Cuando el sistema exige una red de MVZ acreditados, no lo hace por razones burocráticas sino porque la intervención pública sobre animales no puede operar con criterios mínimos informales. La vacunación, la esterilización, la analgesia, la anestesia y la evaluación posoperatoria deben sujetarse a criterios homogéneos, verificables y clínicamente defendibles. Esto es especialmente relevante en campañas de alta demanda, donde la tentación de sacrificar calidad en favor de volumen suele ser alta. El SMGIP excluye esa lógica. Una intervención masiva no es válida si reduce la medicina veterinaria a una secuencia mecánica sin seguridad, sin trazabilidad y sin bienestar.</w:t>
      </w:r>
    </w:p>
    <w:p>
      <w:pPr>
        <w:spacing w:after="40"/>
      </w:pPr>
    </w:p>
    <w:p>
      <w:pPr>
        <w:spacing w:after="120" w:line="259" w:lineRule="auto"/>
        <w:ind w:firstLine="259"/>
        <w:jc w:val="both"/>
      </w:pPr>
      <w:r>
        <w:t>Las guías de bienestar animal, incluidos los marcos de las Cinco Libertades y de los Cinco Dominios, refuerzan la necesidad de que toda captura, transporte, custodia y procedimiento clínico minimice dolor, miedo, estrés, sufrimiento y daño no necesario. El bienestar animal no se incorpora como un elemento cosmético; se incorpora como condición de legitimidad operativa. Si un sistema municipal produce hacinamiento, manejo inadecuado, cirugías sin analgesia suficiente, observación deficiente o egresos opacos, no está resolviendo el problema, sino trasladándolo a otra forma de daño. El SMGIP debe evitar esa deriva desde su arquitectura misma. Las Cinco Libertades se usan como umbral mínimo ético y comunicable; los Cinco Dominios permiten volver medible el estado físico, conductual y mental del animal. Esa combinación corrige el vacío recurrente de muchos programas: hablan de bienestar, pero no lo convierten en criterio de decisión ni en indicador auditable.</w:t>
      </w:r>
    </w:p>
    <w:p>
      <w:pPr>
        <w:spacing w:after="40"/>
      </w:pPr>
    </w:p>
    <w:p>
      <w:pPr>
        <w:spacing w:after="120" w:line="259" w:lineRule="auto"/>
        <w:ind w:firstLine="259"/>
        <w:jc w:val="both"/>
      </w:pPr>
      <w:r>
        <w:t>La operación de esterilización en alto volumen solo es aceptable si cumple el estándar HQHVSN, entendido como High Quality, High Volume Spay/Neuter. En el SMGIP, el volumen no puede anteponerse a la calidad. El modelo HQHVSN no es una excusa para bajar requisitos, sino una manera de demostrar que la eficiencia puede coexistir con anestesia segura, analgesia suficiente, técnica quirúrgica consistente, bioseguridad, recuperación vigilada y trazabilidad documental. La calidad de volumen alto exige estandarización, no simplificación. Por eso el sistema no se apoya en una lógica de “hacer muchas cirugías” como fin en sí mismo, sino en la capacidad de ejecutar procedimientos de forma segura, reproducible y auditable.</w:t>
      </w:r>
    </w:p>
    <w:p>
      <w:pPr>
        <w:spacing w:after="40"/>
      </w:pPr>
    </w:p>
    <w:p>
      <w:pPr>
        <w:pStyle w:val="Heading1"/>
        <w:keepNext/>
        <w:spacing w:before="240" w:after="120"/>
      </w:pPr>
      <w:r>
        <w:t>4. Fundamentación jurídica multinivel</w:t>
      </w:r>
    </w:p>
    <w:p>
      <w:pPr>
        <w:spacing w:after="40"/>
      </w:pPr>
    </w:p>
    <w:p>
      <w:pPr>
        <w:spacing w:after="120" w:line="259" w:lineRule="auto"/>
        <w:ind w:firstLine="259"/>
        <w:jc w:val="both"/>
      </w:pPr>
      <w:r>
        <w:t>El sistema requiere una base jurídica explícita y jerarquizada. La fundamentación no puede descansar en una sola norma ni en una sola capa de gobierno; debe articular el nivel federal, el estatal y el municipal, de manera que la propuesta sea no solo técnicamente sólida, sino jurídicamente implementable.</w:t>
      </w:r>
    </w:p>
    <w:p>
      <w:pPr>
        <w:spacing w:after="40"/>
      </w:pPr>
    </w:p>
    <w:p>
      <w:pPr>
        <w:spacing w:after="120" w:line="259" w:lineRule="auto"/>
        <w:ind w:firstLine="259"/>
        <w:jc w:val="both"/>
      </w:pPr>
      <w:r>
        <w:t>En el nivel federal, el SMGIP se relaciona con las competencias municipales constitucionales en materia de servicios públicos, reglamentación local, salud pública preventiva y orden administrativo. También se conecta con la Ley General de Salud en cuanto a prevención de zoonosis, control sanitario y coordinación interinstitucional, y con la Ley Federal de Sanidad Animal en los aspectos relacionados con bienestar, control sanitario, manejo de animales y medidas de prevención. Este nivel no sustituye la regulación local, pero la condiciona y la legitima. La intervención municipal sobre animales de compañía no es una arbitrariedad: es una expresión de competencias sanitarias, administrativas y de policía local ejercidas en un ámbito que impacta la salud colectiva.</w:t>
      </w:r>
    </w:p>
    <w:p>
      <w:pPr>
        <w:spacing w:after="40"/>
      </w:pPr>
    </w:p>
    <w:p>
      <w:pPr>
        <w:spacing w:after="120" w:line="259" w:lineRule="auto"/>
        <w:ind w:firstLine="259"/>
        <w:jc w:val="both"/>
      </w:pPr>
      <w:r>
        <w:t>En el nivel estatal, la Ley de Protección para la Fauna en el Estado de Chiapas es especialmente relevante. Reconoce la tutela de animales domésticos y de aquellos que deambulan sin dueño aparente, asigna a los ayuntamientos un papel expreso en su aplicación y habilita la participación de asociaciones protectoras y comités ciudadanos. Esa estructura es funcional para el SMGIP porque no solo permite actuar; también permite formalizar la cooperación social, la inspección y las consecuencias. La ley estatal protege contra conductas de maltrato, abandono y crueldad, y ofrece un soporte jurídico claro para que el municipio no actúe de manera aislada ni sin respaldo normativo.</w:t>
      </w:r>
    </w:p>
    <w:p>
      <w:pPr>
        <w:spacing w:after="40"/>
      </w:pPr>
    </w:p>
    <w:p>
      <w:pPr>
        <w:spacing w:after="120" w:line="259" w:lineRule="auto"/>
        <w:ind w:firstLine="259"/>
        <w:jc w:val="both"/>
      </w:pPr>
      <w:r>
        <w:t>En el nivel municipal, el SMGIP debe traducirse en reglamento, bando, disposiciones administrativas, protocolos de licenciamiento y régimen de sanciones. Ese nivel es donde el sistema se vuelve operativo y exigible. Ahí deben definirse las categorías de animal, tutor, criador, asociación, prestador de servicios, visitante, animal comunitario, animal en abandono, animal de custodia, animal con alta temporal y cualquier otra figura necesaria. También deben establecerse las obligaciones concretas, las infracciones, la escala de sanciones, las facultades de inspección, los procedimientos de ingreso y egreso de animales, la trazabilidad obligatoria y las condiciones para la transición entre fases asistencial y regulatoria. Sin este nivel, el sistema no existe jurídicamente; solo existe como propuesta.</w:t>
      </w:r>
    </w:p>
    <w:p>
      <w:pPr>
        <w:spacing w:after="40"/>
      </w:pPr>
    </w:p>
    <w:p>
      <w:pPr>
        <w:spacing w:after="120" w:line="259" w:lineRule="auto"/>
        <w:ind w:firstLine="259"/>
        <w:jc w:val="both"/>
      </w:pPr>
      <w:r>
        <w:t>La NOM-011-SSA2-2011 constituye el soporte sanitario inmediato en materia de prevención y control de la rabia humana y en perros y gatos, por lo que debe permanecer como referencia operativa para vigilancia, vacunación, observación, seguimiento y coordinación sanitaria. La NOM-042-SSA2-2006, relativa a especificaciones sanitarias para centros de atención canina, no debe invocarse sin verificación de vigencia, porque fue objeto de aviso de cancelación publicado en el Diario Oficial de la Federación el 24 de octubre de 2022. En consecuencia, el SMGIP puede usarla únicamente como antecedente técnico histórico o como insumo comparativo cuando sea útil, pero no como fundamento normativo vigente si el dictamen jurídico confirma su cancelación. Esta corrección es relevante para no construir el sistema sobre una norma formalmente desplazada. La NOM-033-SAG/ZOO-2014 debe operar como marco de excepción para cualquier decisión de eutanasia o sacrificio humanitario permitida por la ley, siempre bajo criterio de último recurso y jamás como estrategia de control poblacional.</w:t>
      </w:r>
    </w:p>
    <w:p>
      <w:pPr>
        <w:spacing w:after="40"/>
      </w:pPr>
    </w:p>
    <w:p>
      <w:pPr>
        <w:pStyle w:val="Heading1"/>
        <w:keepNext/>
        <w:spacing w:before="240" w:after="120"/>
      </w:pPr>
      <w:r>
        <w:t>5. Marco económico y justificación de sostenibilidad</w:t>
      </w:r>
    </w:p>
    <w:p>
      <w:pPr>
        <w:spacing w:after="40"/>
      </w:pPr>
    </w:p>
    <w:p>
      <w:pPr>
        <w:spacing w:after="120" w:line="259" w:lineRule="auto"/>
        <w:ind w:firstLine="259"/>
        <w:jc w:val="both"/>
      </w:pPr>
      <w:r>
        <w:t>La necesidad del SMGIP también es económica. Un municipio que enfrenta sobrepoblación, mordeduras, conflictos por libre deambulación, enfermedades prevenibles, abandono y deterioro urbano asume costos directos e indirectos que suelen ser superiores al costo de un sistema bien diseñado. Los costos de no intervenir incluyen atención médica de urgencias por mordeduras, pérdidas en imagen turística, presión sobre servicios de limpieza, respuesta a reportes ciudadanos, manejo de conflictos vecinales, saturación de refugios informales y desgaste institucional. A esto se suma el costo epidemiológico de mantener poblaciones no inmunizadas y no trazadas.</w:t>
      </w:r>
    </w:p>
    <w:p>
      <w:pPr>
        <w:spacing w:after="40"/>
      </w:pPr>
    </w:p>
    <w:p>
      <w:pPr>
        <w:spacing w:after="120" w:line="259" w:lineRule="auto"/>
        <w:ind w:firstLine="259"/>
        <w:jc w:val="both"/>
      </w:pPr>
      <w:r>
        <w:t>El SMGIP se justifica, por tanto, no como gasto, sino como reordenamiento del gasto. Su estructura financiera debe permitir que una parte del costo sea absorbida en la fase inicial por subsidio público y apoyos externos, pero su permanencia depende de una arquitectura que genere ingresos regulados, reinversión obligatoria y auditoría. Las licencias para criadores y prestadores de servicios, las multas por incumplimiento, los copagos por servicios ordinarios, las tarifas por validación clínica y las aportaciones de aliados institucionales pueden constituir fuentes válidas de sostenibilidad, siempre que estén etiquetadas y sujetas a reinversión exclusiva en el propio sistema.</w:t>
      </w:r>
    </w:p>
    <w:p>
      <w:pPr>
        <w:spacing w:after="120" w:line="259" w:lineRule="auto"/>
        <w:ind w:firstLine="259"/>
        <w:jc w:val="both"/>
      </w:pPr>
      <w:r>
        <w:t>El diseño financiero debe contemplar desde el inicio la cofinanciación con ONGs, fundaciones, cooperación académica, empresas socialmente responsables y aliados institucionales. Esa cofinanciación no debe operar como donación informal ni como sustitución de la autoridad municipal. Debe ingresar a un fondo etiquetado, convenio específico, subcuenta o mecanismo equivalente, con objeto definido, metas verificables, reglas de uso, informes públicos y auditoría. La participación de una ONG puede financiar microchips, biológicos, esterilizaciones, capacitación, lectores, campañas territoriales, software, auditoría externa o subsidios focalizados, pero no debe permitir captura de decisiones regulatorias, selección discrecional de beneficiarios ni control sobre sanciones.</w:t>
      </w:r>
    </w:p>
    <w:p>
      <w:pPr>
        <w:spacing w:after="40"/>
      </w:pPr>
    </w:p>
    <w:p>
      <w:pPr>
        <w:spacing w:after="120" w:line="259" w:lineRule="auto"/>
        <w:ind w:firstLine="259"/>
        <w:jc w:val="both"/>
      </w:pPr>
      <w:r>
        <w:t>El principio financiero rector debe ser cofinanciación con trazabilidad, no patrocinio sin control. Todo recurso externo debe tener origen, destino, indicador, responsable y evidencia de ejecución. Cuando el aporte sea en especie, el sistema debe registrar su valor estimado, lote, cantidad, destino territorial, responsable de resguardo y evidencia de aplicación. Cuando el aporte sea monetario, debe pasar por el vehículo financiero o mecanismo formal que establezca el municipio. Esto vuelve al sistema atractivo para ONGs serias, porque permite demostrar impacto sin sacrificar gobernanza pública.</w:t>
      </w:r>
    </w:p>
    <w:p>
      <w:pPr>
        <w:spacing w:after="40"/>
      </w:pPr>
    </w:p>
    <w:p>
      <w:pPr>
        <w:spacing w:after="40"/>
      </w:pPr>
    </w:p>
    <w:p>
      <w:pPr>
        <w:spacing w:after="120" w:line="259" w:lineRule="auto"/>
        <w:ind w:firstLine="259"/>
        <w:jc w:val="both"/>
      </w:pPr>
      <w:r>
        <w:t>Este componente económico no es secundario. Sin él, el sistema queda condenado a depender de la voluntad política del momento o de subsidios intermitentes. La transición hacia sostenibilidad requiere que los beneficios de cumplimiento y formalización sean visibles, pero también que la informalidad tenga costos reales. El sistema solo se vuelve estable cuando el cumplimiento resulta más útil que la evasión. Esa estabilidad exige un vehículo financiero independiente, con reglas de ingreso, gasto, auditoría y reinversión. Si el dinero recaudado desaparece en el gasto corriente general, la estructura pierde legitimidad y capacidad de permanencia.</w:t>
      </w:r>
    </w:p>
    <w:p>
      <w:pPr>
        <w:spacing w:after="40"/>
      </w:pPr>
    </w:p>
    <w:p>
      <w:pPr>
        <w:pStyle w:val="Heading1"/>
        <w:keepNext/>
        <w:spacing w:before="240" w:after="120"/>
      </w:pPr>
      <w:r>
        <w:t>6. Principios rectores del SMGIP</w:t>
      </w:r>
    </w:p>
    <w:p>
      <w:pPr>
        <w:spacing w:after="40"/>
      </w:pPr>
    </w:p>
    <w:p>
      <w:pPr>
        <w:spacing w:after="120" w:line="259" w:lineRule="auto"/>
        <w:ind w:firstLine="259"/>
        <w:jc w:val="both"/>
      </w:pPr>
      <w:r>
        <w:t>El sistema se rige por principios inamovibles que no operan como declaración abstracta, sino como reglas de diseño. El primero es legalidad: ninguna acción operativa debe quedar fuera del marco municipal, estatal y federal aplicable. El segundo es trazabilidad: todo animal, todo acto clínico, todo desplazamiento, toda inspección, todo cobro y todo destino debe poder reconstruirse documentalmente. El tercero es evaluabilidad: la propuesta debe nacer con indicadores, medios de verificación, supuestos y línea base. El cuarto es bienestar animal: el sistema no puede promover soluciones que produzcan sufrimiento innecesario, hacinamiento, maltrato o manejo coercitivo excesivo. El quinto es corresponsabilidad: el control poblacional no es tarea exclusiva del municipio ni solo del tutor; es un sistema en el que participan hogares, asociaciones, médicos veterinarios, actores comerciales, prestadores turísticos y autoridad. El sexto es sostenibilidad: la etapa asistencial inicial debe transitar a un modelo de responsabilidad distribuida, sin abandonar el soporte institucional focalizado donde sea necesario.</w:t>
      </w:r>
    </w:p>
    <w:p>
      <w:pPr>
        <w:spacing w:after="40"/>
      </w:pPr>
    </w:p>
    <w:p>
      <w:pPr>
        <w:spacing w:after="120" w:line="259" w:lineRule="auto"/>
        <w:ind w:firstLine="259"/>
        <w:jc w:val="both"/>
      </w:pPr>
      <w:r>
        <w:t>A estos principios se agrega uno decisivo: el control de fuentes de reposición debe ser total. El sistema no puede tolerar una reproducción no autorizada que opere como válvula permanente de reemplazo poblacional. Eso incluye la reproducción informal de traspatio, la venta clandestina, la cesión sin trazabilidad y la circulación de cachorros sin registro. La política pública que aquí se propone no busca domesticar ese fenómeno con una regulación débil; busca desactivarlo como fuente de ingreso poblacional no deseado. Solo debe existir reproducción autorizada, limitada, inspeccionable, trazable y subordinada a licencias municipales y a cumplimiento verificable.</w:t>
      </w:r>
    </w:p>
    <w:p>
      <w:pPr>
        <w:spacing w:after="40"/>
      </w:pPr>
    </w:p>
    <w:p>
      <w:pPr>
        <w:spacing w:after="120" w:line="259" w:lineRule="auto"/>
        <w:ind w:firstLine="259"/>
        <w:jc w:val="both"/>
      </w:pPr>
      <w:r>
        <w:t>Ese principio cambia toda la lógica del documento. Si la fuente de reposición no se cierra, el sistema se convierte en una rueda infinita de entrada y salida, con subsidio público constante y sin resultado estructural. Si la fuente se cierra, el sistema puede pasar de la intervención asistencial al control normativo. Esa transición no es un detalle secundario. Es el mecanismo que transforma una campaña en un sistema.</w:t>
      </w:r>
    </w:p>
    <w:p>
      <w:pPr>
        <w:spacing w:after="40"/>
      </w:pPr>
    </w:p>
    <w:p>
      <w:pPr>
        <w:pStyle w:val="Heading1"/>
        <w:keepNext/>
        <w:spacing w:before="240" w:after="120"/>
      </w:pPr>
      <w:r>
        <w:t>7. Arquitectura operativa maestra</w:t>
      </w:r>
    </w:p>
    <w:p>
      <w:pPr>
        <w:spacing w:after="40"/>
      </w:pPr>
    </w:p>
    <w:p>
      <w:pPr>
        <w:spacing w:after="120" w:line="259" w:lineRule="auto"/>
        <w:ind w:firstLine="259"/>
        <w:jc w:val="both"/>
      </w:pPr>
      <w:r>
        <w:t>El SMGIP se organiza sobre una arquitectura descentralizada, modular y auditable. El error que debe evitarse desde el inicio es la creación de macroclínicas municipales de alto costo operativo, baja flexibilidad y rápida captura política. En su lugar, el sistema debe operar mediante una red distribuida de médicos veterinarios zootecnistas acreditados, clínicas privadas y prestadores independientes sometidos a protocolo, un esquema de campañas calendarizadas territorialmente, y un vehículo financiero independiente capaz de sostener el conjunto sin dependencia exclusiva del gasto corriente municipal.</w:t>
      </w:r>
    </w:p>
    <w:p>
      <w:pPr>
        <w:spacing w:after="40"/>
      </w:pPr>
    </w:p>
    <w:p>
      <w:pPr>
        <w:spacing w:after="120" w:line="259" w:lineRule="auto"/>
        <w:ind w:firstLine="259"/>
        <w:jc w:val="both"/>
      </w:pPr>
      <w:r>
        <w:t>La red de MVZ acreditados constituye el nodo clínico del sistema. Allí se ejecutan los actos médicos, se validan los datos sanitarios, se registran los procedimientos y se genera evidencia clínica. El municipio no debe pretender concentrar toda la medicina veterinaria dentro de una sola estructura burocrática. Esa centralización encarece, ralentiza y debilita la capacidad de respuesta. El modelo distribuido permite aprovechar infraestructura ya existente, reducir inversión fija, ampliar cobertura territorial y construir una red de ejecución con control técnico uniforme. Lo que da unidad al sistema no es que todo ocurra en un mismo edificio, sino que todo ocurra bajo las mismas reglas.</w:t>
      </w:r>
    </w:p>
    <w:p>
      <w:pPr>
        <w:spacing w:after="40"/>
      </w:pPr>
    </w:p>
    <w:p>
      <w:pPr>
        <w:spacing w:after="120" w:line="259" w:lineRule="auto"/>
        <w:ind w:firstLine="259"/>
        <w:jc w:val="both"/>
      </w:pPr>
      <w:r>
        <w:t>Las campañas calendarizadas son el instrumento de intervención intensiva. No se entienden como eventos aislados ni como soluciones definitivas, sino como operativos territoriales de alta eficiencia destinados a elevar cobertura, captar población no registrada, inducir adhesión, corregir rezagos sanitarios y sostener la transición de fase. Su función cambia según el estadio del sistema. En fase inicial, las campañas sirven para construir base de datos, generar confianza y absorber demanda reprimida. En fase intermedia, sirven para consolidar trazabilidad, sostener cobertura vacunal, regular la esterilización y capturar animales de riesgo. En fase avanzada, se vuelven focalizadas y dejan de ser el eje principal, porque el sistema debe operar principalmente por obligación regulatoria, no por movilización extraordinaria.</w:t>
      </w:r>
    </w:p>
    <w:p>
      <w:pPr>
        <w:spacing w:after="40"/>
      </w:pPr>
    </w:p>
    <w:p>
      <w:pPr>
        <w:spacing w:after="120" w:line="259" w:lineRule="auto"/>
        <w:ind w:firstLine="259"/>
        <w:jc w:val="both"/>
      </w:pPr>
      <w:r>
        <w:t>El vehículo financiero independiente es la tercera pieza estructural. Debe existir una forma jurídica y contable capaz de blindar los recursos del sistema, separarlos del gasto corriente y garantizar su reinversión exclusiva. Esa estructura puede ser fideicomiso, organismo público descentralizado, fondo municipal etiquetado, subcuenta programática o figura equivalente conforme al marco local, pero su lógica debe ser innegociable: el sistema debe recaudar, recibir cofinanciación, registrar, auditar y reinvertir sin perder trazabilidad. Los ingresos pueden provenir de licencias, multas, validaciones, copagos, certificaciones, aportaciones de ONGs, convenios, cooperación académica o aliados, pero nunca deben diluirse en una bolsa genérica sin destino verificable. El sistema solo se sostiene si el dinero, el insumo o el servicio que entra puede seguirse hasta el rubro, territorio, animal, campaña, capacitación o auditoría en que se usa.</w:t>
      </w:r>
    </w:p>
    <w:p>
      <w:pPr>
        <w:spacing w:after="40"/>
      </w:pPr>
    </w:p>
    <w:p>
      <w:pPr>
        <w:pStyle w:val="Heading1"/>
        <w:keepNext/>
        <w:spacing w:before="240" w:after="120"/>
      </w:pPr>
      <w:r>
        <w:t>8. Estructura modular del sistema y repositorio de implementación</w:t>
      </w:r>
    </w:p>
    <w:p>
      <w:pPr>
        <w:spacing w:after="40"/>
      </w:pPr>
    </w:p>
    <w:p>
      <w:pPr>
        <w:spacing w:after="120" w:line="259" w:lineRule="auto"/>
        <w:ind w:firstLine="259"/>
        <w:jc w:val="both"/>
      </w:pPr>
      <w:r>
        <w:t>El SMGIP debe construirse como un sistema modular. No como una suma improvisada de partes, sino como una arquitectura en la que cada componente tiene límites, funciones y entregables claros. El primer módulo es el de gobernanza y estrategia, encargado de definir organigrama, jerarquías, flujos de decisión, roadmap de fases y mecanismos de corrección. El segundo módulo es el marco normativo, donde se desarrollan el reglamento municipal, los protocolos de licenciamiento, la tipificación de infracciones, las facultades de inspección y las reglas de cumplimiento. El tercero es el sistema de datos, que comprende el RUAM, el diseño de la base de datos, la lógica de validación, el estatus sanitario y el código QR. El cuarto es el bloque clínico y de campo, que integra protocolos de captura, cirugía, esterilización, observación, retorno y custodia. El quinto es el modelo financiero, donde se diseña el vehículo de sostenibilidad, la etiqueta de ingresos y el esquema de subsidios y copagos. El sexto corresponde a capacitación y certificación de actores. El séptimo se orienta a monitoreo, auditoría y evaluación.</w:t>
      </w:r>
    </w:p>
    <w:p>
      <w:pPr>
        <w:spacing w:after="120" w:line="259" w:lineRule="auto"/>
        <w:ind w:firstLine="259"/>
        <w:jc w:val="both"/>
      </w:pPr>
      <w:r>
        <w:t>Dentro del módulo de datos debe quedar establecida una jerarquía obligatoria: microchip como identificador primario persistente, RUAM como expediente maestro, ESCM como estado sanitario y de control, y QR como interfaz visible de consulta. Dentro del módulo financiero debe añadirse una capa de cofinanciación formal con ONGs y aliados, sin pérdida de control público. Dentro del módulo de gobernanza debe añadirse la figura de dirección técnica fundacional o ejecutiva, con reglas específicas de transparencia, conflicto de interés, evaluación y sucesión.</w:t>
      </w:r>
    </w:p>
    <w:p>
      <w:pPr>
        <w:spacing w:after="40"/>
      </w:pPr>
    </w:p>
    <w:p>
      <w:pPr>
        <w:spacing w:after="40"/>
      </w:pPr>
    </w:p>
    <w:p>
      <w:pPr>
        <w:spacing w:after="120" w:line="259" w:lineRule="auto"/>
        <w:ind w:firstLine="259"/>
        <w:jc w:val="both"/>
      </w:pPr>
      <w:r>
        <w:t>Ese orden no es casual. Primero se define quién manda y con qué criterio. Después se define qué se puede hacer y bajo qué condiciones. Luego se define dónde se registra la realidad. Después se definen los actos clínicos que sostienen la intervención. Más tarde se fija el dinero que permite que todo eso exista. Luego se forma a los actores que lo ejecutan. Y finalmente se audita el sistema para corregirlo. Si se invierte el orden, el sistema se vuelve vulnerable. Un reglamento sin datos es decorativo. Un dato sin operación es inútil. Una operación sin financiamiento colapsa. Un financiamiento sin auditoría se captura. Una capacitación sin marco normativo produce dispersión. El módulo no es un capricho metodológico; es la forma de impedir que el proyecto se vuelva retórico.</w:t>
      </w:r>
    </w:p>
    <w:p>
      <w:pPr>
        <w:spacing w:after="40"/>
      </w:pPr>
    </w:p>
    <w:p>
      <w:pPr>
        <w:pStyle w:val="Heading1"/>
        <w:keepNext/>
        <w:spacing w:before="240" w:after="120"/>
      </w:pPr>
      <w:r>
        <w:t>9. Lógica de transición: del asistencialismo a la regulación</w:t>
      </w:r>
    </w:p>
    <w:p>
      <w:pPr>
        <w:spacing w:after="40"/>
      </w:pPr>
    </w:p>
    <w:p>
      <w:pPr>
        <w:spacing w:after="120" w:line="259" w:lineRule="auto"/>
        <w:ind w:firstLine="259"/>
        <w:jc w:val="both"/>
      </w:pPr>
      <w:r>
        <w:t>La transición del SMGIP debe quedar codificada como una propiedad estructural del sistema, no como una intención externa. El sistema comienza con una lógica asistencial porque necesita construir masa crítica. En esa etapa, el acceso debe ser amplio, el subsidio alto y la adhesión prioritaria. Se debe facilitar el registro, vacunar, esterilizar, orientar y capturar la mayor cantidad posible de animales para construir línea base y normalizar la relación entre población, tutor y municipio. Esa fase no es un error ni una concesión política; es una herramienta técnica de entrada.</w:t>
      </w:r>
    </w:p>
    <w:p>
      <w:pPr>
        <w:spacing w:after="40"/>
      </w:pPr>
    </w:p>
    <w:p>
      <w:pPr>
        <w:spacing w:after="120" w:line="259" w:lineRule="auto"/>
        <w:ind w:firstLine="259"/>
        <w:jc w:val="both"/>
      </w:pPr>
      <w:r>
        <w:t>Pero desde el inicio debe estar claro que la asistencia tiene un límite. No puede convertirse en una situación permanente donde todo sea gratuito, opcional y sin consecuencia. Conforme el sistema madura, los subsidios deben concentrarse en animales comunitarios, hogares en vulnerabilidad, territorios prioritarios y casos estratégicos. Al mismo tiempo, deben activarse licencias, cobros regulados, sanciones graduales, requisitos de identificación, obligaciones de registro y controles sobre criadores, asociaciones y prestadores de servicios. El sistema no cambia porque cambie el discurso; cambia porque cambian sus condiciones de operación.</w:t>
      </w:r>
    </w:p>
    <w:p>
      <w:pPr>
        <w:spacing w:after="40"/>
      </w:pPr>
    </w:p>
    <w:p>
      <w:pPr>
        <w:spacing w:after="120" w:line="259" w:lineRule="auto"/>
        <w:ind w:firstLine="259"/>
        <w:jc w:val="both"/>
      </w:pPr>
      <w:r>
        <w:t>Esa transición tiene que estar amarrada a métricas. No basta con decir que pasará a otra fase. Debe existir una combinación de umbrales de cobertura, disminución de abandono, estabilidad territorial, trazabilidad suficiente, cobertura vacunal sostenida, control de reproducción y capacidad instalada que justifique la entrada a un régimen más regulatorio. Sin esa codificación, la autoridad puede quedarse atrapada en una fase de subsidio permanente o activar sanciones demasiado pronto sin soporte operativo. El SMGIP debe evitar ambas cosas.</w:t>
      </w:r>
    </w:p>
    <w:p>
      <w:pPr>
        <w:spacing w:after="40"/>
      </w:pPr>
    </w:p>
    <w:p>
      <w:pPr>
        <w:pStyle w:val="Heading1"/>
        <w:keepNext/>
        <w:spacing w:before="240" w:after="120"/>
      </w:pPr>
      <w:r>
        <w:t>10. Función de la gobernanza y prevención de captura institucional</w:t>
      </w:r>
    </w:p>
    <w:p>
      <w:pPr>
        <w:spacing w:after="40"/>
      </w:pPr>
    </w:p>
    <w:p>
      <w:pPr>
        <w:spacing w:after="120" w:line="259" w:lineRule="auto"/>
        <w:ind w:firstLine="259"/>
        <w:jc w:val="both"/>
      </w:pPr>
      <w:r>
        <w:t>La gobernanza del SMGIP no puede ser decorativa. Debe existir una estructura que preserve la coherencia del sistema, evite captura política o económica y permita corrección técnica. En el nivel estratégico se ubica el órgano rector municipal especializado, encargado de definir prioridades, autorizar protocolos, validar lineamientos, coordinar la transición de fases y asegurar consistencia normativa. En el nivel operativo se ubican la red de MVZ acreditados, la unidad de custodia, la inspección, el registro y los prestadores regulados. En el nivel financiero se ubican los ingresos etiquetados, la reinversión y la auditoría. Ningún actor debe concentrar captura, validación, registro y fiscalización del mismo caso. La separación funcional no es un lujo administrativo; es la condición de legitimidad del sistema.</w:t>
      </w:r>
    </w:p>
    <w:p>
      <w:pPr>
        <w:spacing w:after="40"/>
      </w:pPr>
    </w:p>
    <w:p>
      <w:pPr>
        <w:spacing w:after="120" w:line="259" w:lineRule="auto"/>
        <w:ind w:firstLine="259"/>
        <w:jc w:val="both"/>
      </w:pPr>
      <w:r>
        <w:t>Esta arquitectura también exige versionado. El sistema no puede depender de documentos aislados ni de decisiones orales. Cada protocolo, cada tabla, cada criterio y cada ajuste deben tener versión, fecha, responsable y motivo. Esa lógica es indispensable porque el sistema evoluciona por fases. Lo que hoy se aplica como herramienta de amnistía puede mañana convertirse en requisito. Lo que hoy es voluntario puede mañana ser obligatorio. Lo que hoy es incentivo puede mañana ser exigencia. Si no hay versionado, esas transiciones se vuelven discutibles. Si lo hay, se pueden auditar y defender.</w:t>
      </w:r>
    </w:p>
    <w:p>
      <w:pPr>
        <w:spacing w:after="120" w:line="259" w:lineRule="auto"/>
        <w:ind w:firstLine="259"/>
        <w:jc w:val="both"/>
      </w:pPr>
      <w:r>
        <w:t>La visión técnica fundacional requiere una figura explícita de Dirección Técnica o Dirección Ejecutiva Técnica del sistema, especialmente durante la etapa de diseño, implementación y transferencia. Esta figura no debe entenderse como una dependencia personal del autor, sino como un mecanismo transitorio para convertir la visión documentada en reglas, currículo, protocolos, matrices de competencia, indicadores y criterios de evaluación heredables. El puesto debe existir para que el sistema deje de depender de la persona que lo originó.</w:t>
      </w:r>
    </w:p>
    <w:p>
      <w:pPr>
        <w:spacing w:after="40"/>
      </w:pPr>
    </w:p>
    <w:p>
      <w:pPr>
        <w:spacing w:after="120" w:line="259" w:lineRule="auto"/>
        <w:ind w:firstLine="259"/>
        <w:jc w:val="both"/>
      </w:pPr>
      <w:r>
        <w:t>Cuando el autor del documento participe además como MVZ, capacitador, prestador, candidato a certificación o titular de un negocio susceptible de certificarse, el sistema debe activar reglas reforzadas de transparencia. Debe existir declaración de intereses, separación de expedientes, prohibición de autoevaluación, evaluación por comité o tercero independiente, publicación de criterios aplicados, recusación en decisiones donde exista interés propio y auditoría externa de cualquier beneficio, contrato, certificación o participación. La participación no se prohíbe por origen; se condiciona a que sea evaluada exactamente bajo las mismas reglas que la de cualquier otro actor y con controles adicionales por su posición fundacional.</w:t>
      </w:r>
    </w:p>
    <w:p>
      <w:pPr>
        <w:spacing w:after="40"/>
      </w:pPr>
    </w:p>
    <w:p>
      <w:pPr>
        <w:spacing w:after="40"/>
      </w:pPr>
    </w:p>
    <w:p>
      <w:pPr>
        <w:spacing w:after="120" w:line="259" w:lineRule="auto"/>
        <w:ind w:firstLine="259"/>
        <w:jc w:val="both"/>
      </w:pPr>
      <w:r>
        <w:t>Hasta aquí, el texto ya incorpora la lógica del Master Document sin presentarlo como un anexo ni como una capa externa. La arquitectura descentralizada, la red de MVZ, las campañas calendarizadas, el vehículo financiero independiente, la modularidad, las reglas inquebrantables y la transición asistencial-regulatoria ya están absorbidas dentro del cuerpo base. El siguiente tramo desarrolla el marco normativo operativo, la taxonomía de sujetos, la trazabilidad, los flujos clínicos y la estructura de control con el mismo nivel de densidad.</w:t>
      </w:r>
    </w:p>
    <w:p>
      <w:pPr>
        <w:spacing w:after="40"/>
      </w:pPr>
    </w:p>
    <w:p>
      <w:pPr>
        <w:pStyle w:val="Heading1"/>
        <w:keepNext/>
        <w:spacing w:before="240" w:after="120"/>
      </w:pPr>
      <w:r>
        <w:t>11. Marco normativo operativo y tipificación de sujetos regulados</w:t>
      </w:r>
    </w:p>
    <w:p>
      <w:pPr>
        <w:spacing w:after="40"/>
      </w:pPr>
    </w:p>
    <w:p>
      <w:pPr>
        <w:spacing w:after="120" w:line="259" w:lineRule="auto"/>
        <w:ind w:firstLine="259"/>
        <w:jc w:val="both"/>
      </w:pPr>
      <w:r>
        <w:t>El SMGIP requiere un marco normativo municipal que no se limite a declarar principios, sino que establezca obligaciones exigibles, condiciones verificables y consecuencias proporcionales. Para ello, el reglamento derivado debe partir de una definición clara de los sujetos regulados y de su relación con el sistema. Estos sujetos incluyen, de manera enunciativa y no limitativa, a los tutores de animales de compañía, los médicos veterinarios zootecnistas que participen en la red acreditada, los criadores y comercializadores, los prestadores de servicios vinculados a animales, las asociaciones civiles y grupos de rescate, los establecimientos turísticos que admitan animales, y cualquier persona física o moral que intervenga en la tenencia, reproducción, traslado, alojamiento o comercialización de animales dentro del municipio.</w:t>
      </w:r>
    </w:p>
    <w:p>
      <w:pPr>
        <w:spacing w:after="40"/>
      </w:pPr>
    </w:p>
    <w:p>
      <w:pPr>
        <w:spacing w:after="120" w:line="259" w:lineRule="auto"/>
        <w:ind w:firstLine="259"/>
        <w:jc w:val="both"/>
      </w:pPr>
      <w:r>
        <w:t>La figura del tutor deja de ser una categoría informal y pasa a ser un sujeto con responsabilidades definidas. El tutor es la persona física o moral que asume la posesión de un animal y, con ello, adquiere obligaciones sanitarias, administrativas y de control. Entre estas se incluyen la inscripción del animal en el sistema municipal, la actualización de su estatus sanitario, la prevención de la reproducción no autorizada, el control de la deambulación, la atención médica básica, la prevención de daños a terceros y el cumplimiento de las disposiciones municipales aplicables. La tenencia deja de ser una condición de hecho y se convierte en una relación jurídica verificable.</w:t>
      </w:r>
    </w:p>
    <w:p>
      <w:pPr>
        <w:spacing w:after="40"/>
      </w:pPr>
    </w:p>
    <w:p>
      <w:pPr>
        <w:spacing w:after="120" w:line="259" w:lineRule="auto"/>
        <w:ind w:firstLine="259"/>
        <w:jc w:val="both"/>
      </w:pPr>
      <w:r>
        <w:t>Los criadores y comercializadores constituyen un punto crítico del sistema, ya que representan una de las principales fuentes de reposición poblacional. En consecuencia, su actividad no puede permanecer en la informalidad. Deben estar sujetos a licenciamiento municipal, condicionado a requisitos técnicos, sanitarios y administrativos que permitan controlar la cantidad de animales producidos, su destino, su identificación y su trazabilidad. El sistema no prohíbe la actividad per se, pero la subordina a reglas estrictas. La reproducción fuera de este marco debe considerarse una infracción sancionable.</w:t>
      </w:r>
    </w:p>
    <w:p>
      <w:pPr>
        <w:spacing w:after="40"/>
      </w:pPr>
    </w:p>
    <w:p>
      <w:pPr>
        <w:spacing w:after="120" w:line="259" w:lineRule="auto"/>
        <w:ind w:firstLine="259"/>
        <w:jc w:val="both"/>
      </w:pPr>
      <w:r>
        <w:t>Los prestadores de servicios con animales, incluyendo aquellos vinculados al turismo, también deben integrarse al sistema. Su actividad implica la custodia temporal o permanente de animales, el manejo de múltiples individuos y la interacción con el público. Por tanto, deben cumplir con estándares mínimos de bienestar, bioseguridad, registro y control. En el caso de establecimientos turísticos, la admisión de animales debe vincularse a mecanismos de identificación temporal y monitoreo durante la estancia, evitando que el flujo de visitantes introduzca animales sin control sanitario ni trazabilidad.</w:t>
      </w:r>
    </w:p>
    <w:p>
      <w:pPr>
        <w:spacing w:after="40"/>
      </w:pPr>
    </w:p>
    <w:p>
      <w:pPr>
        <w:spacing w:after="120" w:line="259" w:lineRule="auto"/>
        <w:ind w:firstLine="259"/>
        <w:jc w:val="both"/>
      </w:pPr>
      <w:r>
        <w:t>Las asociaciones civiles y grupos de rescate, si bien cumplen una función social relevante, no pueden operar al margen del sistema. Deben integrarse como actores colaborativos sujetos a registro, lineamientos técnicos y mecanismos de auditoría. El rescate sin trazabilidad, la acumulación sin control y la colocación de animales sin registro perpetúan el problema que el sistema busca resolver. La integración no implica obstaculizar su labor, sino alinearla a un marco común que garantice coherencia y eficacia.</w:t>
      </w:r>
    </w:p>
    <w:p>
      <w:pPr>
        <w:spacing w:after="40"/>
      </w:pPr>
    </w:p>
    <w:p>
      <w:pPr>
        <w:pStyle w:val="Heading1"/>
        <w:keepNext/>
        <w:spacing w:before="240" w:after="120"/>
      </w:pPr>
      <w:r>
        <w:t>12. Obligaciones, incentivos y régimen de cumplimiento</w:t>
      </w:r>
    </w:p>
    <w:p>
      <w:pPr>
        <w:spacing w:after="40"/>
      </w:pPr>
    </w:p>
    <w:p>
      <w:pPr>
        <w:spacing w:after="120" w:line="259" w:lineRule="auto"/>
        <w:ind w:firstLine="259"/>
        <w:jc w:val="both"/>
      </w:pPr>
      <w:r>
        <w:t>El diseño normativo del SMGIP debe equilibrar obligaciones e incentivos, especialmente durante la fase de transición. En una etapa inicial, el sistema puede ofrecer facilidades para la inscripción, subsidios para procedimientos básicos, campañas gratuitas o de bajo costo y beneficios asociados al registro, con el objetivo de incentivar la adhesión voluntaria y construir una base amplia de usuarios. Sin embargo, estos incentivos deben estar claramente vinculados al cumplimiento de obligaciones mínimas, como la identificación del animal, la actualización de su estatus sanitario y la aceptación de las condiciones del sistema.</w:t>
      </w:r>
    </w:p>
    <w:p>
      <w:pPr>
        <w:spacing w:after="120" w:line="259" w:lineRule="auto"/>
        <w:ind w:firstLine="259"/>
        <w:jc w:val="both"/>
      </w:pPr>
      <w:r>
        <w:t>La primera fase no debe limitarse a convocar población para campañas de vacunación o esterilización. Debe construir una puerta de entrada asistencial-regulada para todos los sujetos relevantes: tutores, animales comunitarios, asociaciones, MVZ, criadores autorizables, prestadores de servicios y establecimientos pet friendly. La asistencia inicial debe atraer, registrar y ordenar; la regulación progresiva debe impedir que el sistema solo capture a quienes ya tienen voluntad de participar.</w:t>
      </w:r>
    </w:p>
    <w:p>
      <w:pPr>
        <w:spacing w:after="40"/>
      </w:pPr>
    </w:p>
    <w:p>
      <w:pPr>
        <w:spacing w:after="120" w:line="259" w:lineRule="auto"/>
        <w:ind w:firstLine="259"/>
        <w:jc w:val="both"/>
      </w:pPr>
      <w:r>
        <w:t>El régimen de incentivos debe premiar el cumplimiento temprano. Un tutor que registra, microchipa, vacuna, esteriliza cuando corresponda, actualiza datos y evita libre deambulación puede recibir estatus verde, prioridad en servicios, descuentos de copago, acceso a campañas, constancias de cumplimiento o beneficios municipales asociados. Un criador que acepta auditoría, identifica camadas, limita reproducción, garantiza bienestar, conserva expedientes y permite inspección puede acceder a una categoría de criador autorizado o criador ético certificado, siempre condicionada a revisión periódica y revocación. Un prestador que valida identidad, registra incidencias y cumple bioseguridad puede recibir certificación pet friendly regulada. El premio no debe sustituir la obligación; debe acelerar la entrada al sistema.</w:t>
      </w:r>
    </w:p>
    <w:p>
      <w:pPr>
        <w:spacing w:after="40"/>
      </w:pPr>
    </w:p>
    <w:p>
      <w:pPr>
        <w:spacing w:after="40"/>
      </w:pPr>
    </w:p>
    <w:p>
      <w:pPr>
        <w:spacing w:after="120" w:line="259" w:lineRule="auto"/>
        <w:ind w:firstLine="259"/>
        <w:jc w:val="both"/>
      </w:pPr>
      <w:r>
        <w:t>A medida que el sistema madura, el énfasis debe desplazarse progresivamente hacia el cumplimiento obligatorio. La inscripción en el registro municipal deja de ser opcional, la actualización sanitaria se vuelve exigible, la reproducción no autorizada se sanciona, la deambulación sin control se regula y la falta de cumplimiento genera consecuencias administrativas y económicas. El régimen de cumplimiento debe ser gradual, con sanciones proporcionales que escalen según la reincidencia, la gravedad de la infracción y el riesgo sanitario asociado.</w:t>
      </w:r>
    </w:p>
    <w:p>
      <w:pPr>
        <w:spacing w:after="40"/>
      </w:pPr>
    </w:p>
    <w:p>
      <w:pPr>
        <w:spacing w:after="120" w:line="259" w:lineRule="auto"/>
        <w:ind w:firstLine="259"/>
        <w:jc w:val="both"/>
      </w:pPr>
      <w:r>
        <w:t>El tabulador de infracciones debe construirse con criterios técnicos, no recaudatorios. Las sanciones deben tener un efecto correctivo y disuasorio, no meramente punitivo. Para ello, es recomendable incorporar medidas complementarias como la obligación de asistir a programas de capacitación, la regularización obligatoria del animal, la realización de procedimientos sanitarios o la suspensión temporal de licencias. El objetivo no es castigar por castigar, sino corregir conductas que afectan la dinámica poblacional y la salud pública.</w:t>
      </w:r>
    </w:p>
    <w:p>
      <w:pPr>
        <w:spacing w:after="40"/>
      </w:pPr>
    </w:p>
    <w:p>
      <w:pPr>
        <w:spacing w:after="120" w:line="259" w:lineRule="auto"/>
        <w:ind w:firstLine="259"/>
        <w:jc w:val="both"/>
      </w:pPr>
      <w:r>
        <w:t>El sistema debe prever mecanismos de verificación e inspección en campo. La existencia de obligaciones sin capacidad de supervisión las convierte en letra muerta. Por tanto, se requiere una unidad de inspección con atribuciones claras, protocolos definidos y herramientas para verificar el cumplimiento, incluyendo acceso al sistema de registro, lectura de identificadores y facultades para levantar actas, imponer sanciones y canalizar casos a instancias correspondientes.</w:t>
      </w:r>
    </w:p>
    <w:p>
      <w:pPr>
        <w:spacing w:after="40"/>
      </w:pPr>
    </w:p>
    <w:p>
      <w:pPr>
        <w:pStyle w:val="Heading1"/>
        <w:keepNext/>
        <w:spacing w:before="240" w:after="120"/>
      </w:pPr>
      <w:r>
        <w:t>13. Sistema de información y trazabilidad: microchip, RUAM, ESCM y QR</w:t>
      </w:r>
    </w:p>
    <w:p>
      <w:pPr>
        <w:spacing w:after="40"/>
      </w:pPr>
    </w:p>
    <w:p>
      <w:pPr>
        <w:spacing w:after="120" w:line="259" w:lineRule="auto"/>
        <w:ind w:firstLine="259"/>
        <w:jc w:val="both"/>
      </w:pPr>
      <w:r>
        <w:t>El eje operativo del SMGIP es el sistema de información, pero su punto de anclaje individual no debe ser el QR. La identificación primaria del animal debe ser el microchip implantado, compatible con estándares de identificación animal por radiofrecuencia vigentes o equivalentes técnicamente aceptados. El microchip es el identificador físico persistente que acompaña al animal a través de registro, vacunación, esterilización, cambio de tutor, captura, custodia, adopción, retorno territorial, visita temporal, actividad de criador, asociación, sanción, auditoría y egreso. Sin identificador primario, el sistema queda expuesto a duplicidad, sustitución, pérdida de collar, alteración visual y ruptura de trazabilidad.</w:t>
      </w:r>
    </w:p>
    <w:p>
      <w:pPr>
        <w:spacing w:after="40"/>
      </w:pPr>
    </w:p>
    <w:p>
      <w:pPr>
        <w:spacing w:after="120" w:line="259" w:lineRule="auto"/>
        <w:ind w:firstLine="259"/>
        <w:jc w:val="both"/>
      </w:pPr>
      <w:r>
        <w:t>El Registro Único de Animales Municipales, RUAM, se establece como expediente maestro obligatorio. No es un listado simple ni una credencial visual. Es una base de datos estructurada que integra identificación primaria por microchip, especie, sexo, edad aproximada, características físicas, fotografía, datos del tutor o responsable, historial sanitario, eventos clínicos, ubicación georreferenciada cuando proceda, estatus reproductivo, categoría operativa, restricciones, incidencias, transferencias, egresos y estatus actual. Cada registro debe poder actualizarse a lo largo del tiempo, generando una historia completa y verificable. El principio rector es que todo acto clínico o administrativo relevante debe quedar registrado en el RUAM y vinculado al microchip.</w:t>
      </w:r>
    </w:p>
    <w:p>
      <w:pPr>
        <w:spacing w:after="40"/>
      </w:pPr>
    </w:p>
    <w:p>
      <w:pPr>
        <w:spacing w:after="120" w:line="259" w:lineRule="auto"/>
        <w:ind w:firstLine="259"/>
        <w:jc w:val="both"/>
      </w:pPr>
      <w:r>
        <w:t>Asociado al RUAM se implementa el Estatus Sanitario y de Control Municipal, ESCM, como capa operativa de decisión. El ESCM expresa si el animal está registrado, microchipeado, vacunado, esterilizado cuando corresponda, sujeto a restricción, en observación, en custodia, en tránsito, vinculado a criador autorizado, adscrito a asociación, clasificado como comunitario o pendiente de regularización. El QR o mecanismo visible equivalente no sustituye al microchip ni al RUAM: solo funciona como extensión consultable del expediente. Puede imprimirse, dañarse, revocarse o actualizarse; el microchip permanece como ancla primaria.</w:t>
      </w:r>
    </w:p>
    <w:p>
      <w:pPr>
        <w:spacing w:after="120" w:line="259" w:lineRule="auto"/>
        <w:ind w:firstLine="259"/>
        <w:jc w:val="both"/>
      </w:pPr>
      <w:r>
        <w:t>La fase inicial puede admitir prealtas temporales cuando un animal aún no ha sido microchipeado por causa operativa justificada, pero esa prealta no debe equivaler a alta plena. La alta plena del SMGIP requiere identificación primaria, validación sanitaria y expediente RUAM. Esto permite una entrada asistencial amplia sin romper el cierre del sistema: primero se capta y orienta; después se completa la identificación; finalmente se activa el régimen de obligaciones, incentivos o sanciones.</w:t>
      </w:r>
    </w:p>
    <w:p>
      <w:pPr>
        <w:spacing w:after="40"/>
      </w:pPr>
    </w:p>
    <w:p>
      <w:pPr>
        <w:spacing w:after="40"/>
      </w:pPr>
    </w:p>
    <w:p>
      <w:pPr>
        <w:spacing w:after="120" w:line="259" w:lineRule="auto"/>
        <w:ind w:firstLine="259"/>
        <w:jc w:val="both"/>
      </w:pPr>
      <w:r>
        <w:t>La participación de la red de MVZ acreditados es fundamental en este punto. Son ellos quienes validan la información clínica, actualizan el historial sanitario y garantizan que los datos registrados correspondan a intervenciones reales. Para ello, deben contar con acceso controlado al sistema, capacitación en su uso y responsabilidad sobre la veracidad de la información que ingresan. Esto transforma al sistema de información en eje de control, no en mero archivo administrativo.</w:t>
      </w:r>
    </w:p>
    <w:p>
      <w:pPr>
        <w:spacing w:after="40"/>
      </w:pPr>
    </w:p>
    <w:p>
      <w:pPr>
        <w:pStyle w:val="Heading1"/>
        <w:keepNext/>
        <w:spacing w:before="240" w:after="120"/>
      </w:pPr>
      <w:r>
        <w:t>14. Flujos operativos integrados</w:t>
      </w:r>
    </w:p>
    <w:p>
      <w:pPr>
        <w:spacing w:after="40"/>
      </w:pPr>
    </w:p>
    <w:p>
      <w:pPr>
        <w:spacing w:after="120" w:line="259" w:lineRule="auto"/>
        <w:ind w:firstLine="259"/>
        <w:jc w:val="both"/>
      </w:pPr>
      <w:r>
        <w:t>El SMGIP se articula a través de flujos operativos que conectan a los distintos actores y módulos del sistema. Uno de los flujos centrales es el de incorporación de animales con tutor. En este proceso, el animal es evaluado por un MVZ acreditado, se verifica su estado de salud, se aplican o programan las intervenciones necesarias, se registra en el sistema y se genera su identificador. A partir de ese momento, el animal forma parte del sistema y su tutor adquiere derechos y obligaciones.</w:t>
      </w:r>
    </w:p>
    <w:p>
      <w:pPr>
        <w:spacing w:after="120" w:line="259" w:lineRule="auto"/>
        <w:ind w:firstLine="259"/>
        <w:jc w:val="both"/>
      </w:pPr>
      <w:r>
        <w:t>En todos los flujos, el microchip debe funcionar como llave de continuidad. Si el animal entra por campaña, consulta, captura, criador, asociación, adopción, UCR, visitante o servicio pet friendly, el sistema debe leer o asignar identificador primario, abrir o actualizar expediente RUAM, fijar ESCM y emitir, cuando proceda, QR como interfaz de consulta. El flujo puede ser asistencial en el acceso, pero debe ser regulado en el cierre documental.</w:t>
      </w:r>
    </w:p>
    <w:p>
      <w:pPr>
        <w:spacing w:after="40"/>
      </w:pPr>
    </w:p>
    <w:p>
      <w:pPr>
        <w:spacing w:after="40"/>
      </w:pPr>
    </w:p>
    <w:p>
      <w:pPr>
        <w:spacing w:after="120" w:line="259" w:lineRule="auto"/>
        <w:ind w:firstLine="259"/>
        <w:jc w:val="both"/>
      </w:pPr>
      <w:r>
        <w:t>Otro flujo clave es el manejo de la población en libre deambulación. Este incluye la captura bajo protocolos humanitarios, la evaluación clínica, la intervención sanitaria, el registro en el sistema, la evaluación de su comportamiento y la determinación de su destino: retorno al territorio, canalización a una unidad de custodia, adopción o, en casos excepcionales y debidamente justificados, eutanasia conforme a la normativa aplicable. Este flujo debe estar claramente protocolizado para evitar decisiones arbitrarias y asegurar coherencia en la intervención.</w:t>
      </w:r>
    </w:p>
    <w:p>
      <w:pPr>
        <w:spacing w:after="40"/>
      </w:pPr>
    </w:p>
    <w:p>
      <w:pPr>
        <w:spacing w:after="120" w:line="259" w:lineRule="auto"/>
        <w:ind w:firstLine="259"/>
        <w:jc w:val="both"/>
      </w:pPr>
      <w:r>
        <w:t>Un tercer flujo relevante es el control de animales en tránsito o visitantes. En un municipio con vocación turística, es necesario establecer mecanismos para registrar temporalmente a los animales que ingresan, verificar su estado sanitario y asegurar que su permanencia no represente un riesgo. Este registro puede realizarse a través de establecimientos de hospedaje, MVZ locales u otros puntos de contacto, y debe incluir una baja automática o verificada al término de la estancia.</w:t>
      </w:r>
    </w:p>
    <w:p>
      <w:pPr>
        <w:spacing w:after="40"/>
      </w:pPr>
    </w:p>
    <w:p>
      <w:pPr>
        <w:spacing w:after="120" w:line="259" w:lineRule="auto"/>
        <w:ind w:firstLine="259"/>
        <w:jc w:val="both"/>
      </w:pPr>
      <w:r>
        <w:t>Estos flujos no operan de manera aislada. Se interconectan a través del sistema de información, la red de MVZ, la unidad de inspección y el marco normativo. La claridad en su diseño es lo que permite que el sistema funcione de manera coherente y que cada actor sepa qué hacer en cada situación. Sin esta secuencia operativa, el modelo se fragmenta y pierde capacidad de cierre.</w:t>
      </w:r>
    </w:p>
    <w:p>
      <w:pPr>
        <w:spacing w:after="40"/>
      </w:pPr>
    </w:p>
    <w:p>
      <w:pPr>
        <w:pStyle w:val="Heading1"/>
        <w:keepNext/>
        <w:spacing w:before="240" w:after="120"/>
      </w:pPr>
      <w:r>
        <w:t>15. Base para sostenibilidad financiera y control de recursos</w:t>
      </w:r>
    </w:p>
    <w:p>
      <w:pPr>
        <w:spacing w:after="40"/>
      </w:pPr>
    </w:p>
    <w:p>
      <w:pPr>
        <w:spacing w:after="120" w:line="259" w:lineRule="auto"/>
        <w:ind w:firstLine="259"/>
        <w:jc w:val="both"/>
      </w:pPr>
      <w:r>
        <w:t>El SMGIP requiere un modelo financiero que asegure su continuidad en el tiempo sin depender exclusivamente de asignaciones discrecionales. Para ello, se establece la necesidad de un mecanismo de gestión de recursos que permita captar ingresos, administrarlos de manera transparente y reinvertirlos en el propio sistema. Este mecanismo debe ser independiente en su operación, con reglas claras sobre el origen y destino de los fondos.</w:t>
      </w:r>
    </w:p>
    <w:p>
      <w:pPr>
        <w:spacing w:after="40"/>
      </w:pPr>
    </w:p>
    <w:p>
      <w:pPr>
        <w:spacing w:after="120" w:line="259" w:lineRule="auto"/>
        <w:ind w:firstLine="259"/>
        <w:jc w:val="both"/>
      </w:pPr>
      <w:r>
        <w:t>Las fuentes de financiamiento pueden incluir licencias para criadores y prestadores de servicios, sanciones por incumplimiento, pagos por servicios específicos, aportaciones de organizaciones y, en etapas iniciales, recursos públicos destinados a subsidios. Sin embargo, todos estos ingresos deben estar etiquetados y vinculados al funcionamiento del sistema. No deben diluirse en el presupuesto general sin trazabilidad.</w:t>
      </w:r>
    </w:p>
    <w:p>
      <w:pPr>
        <w:spacing w:after="120" w:line="259" w:lineRule="auto"/>
        <w:ind w:firstLine="259"/>
        <w:jc w:val="both"/>
      </w:pPr>
      <w:r>
        <w:t>La cofinanciación con ONGs debe organizarse por ventanas o líneas de financiamiento: identificación electrónica, vacunación, esterilización HQHVSN, animales comunitarios, subsidios a hogares vulnerables, fortalecimiento de UCR, capacitación, auditoría externa, lectores de microchip, software y educación comunitaria. Cada ventana debe tener meta, presupuesto, indicador, población objetivo, responsable institucional y mecanismo de comprobación. La ONG puede financiar una ventana; no debe controlar el sistema completo.</w:t>
      </w:r>
    </w:p>
    <w:p>
      <w:pPr>
        <w:spacing w:after="40"/>
      </w:pPr>
    </w:p>
    <w:p>
      <w:pPr>
        <w:spacing w:after="40"/>
      </w:pPr>
    </w:p>
    <w:p>
      <w:pPr>
        <w:spacing w:after="120" w:line="259" w:lineRule="auto"/>
        <w:ind w:firstLine="259"/>
        <w:jc w:val="both"/>
      </w:pPr>
      <w:r>
        <w:t>El diseño financiero debe considerar también la transición de subsidios. En la fase inicial, es razonable que el sistema cubra una proporción significativa de los costos de intervención, especialmente para incentivar la participación y corregir rezagos. Con el tiempo, estos subsidios deben reducirse de manera estratégica, dando paso a esquemas de copago y financiamiento compartido, sin perder de vista la necesidad de mantener accesibilidad para sectores vulnerables.</w:t>
      </w:r>
    </w:p>
    <w:p>
      <w:pPr>
        <w:spacing w:after="40"/>
      </w:pPr>
    </w:p>
    <w:p>
      <w:pPr>
        <w:spacing w:after="120" w:line="259" w:lineRule="auto"/>
        <w:ind w:firstLine="259"/>
        <w:jc w:val="both"/>
      </w:pPr>
      <w:r>
        <w:t>La transparencia y la auditoría son condiciones indispensables. Cada ingreso y cada egreso deben poder ser rastreados, justificados y evaluados. Esto no solo fortalece la legitimidad del sistema, sino que permite identificar ineficiencias, ajustar estrategias y garantizar que los recursos se utilicen de manera óptima. Sin trazabilidad financiera, el sistema corre el riesgo de ser políticamente útil pero estructuralmente frágil.</w:t>
      </w:r>
    </w:p>
    <w:p>
      <w:pPr>
        <w:spacing w:after="40"/>
      </w:pPr>
    </w:p>
    <w:p>
      <w:pPr>
        <w:pStyle w:val="Heading1"/>
        <w:keepNext/>
        <w:spacing w:before="240" w:after="120"/>
      </w:pPr>
      <w:r>
        <w:t>16. Estándares clínicos y operación médico-veterinaria acreditada</w:t>
      </w:r>
    </w:p>
    <w:p>
      <w:pPr>
        <w:spacing w:after="40"/>
      </w:pPr>
    </w:p>
    <w:p>
      <w:pPr>
        <w:spacing w:after="120" w:line="259" w:lineRule="auto"/>
        <w:ind w:firstLine="259"/>
        <w:jc w:val="both"/>
      </w:pPr>
      <w:r>
        <w:t>El componente clínico del SMGIP no es un elemento accesorio, sino el núcleo técnico que determina la validez sanitaria del sistema. Toda intervención sobre animales debe alinearse con estándares reconocidos internacionalmente, particularmente aquellos derivados de la WSAVA, la AAHA y la OMSA, así como con principios de bienestar animal ampliamente aceptados en la literatura veterinaria. Esto implica que ninguna campaña, intervención o procedimiento puede justificarse bajo criterios de volumen si compromete calidad, seguridad o trazabilidad.</w:t>
      </w:r>
    </w:p>
    <w:p>
      <w:pPr>
        <w:spacing w:after="40"/>
      </w:pPr>
    </w:p>
    <w:p>
      <w:pPr>
        <w:spacing w:after="120" w:line="259" w:lineRule="auto"/>
        <w:ind w:firstLine="259"/>
        <w:jc w:val="both"/>
      </w:pPr>
      <w:r>
        <w:t>La red de médicos veterinarios zootecnistas acreditados constituye el único canal válido para la ejecución de actos clínicos dentro del sistema. La acreditación no es un trámite administrativo simple, sino un proceso de validación técnica que debe considerar formación profesional, experiencia clínica, cumplimiento de estándares quirúrgicos y capacidad de registro en el sistema. Esta red opera bajo lineamientos homogéneos, lo que reduce la variabilidad clínica y permite auditar resultados de manera consistente.</w:t>
      </w:r>
    </w:p>
    <w:p>
      <w:pPr>
        <w:spacing w:after="40"/>
      </w:pPr>
    </w:p>
    <w:p>
      <w:pPr>
        <w:spacing w:after="120" w:line="259" w:lineRule="auto"/>
        <w:ind w:firstLine="259"/>
        <w:jc w:val="both"/>
      </w:pPr>
      <w:r>
        <w:t>En procedimientos quirúrgicos como la esterilización, el sistema exige protocolos completos: evaluación preoperatoria, manejo anestésico adecuado, monitoreo intraoperatorio, técnica quirúrgica estandarizada, analgesia multimodal y seguimiento posoperatorio. Estas condiciones se alinean con recomendaciones ampliamente descritas en la práctica veterinaria de pequeños animales. La omisión de cualquiera de estos elementos no solo compromete el bienestar del animal, sino que invalida el procedimiento dentro del sistema.</w:t>
      </w:r>
    </w:p>
    <w:p>
      <w:pPr>
        <w:spacing w:after="40"/>
      </w:pPr>
    </w:p>
    <w:p>
      <w:pPr>
        <w:spacing w:after="120" w:line="259" w:lineRule="auto"/>
        <w:ind w:firstLine="259"/>
        <w:jc w:val="both"/>
      </w:pPr>
      <w:r>
        <w:t>La vacunación, particularmente contra enfermedades zoonóticas como la rabia, debe seguir esquemas validados y documentados. La aplicación de biológicos fuera de un registro verificable o sin condiciones de cadena de frío controladas no se considera válida. El sistema requiere que cada acto vacunal quede registrado en el RUAM, incluyendo lote, fecha, responsable y vigencia. Esto convierte la práctica clínica en evidencia regulatoria.</w:t>
      </w:r>
    </w:p>
    <w:p>
      <w:pPr>
        <w:spacing w:after="40"/>
      </w:pPr>
    </w:p>
    <w:p>
      <w:pPr>
        <w:pStyle w:val="Heading1"/>
        <w:keepNext/>
        <w:spacing w:before="240" w:after="120"/>
      </w:pPr>
      <w:r>
        <w:t>17. Auditoría técnica, control de calidad y mejora continua</w:t>
      </w:r>
    </w:p>
    <w:p>
      <w:pPr>
        <w:spacing w:after="40"/>
      </w:pPr>
    </w:p>
    <w:p>
      <w:pPr>
        <w:spacing w:after="120" w:line="259" w:lineRule="auto"/>
        <w:ind w:firstLine="259"/>
        <w:jc w:val="both"/>
      </w:pPr>
      <w:r>
        <w:t>El SMGIP incorpora desde su diseño un sistema de auditoría técnica permanente. Este no debe entenderse como un mecanismo punitivo, sino como una herramienta de control de calidad y mejora continua. Toda intervención, registro y flujo operativo es susceptible de revisión, ya sea de manera aleatoria o dirigida por indicadores de riesgo.</w:t>
      </w:r>
    </w:p>
    <w:p>
      <w:pPr>
        <w:spacing w:after="40"/>
      </w:pPr>
    </w:p>
    <w:p>
      <w:pPr>
        <w:spacing w:after="120" w:line="259" w:lineRule="auto"/>
        <w:ind w:firstLine="259"/>
        <w:jc w:val="both"/>
      </w:pPr>
      <w:r>
        <w:t>La auditoría se apoya en el sistema de información. Al contar con datos estructurados y trazables, es posible evaluar desempeño clínico, cumplimiento de protocolos, tasas de complicaciones, cobertura poblacional y eficiencia operativa. Por ejemplo, tasas elevadas de complicaciones quirúrgicas en un punto específico pueden indicar fallas en técnica, equipo o capacitación, lo que permite intervenir de manera focalizada.</w:t>
      </w:r>
    </w:p>
    <w:p>
      <w:pPr>
        <w:spacing w:after="40"/>
      </w:pPr>
    </w:p>
    <w:p>
      <w:pPr>
        <w:spacing w:after="120" w:line="259" w:lineRule="auto"/>
        <w:ind w:firstLine="259"/>
        <w:jc w:val="both"/>
      </w:pPr>
      <w:r>
        <w:t>Se deben establecer indicadores clave de desempeño que reflejen la salud del sistema. Estos pueden incluir cobertura de registro, porcentaje de animales con estatus sanitario completo, tasas de esterilización en zonas prioritarias, incidencia de enfermedades zoonóticas, cumplimiento normativo, carga de trabajo por MVZ, tiempos de respuesta, reincidencia territorial y estabilidad de territorios intervenidos. La selección de indicadores debe basarse en criterios epidemiológicos y operativos, no en métricas superficiales.</w:t>
      </w:r>
    </w:p>
    <w:p>
      <w:pPr>
        <w:spacing w:after="40"/>
      </w:pPr>
    </w:p>
    <w:p>
      <w:pPr>
        <w:spacing w:after="120" w:line="259" w:lineRule="auto"/>
        <w:ind w:firstLine="259"/>
        <w:jc w:val="both"/>
      </w:pPr>
      <w:r>
        <w:t>El sistema debe contemplar auditorías internas y externas. Las internas permiten ajustes continuos y respuesta rápida a desviaciones. Las externas, realizadas por entidades independientes o comités técnicos, fortalecen la transparencia y credibilidad del sistema. La combinación de ambas crea un entorno de vigilancia constante que reduce la probabilidad de desviaciones estructurales. La retroalimentación derivada de auditorías no debe quedarse en informes; debe traducirse en acciones concretas: actualización de protocolos, capacitación de personal, ajuste de flujos operativos o modificación de disposiciones normativas cuando sea necesario.</w:t>
      </w:r>
    </w:p>
    <w:p>
      <w:pPr>
        <w:spacing w:after="40"/>
      </w:pPr>
    </w:p>
    <w:p>
      <w:pPr>
        <w:pStyle w:val="Heading1"/>
        <w:keepNext/>
        <w:spacing w:before="240" w:after="120"/>
      </w:pPr>
      <w:r>
        <w:t>18. Transición estructurada: de modelo asistencial a modelo regulatorio</w:t>
      </w:r>
    </w:p>
    <w:p>
      <w:pPr>
        <w:spacing w:after="40"/>
      </w:pPr>
    </w:p>
    <w:p>
      <w:pPr>
        <w:spacing w:after="120" w:line="259" w:lineRule="auto"/>
        <w:ind w:firstLine="259"/>
        <w:jc w:val="both"/>
      </w:pPr>
      <w:r>
        <w:t>Uno de los elementos más complejos del SMGIP es la transición entre fases. El sistema reconoce que en contextos con alta población en libre deambulación y baja cultura de registro, un enfoque exclusivamente regulatorio es inviable desde el inicio. Por ello, se plantea una fase inicial con componentes asistenciales estratégicos, seguida de una transición progresiva hacia un modelo regulatorio pleno.</w:t>
      </w:r>
    </w:p>
    <w:p>
      <w:pPr>
        <w:spacing w:after="40"/>
      </w:pPr>
    </w:p>
    <w:p>
      <w:pPr>
        <w:spacing w:after="120" w:line="259" w:lineRule="auto"/>
        <w:ind w:firstLine="259"/>
        <w:jc w:val="both"/>
      </w:pPr>
      <w:r>
        <w:t>En la fase asistencial, el énfasis está en reducir rezagos críticos: campañas de esterilización, vacunación masiva, registro inicial y generación de conciencia. Sin embargo, estas acciones no se plantean como fines en sí mismos, sino como mecanismos de entrada al sistema. Cada intervención asistencial debe dejar un rastro en el RUAM y vincular al animal con un estatus verificable. La asistencia no es una renuncia al control; es el medio para hacerlo posible.</w:t>
      </w:r>
    </w:p>
    <w:p>
      <w:pPr>
        <w:spacing w:after="40"/>
      </w:pPr>
    </w:p>
    <w:p>
      <w:pPr>
        <w:spacing w:after="120" w:line="259" w:lineRule="auto"/>
        <w:ind w:firstLine="259"/>
        <w:jc w:val="both"/>
      </w:pPr>
      <w:r>
        <w:t>A medida que el sistema acumula información y cobertura, se activan capas regulatorias. Estas incluyen obligatoriedad de registro, licenciamiento de actividades, control de reproducción, sanciones por incumplimiento y fortalecimiento de la inspección. La transición no es abrupta, sino escalonada, con umbrales definidos que permiten pasar de una fase a otra de manera controlada.</w:t>
      </w:r>
    </w:p>
    <w:p>
      <w:pPr>
        <w:spacing w:after="40"/>
      </w:pPr>
    </w:p>
    <w:p>
      <w:pPr>
        <w:spacing w:after="120" w:line="259" w:lineRule="auto"/>
        <w:ind w:firstLine="259"/>
        <w:jc w:val="both"/>
      </w:pPr>
      <w:r>
        <w:t>Un punto crítico es evitar la dependencia permanente de esquemas asistenciales. Si el sistema no evoluciona hacia regulación, se perpetúa un ciclo de intervención reactiva sin impacto sostenido. Por ello, desde el inicio debe quedar claro que los subsidios y facilidades son temporales y condicionados. El sistema debe poder cerrar su etapa de amnistía sin perder legitimidad ni capacidad de operación.</w:t>
      </w:r>
    </w:p>
    <w:p>
      <w:pPr>
        <w:spacing w:after="40"/>
      </w:pPr>
    </w:p>
    <w:p>
      <w:pPr>
        <w:pStyle w:val="Heading1"/>
        <w:keepNext/>
        <w:spacing w:before="240" w:after="120"/>
      </w:pPr>
      <w:r>
        <w:t>19. Integración interinstitucional y gobernanza</w:t>
      </w:r>
    </w:p>
    <w:p>
      <w:pPr>
        <w:spacing w:after="40"/>
      </w:pPr>
    </w:p>
    <w:p>
      <w:pPr>
        <w:spacing w:after="120" w:line="259" w:lineRule="auto"/>
        <w:ind w:firstLine="259"/>
        <w:jc w:val="both"/>
      </w:pPr>
      <w:r>
        <w:t>El SMGIP no puede operar como un programa aislado dentro de una dependencia municipal. Requiere una estructura de gobernanza que articule múltiples actores institucionales: salud pública, servicios municipales, seguridad, turismo, desarrollo social y, cuando sea pertinente, instancias estatales y federales. La gestión poblacional animal tiene efectos sanitarios, urbanos y económicos que atraviesan varias competencias. Por eso, la coordinación es una condición de eficacia.</w:t>
      </w:r>
    </w:p>
    <w:p>
      <w:pPr>
        <w:spacing w:after="40"/>
      </w:pPr>
    </w:p>
    <w:p>
      <w:pPr>
        <w:spacing w:after="120" w:line="259" w:lineRule="auto"/>
        <w:ind w:firstLine="259"/>
        <w:jc w:val="both"/>
      </w:pPr>
      <w:r>
        <w:t>La gobernanza debe formalizarse mediante un órgano coordinador con atribuciones claras. Este órgano no solo define políticas, sino que supervisa la implementación, coordina recursos y resuelve conflictos operativos. Su integración debe considerar perfiles técnicos, no únicamente representaciones políticas. La toma de decisiones debe estar anclada en evidencia y en criterios de salud pública, bienestar animal y viabilidad administrativa.</w:t>
      </w:r>
    </w:p>
    <w:p>
      <w:pPr>
        <w:spacing w:after="40"/>
      </w:pPr>
    </w:p>
    <w:p>
      <w:pPr>
        <w:spacing w:after="120" w:line="259" w:lineRule="auto"/>
        <w:ind w:firstLine="259"/>
        <w:jc w:val="both"/>
      </w:pPr>
      <w:r>
        <w:t>La participación de actores externos, como colegios veterinarios, universidades y organizaciones civiles, puede fortalecer el sistema siempre que se dé bajo reglas claras. La colaboración sin estructura tiende a fragmentar esfuerzos. En cambio, la integración bajo un marco común permite aprovechar capacidades sin perder coherencia. El componente de salud pública es especialmente relevante, porque el control de poblaciones caninas y felinas tiene implicaciones directas en zoonosis, seguridad y bienestar comunitario.</w:t>
      </w:r>
    </w:p>
    <w:p>
      <w:pPr>
        <w:spacing w:after="40"/>
      </w:pPr>
    </w:p>
    <w:p>
      <w:pPr>
        <w:pStyle w:val="Heading1"/>
        <w:keepNext/>
        <w:spacing w:before="240" w:after="120"/>
      </w:pPr>
      <w:r>
        <w:t>20. Cierre estructural del sistema y condición de irreversibilidad operativa</w:t>
      </w:r>
    </w:p>
    <w:p>
      <w:pPr>
        <w:spacing w:after="40"/>
      </w:pPr>
    </w:p>
    <w:p>
      <w:pPr>
        <w:spacing w:after="120" w:line="259" w:lineRule="auto"/>
        <w:ind w:firstLine="259"/>
        <w:jc w:val="both"/>
      </w:pPr>
      <w:r>
        <w:t>El SMGIP está diseñado como un sistema cerrado en términos operativos. Esto no significa rigidez absoluta, sino que todas las acciones relevantes deben ocurrir dentro de su marco. No hay rutas paralelas válidas para el registro, la intervención clínica o la gestión poblacional. Este principio evita la fragmentación y asegura que la información sea completa y coherente.</w:t>
      </w:r>
    </w:p>
    <w:p>
      <w:pPr>
        <w:spacing w:after="120" w:line="259" w:lineRule="auto"/>
        <w:ind w:firstLine="259"/>
        <w:jc w:val="both"/>
      </w:pPr>
      <w:r>
        <w:t>El cierre debe expresarse como regla verificable: no hay animal del sistema sin microchip o prealta temporal justificada; no hay acto clínico válido sin registro RUAM; no hay QR válido sin expediente; no hay licencia sin trazabilidad; no hay criador autorizado sin identificación de reproductores y camadas; no hay asociación integrada sin inventario; no hay UCR sin expediente de ingreso y egreso; no hay campaña reconocida sin carga de datos; no hay beneficio sin cumplimiento mínimo; no hay sanción sin procedimiento; y no hay financiamiento sin trazabilidad económica.</w:t>
      </w:r>
    </w:p>
    <w:p>
      <w:pPr>
        <w:spacing w:after="40"/>
      </w:pPr>
    </w:p>
    <w:p>
      <w:pPr>
        <w:spacing w:after="40"/>
      </w:pPr>
    </w:p>
    <w:p>
      <w:pPr>
        <w:spacing w:after="120" w:line="259" w:lineRule="auto"/>
        <w:ind w:firstLine="259"/>
        <w:jc w:val="both"/>
      </w:pPr>
      <w:r>
        <w:t>La irreversibilidad operativa se logra cuando el sistema alcanza un punto en el que salir de él resulta más costoso que permanecer dentro. Esto se consigue mediante la combinación de obligatoriedad normativa, beneficios asociados al cumplimiento, integración de servicios y control efectivo. En este punto, el sistema deja de depender de impulsos políticos o voluntades individuales y se convierte en parte estructural del funcionamiento municipal.</w:t>
      </w:r>
    </w:p>
    <w:p>
      <w:pPr>
        <w:spacing w:after="40"/>
      </w:pPr>
    </w:p>
    <w:p>
      <w:pPr>
        <w:spacing w:after="120" w:line="259" w:lineRule="auto"/>
        <w:ind w:firstLine="259"/>
        <w:jc w:val="both"/>
      </w:pPr>
      <w:r>
        <w:t>El cierre del sistema también implica que cualquier expansión futura, por ejemplo la integración de otras especies o nuevos módulos, debe hacerse sobre la misma base, sin romper la lógica existente. Esto garantiza escalabilidad sin pérdida de control. Finalmente, el SMGIP no se define por la cantidad de animales intervenidos, sino por su capacidad de modificar de manera sostenida la dinámica poblacional y reducir riesgos sanitarios. Su éxito depende de la coherencia entre sus componentes, la calidad de su ejecución y la capacidad de adaptarse sin perder estructura.</w:t>
      </w:r>
    </w:p>
    <w:p>
      <w:pPr>
        <w:spacing w:after="40"/>
      </w:pPr>
    </w:p>
    <w:p>
      <w:pPr>
        <w:pStyle w:val="Heading1"/>
        <w:keepNext/>
        <w:spacing w:before="240" w:after="120"/>
      </w:pPr>
      <w:r>
        <w:t>21. Definiciones legales, taxonomía operativa y cierre conceptual de categorías</w:t>
      </w:r>
    </w:p>
    <w:p>
      <w:pPr>
        <w:spacing w:after="40"/>
      </w:pPr>
    </w:p>
    <w:p>
      <w:pPr>
        <w:spacing w:after="120" w:line="259" w:lineRule="auto"/>
        <w:ind w:firstLine="259"/>
        <w:jc w:val="both"/>
      </w:pPr>
      <w:r>
        <w:t>El reglamento derivado del SMGIP debe comenzar por definiciones cerradas y funcionales, porque la ambigüedad semántica se traduce rápidamente en ambigüedad operativa, y esta última destruye la capacidad de inspección, sanción y trazabilidad. La propuesta no puede depender de categorías coloquiales, equívocas o políticamente cómodas. Debe fijar conceptos jurídicamente útiles, operativamente distinguibles y susceptibles de verificación documental.</w:t>
      </w:r>
    </w:p>
    <w:p>
      <w:pPr>
        <w:spacing w:after="40"/>
      </w:pPr>
    </w:p>
    <w:p>
      <w:pPr>
        <w:spacing w:after="120" w:line="259" w:lineRule="auto"/>
        <w:ind w:firstLine="259"/>
        <w:jc w:val="both"/>
      </w:pPr>
      <w:r>
        <w:t>Animal de compañía es todo canino o felino que cohabita con personas bajo custodia, dependencia o relación de responsabilidad reconocible. Tutor responsable es la persona física o moral que asume la custodia, el cuidado, la alimentación, la prevención sanitaria, la identificación, la trazabilidad y la responsabilidad por conducta y reproducción del animal. Microchip es el identificador primario físico y persistente del animal dentro del SMGIP. RUAM es el expediente maestro y no un repositorio auxiliar. ESCM es el estatus sanitario y de control del individuo, no una credencial meramente visual. QR es la interfaz consultable del expediente y extensión operativa del microchip, no el identificador principal. Animal comunitario es aquel que no tiene tutor individual definido, pero mantiene una relación territorial estable con un grupo humano determinado, ya sea por alimentación, tolerancia, convivencia o protección informal, y que puede ser sujeto de un esquema de manejo territorial documentado. Animal en situación de abandono es aquel que carece de identificación, registro, vinculación territorial o relación de custodia verificable, o aquel cuya separación efectiva del tutor se encuentre demostrada por los medios que el reglamento determine. Animal en libre deambulación supervisada es aquel que tiene tutor, pero no control físico adecuado en la vía pública. Animal visitante es aquel que ingresa temporalmente al municipio sin residencia habitual en él y que requiere registro de tránsito y validación sanitaria temporal. UCR es la instalación de custodia legal y sanitaria, no un refugio discrecional.</w:t>
      </w:r>
    </w:p>
    <w:p>
      <w:pPr>
        <w:spacing w:after="40"/>
      </w:pPr>
    </w:p>
    <w:p>
      <w:pPr>
        <w:spacing w:after="120" w:line="259" w:lineRule="auto"/>
        <w:ind w:firstLine="259"/>
        <w:jc w:val="both"/>
      </w:pPr>
      <w:r>
        <w:t>La taxonomía operativa debe distinguir subpoblaciones funcionales, porque cada una entra al sistema por una vía distinta y sale por una ruta distinta. El animal con tutor se incorpora mediante registro, validación sanitaria y, cuando proceda, intervención clínica. El animal comunitario entra mediante captura-neutralización-vacunación-retorno o mediante otra medida territorial equivalente aprobada por el marco técnico. El animal abandonado ingresa a custodia, evaluación y decisión documentada. El animal de criador autorizado entra por licencia y trazabilidad de camada. El animal de asociación o rescate entra por inventario, registro y supervisión. El visitante entra por alta temporal. Esta taxonomía vuelve visible la realidad y permite que la política no se reduzca a la dicotomía falsa entre con dueño y sin dueño.</w:t>
      </w:r>
    </w:p>
    <w:p>
      <w:pPr>
        <w:spacing w:after="40"/>
      </w:pPr>
    </w:p>
    <w:p>
      <w:pPr>
        <w:pStyle w:val="Heading1"/>
        <w:keepNext/>
        <w:spacing w:before="240" w:after="120"/>
      </w:pPr>
      <w:r>
        <w:t>22. Obligaciones del tutor y responsabilidad por custodia</w:t>
      </w:r>
    </w:p>
    <w:p>
      <w:pPr>
        <w:spacing w:after="40"/>
      </w:pPr>
    </w:p>
    <w:p>
      <w:pPr>
        <w:spacing w:after="120" w:line="259" w:lineRule="auto"/>
        <w:ind w:firstLine="259"/>
        <w:jc w:val="both"/>
      </w:pPr>
      <w:r>
        <w:t>El tutor responsable no es una figura decorativa ni un propietario simbólico. Es el sujeto que asume la obligación sanitaria y administrativa sobre el animal. Su responsabilidad incluye registro en RUAM, actualización de datos, mantenimiento del estatus sanitario, vacunación vigente, prevención de reproducción no autorizada, control de deambulación, atención médica oportuna, prevención de daños a terceros y cumplimiento de las medidas de inspección o verificación que el municipio determine. Esta relación jurídica es la base del sistema, porque traslada al plano verificable una serie de deberes que de otro modo se diluyen en la informalidad.</w:t>
      </w:r>
    </w:p>
    <w:p>
      <w:pPr>
        <w:spacing w:after="120" w:line="259" w:lineRule="auto"/>
        <w:ind w:firstLine="259"/>
        <w:jc w:val="both"/>
      </w:pPr>
      <w:r>
        <w:t>En las primeras fases, la tenencia responsable debe enseñarse, facilitarse y premiarse antes de sancionarse de forma plena. Esto no significa que sea opcional. Significa que el sistema debe abrir un periodo de regularización con rutas claras: prealta, microchip, vacunación, actualización de datos, orientación, esterilización cuando proceda, corrección de deambulación y acceso a beneficios. La sanción plena se justifica cuando el tutor, después de contar con vía razonable de cumplimiento, evade, reincide o genera riesgo sanitario, reproductivo o de seguridad.</w:t>
      </w:r>
    </w:p>
    <w:p>
      <w:pPr>
        <w:spacing w:after="40"/>
      </w:pPr>
    </w:p>
    <w:p>
      <w:pPr>
        <w:spacing w:after="40"/>
      </w:pPr>
    </w:p>
    <w:p>
      <w:pPr>
        <w:spacing w:after="120" w:line="259" w:lineRule="auto"/>
        <w:ind w:firstLine="259"/>
        <w:jc w:val="both"/>
      </w:pPr>
      <w:r>
        <w:t>La libre deambulación deja de ser una costumbre tolerable. Si el animal sale a la vía pública, debe hacerlo bajo control físico, conducta compatible con el entorno y condiciones sanitarias actualizadas. El reglamento debe prever el uso de correa, arnés, transportadora, bozal cuando el riesgo lo justifique y cualquier otro dispositivo proporcional a la condición del individuo. La obligación no se limita al momento de paseo; también incluye la prevención de escapes, la contención del animal dentro del predio y la actualización de cualquier cambio de custodia, domicilio o situación sanitaria.</w:t>
      </w:r>
    </w:p>
    <w:p>
      <w:pPr>
        <w:spacing w:after="40"/>
      </w:pPr>
    </w:p>
    <w:p>
      <w:pPr>
        <w:spacing w:after="120" w:line="259" w:lineRule="auto"/>
        <w:ind w:firstLine="259"/>
        <w:jc w:val="both"/>
      </w:pPr>
      <w:r>
        <w:t>El tutor también responde por la conducta reproductiva del animal. La reproducción no autorizada no puede ser presentada como un fenómeno natural ajeno al control municipal. El sistema parte de la premisa de que la reproducción es una fuente de reposición poblacional y, por tanto, debe quedar subordinada a reglas expresas. Si un tutor permite reproducción fuera del marco autorizado, asume una infracción administrativa y, en su caso, las consecuencias que el régimen sancionatorio disponga. La política pública no busca castigar la tenencia, sino volverla responsable y trazable.</w:t>
      </w:r>
    </w:p>
    <w:p>
      <w:pPr>
        <w:spacing w:after="40"/>
      </w:pPr>
    </w:p>
    <w:p>
      <w:pPr>
        <w:pStyle w:val="Heading1"/>
        <w:keepNext/>
        <w:spacing w:before="240" w:after="120"/>
      </w:pPr>
      <w:r>
        <w:t>23. Régimen de criadores y cierre de la reproducción informal</w:t>
      </w:r>
    </w:p>
    <w:p>
      <w:pPr>
        <w:spacing w:after="40"/>
      </w:pPr>
    </w:p>
    <w:p>
      <w:pPr>
        <w:spacing w:after="120" w:line="259" w:lineRule="auto"/>
        <w:ind w:firstLine="259"/>
        <w:jc w:val="both"/>
      </w:pPr>
      <w:r>
        <w:t>Los criadores y comercializadores constituyen uno de los puntos críticos del SMGIP, porque allí se origina buena parte de la reposición poblacional que luego termina en abandono, informalidad o saturación de albergues. Por esa razón, el sistema no puede admitir una figura ambigua de criador de traspatio ni una reproducción doméstica no sujeta a control. Solo debe existir criador autorizado, es decir, una persona física o moral con licencia municipal, infraestructura verificable, médico veterinario responsable, inventario de reproductores, registro de camadas, identificación obligatoria de cada individuo producido y sometimiento a inspección periódica.</w:t>
      </w:r>
    </w:p>
    <w:p>
      <w:pPr>
        <w:spacing w:after="120" w:line="259" w:lineRule="auto"/>
        <w:ind w:firstLine="259"/>
        <w:jc w:val="both"/>
      </w:pPr>
      <w:r>
        <w:t>La regulación de criadores debe iniciar con una puerta de entrada asistencial-regulada. El sistema puede abrir una fase de regularización para que quienes ya reproducen animales declaren inventario, identifiquen reproductores, registren camadas existentes, reciban capacitación y soliciten licencia. Esa entrada no convalida prácticas irregulares pasadas de manera automática; permite que el municipio convierta una actividad opaca en una actividad visible, condicionada y auditable.</w:t>
      </w:r>
    </w:p>
    <w:p>
      <w:pPr>
        <w:spacing w:after="40"/>
      </w:pPr>
    </w:p>
    <w:p>
      <w:pPr>
        <w:spacing w:after="120" w:line="259" w:lineRule="auto"/>
        <w:ind w:firstLine="259"/>
        <w:jc w:val="both"/>
      </w:pPr>
      <w:r>
        <w:t>La categoría de criador ético certificado solo puede existir como resultado de licencia, inspección, identificación por microchip, trazabilidad de camada, límites reproductivos, médico veterinario responsable, bienestar verificable, contratos o constancias de transferencia, seguimiento posventa y ausencia de sanciones graves. No debe ser una autodenominación comercial. El incentivo para el criador cumplido puede ser reconocimiento público, acceso a capacitación, distintivo municipal, posibilidad de publicitarse como autorizado y reducción de incertidumbre regulatoria. El costo para el criador informal debe ser progresivo pero real: pérdida de beneficios, multa, suspensión, decomiso preventivo cuando proceda y clausura conforme al reglamento.</w:t>
      </w:r>
    </w:p>
    <w:p>
      <w:pPr>
        <w:spacing w:after="40"/>
      </w:pPr>
    </w:p>
    <w:p>
      <w:pPr>
        <w:spacing w:after="40"/>
      </w:pPr>
    </w:p>
    <w:p>
      <w:pPr>
        <w:spacing w:after="120" w:line="259" w:lineRule="auto"/>
        <w:ind w:firstLine="259"/>
        <w:jc w:val="both"/>
      </w:pPr>
      <w:r>
        <w:t>La autorización no es una licencia de mera existencia comercial. Es un permiso condicionado al cumplimiento estricto de requisitos sanitarios, de bienestar, de trazabilidad y de destino. La operación de un criador autorizado debe poder reconstruirse desde el origen de cada camada hasta la salida de cada cachorro del circuito productivo. Ningún animal puede ser comercializado, cedido o transferido sin registro. Ninguna publicidad, venta, trueque o distribución informal debe quedar fuera del sistema. La reproducción no autorizada debe considerarse infracción grave o crítica, según la escala local, y dar lugar a multa, clausura, decomiso o denuncia según corresponda.</w:t>
      </w:r>
    </w:p>
    <w:p>
      <w:pPr>
        <w:spacing w:after="40"/>
      </w:pPr>
    </w:p>
    <w:p>
      <w:pPr>
        <w:spacing w:after="120" w:line="259" w:lineRule="auto"/>
        <w:ind w:firstLine="259"/>
        <w:jc w:val="both"/>
      </w:pPr>
      <w:r>
        <w:t>El control del mercado reproductivo es indispensable para cerrar la fuente de reposición. Sin ese cierre, cualquier esfuerzo sobre esterilización o adopción termina absorbido por una producción constante de nuevos animales. El sistema no puede depender de que la población se autorregule; debe definir reglas que hagan económicamente y administrativamente inviable la reproducción informal. En este sentido, la autorización no es una concesión al mercado, sino una forma de reducir su opacidad y someterlo a auditoría.</w:t>
      </w:r>
    </w:p>
    <w:p>
      <w:pPr>
        <w:spacing w:after="40"/>
      </w:pPr>
    </w:p>
    <w:p>
      <w:pPr>
        <w:pStyle w:val="Heading1"/>
        <w:keepNext/>
        <w:spacing w:before="240" w:after="120"/>
      </w:pPr>
      <w:r>
        <w:t>24. Regulación de asociaciones civiles, rescatistas y albergues</w:t>
      </w:r>
    </w:p>
    <w:p>
      <w:pPr>
        <w:spacing w:after="40"/>
      </w:pPr>
    </w:p>
    <w:p>
      <w:pPr>
        <w:spacing w:after="120" w:line="259" w:lineRule="auto"/>
        <w:ind w:firstLine="259"/>
        <w:jc w:val="both"/>
      </w:pPr>
      <w:r>
        <w:t>Las asociaciones protectoras de animales y los grupos de rescate cumplen una función social importante, pero no por ello quedan fuera del sistema. El SMGIP los reconoce como actores colaborativos, pero bajo una condición clara: su actividad debe ser registrable, supervisable y trazable. Toda asociación que rescate, reciba, albergue, rehabilite, transporte o ceda animales debe registrarse, declarar inventario, capacidad instalada, protocolos de manejo, fuentes de ingreso y egreso, y someterse a inspección periódica.</w:t>
      </w:r>
    </w:p>
    <w:p>
      <w:pPr>
        <w:spacing w:after="40"/>
      </w:pPr>
    </w:p>
    <w:p>
      <w:pPr>
        <w:spacing w:after="120" w:line="259" w:lineRule="auto"/>
        <w:ind w:firstLine="259"/>
        <w:jc w:val="both"/>
      </w:pPr>
      <w:r>
        <w:t>El problema que el sistema corrige no es el rescate en sí mismo, sino el rescate sin trazabilidad, la acumulación sin salida y la circulación informal de animales bajo apariencia de protección. Una asociación que recibe sin registrar, que reubica sin documentación o que almacena animales sin control de capacidad no está resolviendo el problema; lo está desplazando. Por ello, el reglamento debe exigir que toda entrada y salida quede asentada en RUAM o en la plataforma que lo complemente, con identificación individual y constancia de transferencia de responsabilidad.</w:t>
      </w:r>
    </w:p>
    <w:p>
      <w:pPr>
        <w:spacing w:after="40"/>
      </w:pPr>
    </w:p>
    <w:p>
      <w:pPr>
        <w:spacing w:after="120" w:line="259" w:lineRule="auto"/>
        <w:ind w:firstLine="259"/>
        <w:jc w:val="both"/>
      </w:pPr>
      <w:r>
        <w:t>La capacidad de una asociación o refugio no se define por voluntad declarativa. Debe evaluarse por espacio útil, ventilación, personal, carga clínica, tasa de adopción, tasa de egreso, bienestar de los alojados y cumplimiento documental. Cuando se supere la capacidad, el sistema debe permitir la suspensión temporal de ingresos, la limitación de operaciones o la intervención correctiva. Ese límite protege al animal, al sistema y a la propia asociación. El objetivo no es castigar el rescate, sino impedir que se convierta en un mecanismo de acumulación sin solución estructural.</w:t>
      </w:r>
    </w:p>
    <w:p>
      <w:pPr>
        <w:spacing w:after="40"/>
      </w:pPr>
    </w:p>
    <w:p>
      <w:pPr>
        <w:pStyle w:val="Heading1"/>
        <w:keepNext/>
        <w:spacing w:before="240" w:after="120"/>
      </w:pPr>
      <w:r>
        <w:t>25. Prestadores de servicios con animales y ecosistema regulado pet friendly</w:t>
      </w:r>
    </w:p>
    <w:p>
      <w:pPr>
        <w:spacing w:after="40"/>
      </w:pPr>
    </w:p>
    <w:p>
      <w:pPr>
        <w:spacing w:after="120" w:line="259" w:lineRule="auto"/>
        <w:ind w:firstLine="259"/>
        <w:jc w:val="both"/>
      </w:pPr>
      <w:r>
        <w:t>El SMGIP no se limita a regular animales en sentido doméstico; también regula el ecosistema económico que los incorpora como parte de su oferta de valor. Esto incluye guarderías, hoteles pet friendly, paseadores, transporte, estéticas, adiestradores, servicios de hospedaje temporal, unidades de movilidad y cualquier prestador que reciba, transporte, manipule o cuide animales de compañía. Este componente es central porque el sistema no solo busca controlar riesgos, sino también ordenar la economía asociada a la tenencia animal.</w:t>
      </w:r>
    </w:p>
    <w:p>
      <w:pPr>
        <w:spacing w:after="40"/>
      </w:pPr>
    </w:p>
    <w:p>
      <w:pPr>
        <w:spacing w:after="120" w:line="259" w:lineRule="auto"/>
        <w:ind w:firstLine="259"/>
        <w:jc w:val="both"/>
      </w:pPr>
      <w:r>
        <w:t>Toda actividad de este tipo debe estar sujeta a licenciamiento municipal, inspección y renovación periódica. La licencia no es un trámite recaudatorio; es el medio mediante el cual el municipio define quién puede operar, bajo qué condiciones, con qué capacidad y con qué obligaciones. El prestador debe registrar entradas y salidas, validar identidad o alta temporal del animal, mantener condiciones mínimas de bioseguridad, documentar incidencias y reportar eventos adversos. En el caso de alojamientos o servicios turísticos, el vínculo con el RUAM o con el registro temporal del visitante es obligatorio.</w:t>
      </w:r>
    </w:p>
    <w:p>
      <w:pPr>
        <w:spacing w:after="40"/>
      </w:pPr>
    </w:p>
    <w:p>
      <w:pPr>
        <w:spacing w:after="120" w:line="259" w:lineRule="auto"/>
        <w:ind w:firstLine="259"/>
        <w:jc w:val="both"/>
      </w:pPr>
      <w:r>
        <w:t>La lógica regulatoria aquí es de habilitación condicionada. El sistema no debe presentarse como un obstáculo a la economía pet friendly, sino como el mecanismo que permite que esa economía sea confiable, formal y defendible. La certificación agrega valor comercial y, al mismo tiempo, genera trazabilidad sanitaria y administrativa. Si el prestador opera fuera del sistema, no solo pierde la certificación; también queda expuesto a las sanciones que correspondan por operar un servicio con animales sin control municipal.</w:t>
      </w:r>
    </w:p>
    <w:p>
      <w:pPr>
        <w:spacing w:after="40"/>
      </w:pPr>
    </w:p>
    <w:p>
      <w:pPr>
        <w:pStyle w:val="Heading1"/>
        <w:keepNext/>
        <w:spacing w:before="240" w:after="120"/>
      </w:pPr>
      <w:r>
        <w:t>26. Microchip, estatus sanitario codificado, QR y semaforización</w:t>
      </w:r>
    </w:p>
    <w:p>
      <w:pPr>
        <w:spacing w:after="40"/>
      </w:pPr>
    </w:p>
    <w:p>
      <w:pPr>
        <w:spacing w:after="120" w:line="259" w:lineRule="auto"/>
        <w:ind w:firstLine="259"/>
        <w:jc w:val="both"/>
      </w:pPr>
      <w:r>
        <w:t>El Estatus Sanitario y de Control Municipal, ESCM, constituye la capa operativa del RUAM. Su función es convertir el expediente completo del animal en una verificación inmediata, accesible en campo y legible por inspectores, tutores, prestadores y autoridades. El microchip identifica al individuo; el RUAM conserva el expediente íntegro; el ESCM interpreta el estado operativo; y el QR o mecanismo equivalente lo muestra de forma visible y consultable. Esta jerarquía debe repetirse en todos los manuales del sistema para evitar que el QR sea entendido como el elemento central.</w:t>
      </w:r>
    </w:p>
    <w:p>
      <w:pPr>
        <w:spacing w:after="40"/>
      </w:pPr>
    </w:p>
    <w:p>
      <w:pPr>
        <w:spacing w:after="120" w:line="259" w:lineRule="auto"/>
        <w:ind w:firstLine="259"/>
        <w:jc w:val="both"/>
      </w:pPr>
      <w:r>
        <w:t>La lógica de semaforización es útil porque traduce un conjunto complejo de variables en una lectura rápida. Un estado verde puede representar cumplimiento completo: animal microchipeado, registrado, vacunado, identificado documentalmente, con estatus vigente y sin restricciones activas. Un estado amarillo puede indicar prealta, cumplimiento parcial, actualización pendiente, microchip pendiente por causa justificada, necesidad de revaloración o fase de regularización. Un estado rojo puede expresar incumplimiento, riesgo sanitario, estatus vencido, captura reciente, restricción operativa, conflicto de custodia o evento que exige intervención. El reglamento debe definir con exactitud qué condiciones activan cada estado y qué consecuencias administrativas produce cada uno.</w:t>
      </w:r>
    </w:p>
    <w:p>
      <w:pPr>
        <w:spacing w:after="40"/>
      </w:pPr>
    </w:p>
    <w:p>
      <w:pPr>
        <w:spacing w:after="120" w:line="259" w:lineRule="auto"/>
        <w:ind w:firstLine="259"/>
        <w:jc w:val="both"/>
      </w:pPr>
      <w:r>
        <w:t>El ESCM es especialmente útil para inspección en vía pública, control de servicios, manejo de visitantes, campañas y regulación de criadores. Un QR verde no acredita por sí mismo al animal; acredita que la consulta al RUAM vinculada al microchip arroja cumplimiento vigente. Un QR vencido, alterado, duplicado o inexistente activa revisión, lectura de microchip, requerimiento o sanción conforme al caso. La semaforización no debe ser un adorno tecnológico, sino una interfaz de control. Si el sistema no produce consecuencias a partir de su propio estatus, entonces el estatus no sirve.</w:t>
      </w:r>
    </w:p>
    <w:p>
      <w:pPr>
        <w:spacing w:after="40"/>
      </w:pPr>
    </w:p>
    <w:p>
      <w:pPr>
        <w:pStyle w:val="Heading1"/>
        <w:keepNext/>
        <w:spacing w:before="240" w:after="120"/>
      </w:pPr>
      <w:r>
        <w:t>27. Unidad de Custodia y Resguardo como espacio jurídico-sanitario</w:t>
      </w:r>
    </w:p>
    <w:p>
      <w:pPr>
        <w:spacing w:after="40"/>
      </w:pPr>
    </w:p>
    <w:p>
      <w:pPr>
        <w:spacing w:after="120" w:line="259" w:lineRule="auto"/>
        <w:ind w:firstLine="259"/>
        <w:jc w:val="both"/>
      </w:pPr>
      <w:r>
        <w:t>La Unidad de Custodia y Resguardo, UCR, no es una perrera tradicional ni un depósito de abandono. Su función es estrictamente jurídica y sanitaria. Debe recibir animales sometidos a procedimiento administrativo o judicial, animales decomisados por maltrato, casos de riesgo documentado, animales abandonados dentro de un procedimiento formal, animales que requieran observación temporal o aquellos que deban permanecer bajo custodia por una razón técnica específica. La UCR existe para cerrar procesos, no para almacenarlos indefinidamente.</w:t>
      </w:r>
    </w:p>
    <w:p>
      <w:pPr>
        <w:spacing w:after="40"/>
      </w:pPr>
    </w:p>
    <w:p>
      <w:pPr>
        <w:spacing w:after="120" w:line="259" w:lineRule="auto"/>
        <w:ind w:firstLine="259"/>
        <w:jc w:val="both"/>
      </w:pPr>
      <w:r>
        <w:t>Todo ingreso a la UCR debe generar expediente, identificación individual, fotografía, motivo de ingreso, condición sanitaria, clasificación de riesgo y ruta de egreso prevista. Todo egreso debe quedar asentado con fecha, destino, responsable, condición sanitaria al cierre y evidencia documental. Ningún animal debe salir de la UCR sin dejar trazabilidad en RUAM. Ese punto es decisivo porque convierte a la custodia en una función legalmente verificable y reduce la discrecionalidad.</w:t>
      </w:r>
    </w:p>
    <w:p>
      <w:pPr>
        <w:spacing w:after="40"/>
      </w:pPr>
    </w:p>
    <w:p>
      <w:pPr>
        <w:spacing w:after="120" w:line="259" w:lineRule="auto"/>
        <w:ind w:firstLine="259"/>
        <w:jc w:val="both"/>
      </w:pPr>
      <w:r>
        <w:t>La UCR también funciona como punto de contención ante casos de abandono no resuelto, agresión, enfermedad, decomiso o conflicto territorial. No debe ser utilizada como válvula institucional para que la irresponsabilidad se descargue en el municipio. El tutor que ya no quiera al animal no tiene derecho automático a depositarlo sin consecuencias. El sistema debe ofrecer orientación, alternativas, mediación o adopción cuando proceda, pero también debe prever sanciones cuando el abandono quede acreditado. La UCR cierra casos; no absorbe indefinidamente la falta de responsabilidad de terceros.</w:t>
      </w:r>
    </w:p>
    <w:p>
      <w:pPr>
        <w:spacing w:after="40"/>
      </w:pPr>
    </w:p>
    <w:p>
      <w:pPr>
        <w:pStyle w:val="Heading1"/>
        <w:keepNext/>
        <w:spacing w:before="240" w:after="120"/>
      </w:pPr>
      <w:r>
        <w:t>28. Clasificación de riesgo y criterios de actuación</w:t>
      </w:r>
    </w:p>
    <w:p>
      <w:pPr>
        <w:spacing w:after="40"/>
      </w:pPr>
    </w:p>
    <w:p>
      <w:pPr>
        <w:spacing w:after="120" w:line="259" w:lineRule="auto"/>
        <w:ind w:firstLine="259"/>
        <w:jc w:val="both"/>
      </w:pPr>
      <w:r>
        <w:t>El SMGIP debe clasificar a los animales no solo por especie, sexo o condición reproductiva, sino por riesgo conductual y sanitario. Esa clasificación tiene efectos directos sobre la ruta de intervención. Un nivel bajo de riesgo corresponde a animales estables, sociables, sin antecedentes de agresión ni signos clínicos de alarma. Un nivel moderado corresponde a animales con reactividad, historia de escape, interacción conflictiva o incertidumbre sanitaria. Un nivel alto corresponde a individuos con agresión comprobada, enfermedad sospechosa, descontrol grave o imposibilidad de manejo ordinario.</w:t>
      </w:r>
    </w:p>
    <w:p>
      <w:pPr>
        <w:spacing w:after="40"/>
      </w:pPr>
    </w:p>
    <w:p>
      <w:pPr>
        <w:spacing w:after="120" w:line="259" w:lineRule="auto"/>
        <w:ind w:firstLine="259"/>
        <w:jc w:val="both"/>
      </w:pPr>
      <w:r>
        <w:t>La clasificación no tiene una finalidad estigmatizante. Su propósito es asignar recursos y definir rutas de acción. Un nivel bajo puede permanecer bajo seguimiento rutinario, con medidas de registro y control sanitario. Un nivel moderado puede requerir restricción, orientación al tutor, seguimiento en campo o tratamiento específico. Un nivel alto puede activar captura especializada, traslado a la UCR, observación clínica, medidas de bioseguridad reforzada o, en última instancia, las medidas previstas por la normativa aplicable. La decisión no depende de percepciones aisladas, sino de criterios definidos y documentables.</w:t>
      </w:r>
    </w:p>
    <w:p>
      <w:pPr>
        <w:spacing w:after="40"/>
      </w:pPr>
    </w:p>
    <w:p>
      <w:pPr>
        <w:spacing w:after="120" w:line="259" w:lineRule="auto"/>
        <w:ind w:firstLine="259"/>
        <w:jc w:val="both"/>
      </w:pPr>
      <w:r>
        <w:t>Esta taxonomía de riesgo también es útil para la gestión territorial. En zonas con alta densidad de reportes o con presencia recurrente de animales no controlados, el sistema puede priorizar intervención, inspección y vigilancia. En zonas estables, el seguimiento puede ser más ligero. La clasificación, por tanto, no solo ordena animales; ordena territorio, recursos y tiempos de respuesta.</w:t>
      </w:r>
    </w:p>
    <w:p>
      <w:pPr>
        <w:spacing w:after="40"/>
      </w:pPr>
    </w:p>
    <w:p>
      <w:pPr>
        <w:pStyle w:val="Heading1"/>
        <w:keepNext/>
        <w:spacing w:before="240" w:after="120"/>
      </w:pPr>
      <w:r>
        <w:t>29. Procedimientos de control: captura, observación, retorno y destino</w:t>
      </w:r>
    </w:p>
    <w:p>
      <w:pPr>
        <w:spacing w:after="40"/>
      </w:pPr>
    </w:p>
    <w:p>
      <w:pPr>
        <w:spacing w:after="120" w:line="259" w:lineRule="auto"/>
        <w:ind w:firstLine="259"/>
        <w:jc w:val="both"/>
      </w:pPr>
      <w:r>
        <w:t>El procedimiento de control del SMGIP debe estar completamente protocolizado. La captura solo puede realizarse por personal autorizado, con capacitación específica, equipo adecuado y causa registrada conforme al reglamento. Cada captura debe documentar fecha, hora, lugar, motivo, estado del animal, nombre del capturador y destino inmediato. Una vez capturado, el animal debe ser identificado o reidentificado, valorado clínicamente, clasificado por riesgo y ubicado en la ruta que corresponda: devolución a tutor, retorno CNVR, permanencia temporal en UCR, adopción regulada o, excepcionalmente, otra medida prevista por el marco legal.</w:t>
      </w:r>
    </w:p>
    <w:p>
      <w:pPr>
        <w:spacing w:after="40"/>
      </w:pPr>
    </w:p>
    <w:p>
      <w:pPr>
        <w:spacing w:after="120" w:line="259" w:lineRule="auto"/>
        <w:ind w:firstLine="259"/>
        <w:jc w:val="both"/>
      </w:pPr>
      <w:r>
        <w:t>El retorno al territorio no debe ser automático. Debe haber una evaluación previa de conducta, riesgo y condición sanitaria. Ningún animal debe volver a su territorio sin haber sido valorado, sin trazabilidad de su intervención y sin definición de un punto georreferenciado de retorno. Esta condición es especialmente importante en el caso de animales comunitarios, porque el retorno solo es legítimo cuando existe territorio definido, aceptación comunitaria, vigilancia posible y estabilidad conductual suficiente. Un retorno sin criterio técnico no resuelve el problema; lo traslada.</w:t>
      </w:r>
    </w:p>
    <w:p>
      <w:pPr>
        <w:spacing w:after="40"/>
      </w:pPr>
    </w:p>
    <w:p>
      <w:pPr>
        <w:spacing w:after="120" w:line="259" w:lineRule="auto"/>
        <w:ind w:firstLine="259"/>
        <w:jc w:val="both"/>
      </w:pPr>
      <w:r>
        <w:t>La observación debe tener límites temporales y técnicos. No puede convertirse en detención indefinida. Si el animal requiere evaluación adicional, esa observación debe estar justificada y documentada. Si el tutor aparece, deberá comprobarse la relación de custodia y las condiciones para el egreso. Si no hay tutor o la situación es irregular, el sistema deberá aplicar la ruta correspondiente conforme a su marco normativo. Todo ello debe quedar asentado en RUAM para que el proceso sea reconstructible.</w:t>
      </w:r>
    </w:p>
    <w:p>
      <w:pPr>
        <w:spacing w:after="40"/>
      </w:pPr>
    </w:p>
    <w:p>
      <w:pPr>
        <w:pStyle w:val="Heading1"/>
        <w:keepNext/>
        <w:spacing w:before="240" w:after="120"/>
      </w:pPr>
      <w:r>
        <w:t>30. Cierre normativo y transición a exigibilidad plena</w:t>
      </w:r>
    </w:p>
    <w:p>
      <w:pPr>
        <w:spacing w:after="40"/>
      </w:pPr>
    </w:p>
    <w:p>
      <w:pPr>
        <w:spacing w:after="120" w:line="259" w:lineRule="auto"/>
        <w:ind w:firstLine="259"/>
        <w:jc w:val="both"/>
      </w:pPr>
      <w:r>
        <w:t>El sistema no puede permanecer indefinidamente en un estado de transición. La fase asistencial es necesaria, pero no puede convertirse en un modo permanente de operación. Por ello, el SMGIP debe cerrar su etapa de amnistía con criterios explícitos y pasar a un régimen de exigibilidad plena cuando se cumplan los umbrales definidos por la propia arquitectura del sistema. Estos umbrales deben considerar cobertura de registro, cobertura vacunal, estabilización territorial, disminución del ingreso a custodia, reducción de cachorros en vía pública, control de fuentes de reposición y capacidad institucional instalada.</w:t>
      </w:r>
    </w:p>
    <w:p>
      <w:pPr>
        <w:spacing w:after="40"/>
      </w:pPr>
    </w:p>
    <w:p>
      <w:pPr>
        <w:spacing w:after="120" w:line="259" w:lineRule="auto"/>
        <w:ind w:firstLine="259"/>
        <w:jc w:val="both"/>
      </w:pPr>
      <w:r>
        <w:t>Una vez alcanzados los umbrales, el sistema activa su capa regulatoria completa: registro obligatorio, licenciamiento, sanciones efectivas, inspección sostenida, control de reproducción, regulación de asociaciones, control de prestadores y formalización del ecosistema turístico. La transición debe ser versionada y publicada para que no dependa de la discrecionalidad del momento. El principio es claro: la asistencia abre la puerta; la regulación sostiene el edificio.</w:t>
      </w:r>
    </w:p>
    <w:p>
      <w:pPr>
        <w:spacing w:after="40"/>
      </w:pPr>
    </w:p>
    <w:p>
      <w:pPr>
        <w:spacing w:after="120" w:line="259" w:lineRule="auto"/>
        <w:ind w:firstLine="259"/>
        <w:jc w:val="both"/>
      </w:pPr>
      <w:r>
        <w:t>El cierre normativo también implica que las excepciones de la fase inicial se vuelvan estrictas. Los subsidios dejan de ser universales y pasan a focalizarse en poblaciones justificadas. La gratuidad total pierde sentido si el sistema ya tiene estructura de financiamiento propio. La persistencia del subsidio generalizado solo se justifica si existen razones epidemiológicas, sociales o territoriales plenamente demostrables. En ausencia de esas razones, la política debe evolucionar hacia responsabilidad y cumplimiento. Ese tránsito es el signo de que el sistema dejó de ser campaña y se volvió infraestructura.</w:t>
      </w:r>
    </w:p>
    <w:p>
      <w:pPr>
        <w:spacing w:after="40"/>
      </w:pPr>
    </w:p>
    <w:p>
      <w:pPr>
        <w:pStyle w:val="Heading1"/>
        <w:keepNext/>
        <w:spacing w:before="240" w:after="120"/>
      </w:pPr>
      <w:r>
        <w:t>31. Modelo financiero, vehículo de sostenibilidad y cierre de trazabilidad económica</w:t>
      </w:r>
    </w:p>
    <w:p>
      <w:pPr>
        <w:spacing w:after="40"/>
      </w:pPr>
    </w:p>
    <w:p>
      <w:pPr>
        <w:spacing w:after="120" w:line="259" w:lineRule="auto"/>
        <w:ind w:firstLine="259"/>
        <w:jc w:val="both"/>
      </w:pPr>
      <w:r>
        <w:t>El SMGIP requiere una arquitectura financiera específica que le permita sostenerse sin depender de aportaciones discrecionales, sin diluir sus recursos en gasto corriente general y sin perder trazabilidad sobre el origen, destino y uso de cada peso. La lógica financiera del sistema debe ser congruente con su lógica sanitaria y regulatoria: si el programa pretende ser permanente, su financiamiento también debe ser permanente, auditable y reinvertible. Por ello, el sistema debe operar mediante un vehículo financiero independiente, preferentemente un fideicomiso, un organismo público descentralizado o una figura equivalente jurídicamente válida para el municipio y el estado, siempre bajo una regla innegociable: la totalidad de los recursos generados por el propio sistema debe permanecer etiquetada y reinvertirse exclusivamente en su operación, expansión, auditoría y sostenibilidad.</w:t>
      </w:r>
    </w:p>
    <w:p>
      <w:pPr>
        <w:spacing w:after="120" w:line="259" w:lineRule="auto"/>
        <w:ind w:firstLine="259"/>
        <w:jc w:val="both"/>
      </w:pPr>
      <w:r>
        <w:t>El fondo o vehículo debe diseñarse específicamente para cofinanciación. Debe permitir recibir recursos públicos, recursos privados compatibles, aportaciones de ONGs, donativos, convenios, subsidios específicos y aportaciones en especie, siempre bajo reglas de elegibilidad, trazabilidad, comprobación y no captura. La cofinanciación debe estar subordinada al plan técnico del sistema, no al interés reputacional del donante. La ONG puede elegir una línea aprobada; no debe modificar criterios clínicos, sancionatorios, censales o regulatorios sin pasar por el órgano técnico.</w:t>
      </w:r>
    </w:p>
    <w:p>
      <w:pPr>
        <w:spacing w:after="40"/>
      </w:pPr>
    </w:p>
    <w:p>
      <w:pPr>
        <w:spacing w:after="40"/>
      </w:pPr>
    </w:p>
    <w:p>
      <w:pPr>
        <w:spacing w:after="120" w:line="259" w:lineRule="auto"/>
        <w:ind w:firstLine="259"/>
        <w:jc w:val="both"/>
      </w:pPr>
      <w:r>
        <w:t>El vehículo financiero no existe solo para recibir dinero. Existe para ordenar el ciclo económico completo del sistema. Eso implica registrar ingresos por licencias, sanciones, validaciones, certificados, copagos, convenios y aportaciones externas; clasificar esos ingresos por fuente; asociarlos a un rubro específico; y liberar su uso únicamente bajo reglas de gasto previamente definidas. La trazabilidad financiera es un componente de gobernanza, no una formalidad contable. Si el sistema no puede demostrar de dónde provino un recurso y a qué acción concreta se destinó, entonces ese recurso no fortalece la legitimidad del programa, la debilita.</w:t>
      </w:r>
    </w:p>
    <w:p>
      <w:pPr>
        <w:spacing w:after="40"/>
      </w:pPr>
    </w:p>
    <w:p>
      <w:pPr>
        <w:spacing w:after="120" w:line="259" w:lineRule="auto"/>
        <w:ind w:firstLine="259"/>
        <w:jc w:val="both"/>
      </w:pPr>
      <w:r>
        <w:t>Las fuentes de ingreso del SMGIP deben diseñarse por fase. En la etapa inicial, la financiación puede depender de recursos municipales, apoyos de organizaciones, donaciones, subsidios temporales y convenios de colaboración. En la etapa de transición, deben empezar a entrar licencias, permisos, tarifas reguladas, copagos y sanciones. En la etapa de consolidación, el sistema debe vivir principalmente de su propio circuito regulado: licencias para criadores y prestadores, validaciones de servicios, multas por incumplimiento, altas temporales para visitantes, certificaciones de cumplimiento y, en su caso, cuotas diferenciadas por niveles de servicio. Lo importante no es solo que el sistema recaude, sino que recaude de forma congruente con la naturaleza de sus obligaciones.</w:t>
      </w:r>
    </w:p>
    <w:p>
      <w:pPr>
        <w:spacing w:after="120" w:line="259" w:lineRule="auto"/>
        <w:ind w:firstLine="259"/>
        <w:jc w:val="both"/>
      </w:pPr>
      <w:r>
        <w:t>En la etapa inicial, las ONGs pueden tener un papel estratégico para reducir la barrera de entrada: financiar microchips, lectores, vacunas, campañas de esterilización, capacitación comunitaria y subsidios focalizados. En la etapa de transición, su papel debe moverse hacia cofinanciación condicionada a indicadores y fortalecimiento de capacidades. En la etapa de consolidación, su participación no desaparece, pero deja de cubrir operación ordinaria y se orienta a innovación, auditoría externa, territorios críticos, investigación, evaluación de impacto y expansión de módulos.</w:t>
      </w:r>
    </w:p>
    <w:p>
      <w:pPr>
        <w:spacing w:after="40"/>
      </w:pPr>
    </w:p>
    <w:p>
      <w:pPr>
        <w:spacing w:after="40"/>
      </w:pPr>
    </w:p>
    <w:p>
      <w:pPr>
        <w:spacing w:after="120" w:line="259" w:lineRule="auto"/>
        <w:ind w:firstLine="259"/>
        <w:jc w:val="both"/>
      </w:pPr>
      <w:r>
        <w:t>El modelo financiero también debe distinguir entre costo clínico, costo de inspección, costo de registro, costo de capacitación, costo de auditoría y costo de operación territorial. Esa segmentación es imprescindible porque evita que todo se mezcle en una sola bolsa opaca. Un sistema que no separa sus costos no sabe realmente qué parte de su presupuesto sostiene la clínica, qué parte sostiene la validación de datos y qué parte sostiene la vigilancia territorial. La separación por rubros permite ajustar el programa con precisión y defenderlo ante auditorías o controversias.</w:t>
      </w:r>
    </w:p>
    <w:p>
      <w:pPr>
        <w:spacing w:after="40"/>
      </w:pPr>
    </w:p>
    <w:p>
      <w:pPr>
        <w:pStyle w:val="Heading1"/>
        <w:keepNext/>
        <w:spacing w:before="240" w:after="120"/>
      </w:pPr>
      <w:r>
        <w:t>32. Esquema de subsidio, copago y transición hacia autosostenibilidad</w:t>
      </w:r>
    </w:p>
    <w:p>
      <w:pPr>
        <w:spacing w:after="40"/>
      </w:pPr>
    </w:p>
    <w:p>
      <w:pPr>
        <w:spacing w:after="120" w:line="259" w:lineRule="auto"/>
        <w:ind w:firstLine="259"/>
        <w:jc w:val="both"/>
      </w:pPr>
      <w:r>
        <w:t>El subsidio no debe tratarse como una concesión política indefinida, sino como una herramienta de entrada. En la fase asistencial inicial, el subsidio tiene un propósito claro: reducir la barrera económica para que tutores, asociaciones y población territorializada ingresen al sistema. Esa fase debe ser amplia, intensiva y de alto acceso, pero siempre con trazabilidad. Lo gratuito, en ese contexto, no significa informal; significa temporalmente financiado para generar masa crítica, consolidar registro y corregir rezagos acumulados.</w:t>
      </w:r>
    </w:p>
    <w:p>
      <w:pPr>
        <w:spacing w:after="40"/>
      </w:pPr>
    </w:p>
    <w:p>
      <w:pPr>
        <w:spacing w:after="120" w:line="259" w:lineRule="auto"/>
        <w:ind w:firstLine="259"/>
        <w:jc w:val="both"/>
      </w:pPr>
      <w:r>
        <w:t>A medida que el sistema madura, el subsidio debe comenzar a focalizarse. Los casos prioritarios son aquellos en que existe vulnerabilidad económica, pertinencia sanitaria, función comunitaria, impacto territorial o justificación epidemiológica. En todos los demás, el sistema debe avanzar hacia esquemas de copago razonables, transparentes y socialmente defendibles. El copago no es una barrera; es un mecanismo de corresponsabilidad que evita la sobrecarga del sistema y reduce la percepción de que la tenencia animal no tiene costo. La tenencia siempre tiene costo. El sistema solo traduce ese costo en una estructura administrable y verificable.</w:t>
      </w:r>
    </w:p>
    <w:p>
      <w:pPr>
        <w:spacing w:after="40"/>
      </w:pPr>
    </w:p>
    <w:p>
      <w:pPr>
        <w:spacing w:after="120" w:line="259" w:lineRule="auto"/>
        <w:ind w:firstLine="259"/>
        <w:jc w:val="both"/>
      </w:pPr>
      <w:r>
        <w:t>La transición al copago debe estar reglada. No puede quedar a discreción de cada actor o de cada campaña. Debe existir una tabla pública o institucional con criterios de aplicación, exenciones, subsidios parciales y condiciones de acceso. Ese esquema puede variar según el tipo de animal, la zona territorial, la condición socioeconómica del tutor, el tipo de servicio requerido y la fase del sistema. Lo esencial es que la gratuidad masiva no permanezca como default permanente, porque eso convierte al programa en un sistema de gasto sin cierre.</w:t>
      </w:r>
    </w:p>
    <w:p>
      <w:pPr>
        <w:spacing w:after="40"/>
      </w:pPr>
    </w:p>
    <w:p>
      <w:pPr>
        <w:spacing w:after="120" w:line="259" w:lineRule="auto"/>
        <w:ind w:firstLine="259"/>
        <w:jc w:val="both"/>
      </w:pPr>
      <w:r>
        <w:t>La autosostenibilidad no significa abandonar el apoyo social. Significa que el apoyo social se vuelve selectivo, estratégico y compatible con una estructura que ya genera sus propios recursos. En esa lógica, el sistema deja de depender de promesas presupuestales y pasa a depender de reglas de ingreso estables, previsibles y auditables. Ese es el umbral real entre campaña y política pública madura.</w:t>
      </w:r>
    </w:p>
    <w:p>
      <w:pPr>
        <w:spacing w:after="120" w:line="259" w:lineRule="auto"/>
        <w:ind w:firstLine="259"/>
        <w:jc w:val="both"/>
      </w:pPr>
      <w:r>
        <w:t>El esquema de copago también puede premiar cumplimiento. Quien ingresa temprano, mantiene estatus verde, actualiza datos y no genera riesgos puede acceder a tarifas preferentes o beneficios no monetarios. Quien ingresa tarde, reincide o mantiene animales sin identificación puede perder subsidio general y enfrentar costos de regularización. Este diseño evita que el sistema castigue al cumplido y subsidie de manera indefinida al evasor.</w:t>
      </w:r>
    </w:p>
    <w:p>
      <w:pPr>
        <w:spacing w:after="40"/>
      </w:pPr>
    </w:p>
    <w:p>
      <w:pPr>
        <w:spacing w:after="40"/>
      </w:pPr>
    </w:p>
    <w:p>
      <w:pPr>
        <w:pStyle w:val="Heading1"/>
        <w:keepNext/>
        <w:spacing w:before="240" w:after="120"/>
      </w:pPr>
      <w:r>
        <w:t>33. Capacitación, certificación y homologación técnica</w:t>
      </w:r>
    </w:p>
    <w:p>
      <w:pPr>
        <w:spacing w:after="40"/>
      </w:pPr>
    </w:p>
    <w:p>
      <w:pPr>
        <w:spacing w:after="120" w:line="259" w:lineRule="auto"/>
        <w:ind w:firstLine="259"/>
        <w:jc w:val="both"/>
      </w:pPr>
      <w:r>
        <w:t>Un sistema de este tipo no puede sostenerse sin un componente robusto de formación. La red de MVZ acreditados, los inspectores municipales, los operadores de la UCR, los responsables de registro y los actores externos que se integren al sistema requieren capacitación homogénea, actualizada y verificable. La capacitación no debe ser vista como un curso aislado, sino como una condición permanente de funcionamiento. Si el sistema cambia de fase, cambian sus exigencias; si cambian sus exigencias, debe cambiar la formación de quienes lo ejecutan.</w:t>
      </w:r>
    </w:p>
    <w:p>
      <w:pPr>
        <w:spacing w:after="120" w:line="259" w:lineRule="auto"/>
        <w:ind w:firstLine="259"/>
        <w:jc w:val="both"/>
      </w:pPr>
      <w:r>
        <w:t>La Dirección Técnica o Ejecutiva Técnica debe dejar construido un currículo institucional. Ese currículo debe definir qué competencias técnicas, jurídicas, administrativas, clínicas, epidemiológicas y de auditoría requiere el puesto; qué conocimientos deben tener los MVZ acreditados; qué debe dominar un inspector; qué debe saber un operador de UCR; qué debe cumplir un registrador; y qué formación mínima requieren criadores, asociaciones y prestadores. La permanencia del sistema depende de que el conocimiento no viva en una persona, sino en requisitos, materiales, evaluaciones y criterios versionados.</w:t>
      </w:r>
    </w:p>
    <w:p>
      <w:pPr>
        <w:spacing w:after="40"/>
      </w:pPr>
    </w:p>
    <w:p>
      <w:pPr>
        <w:spacing w:after="40"/>
      </w:pPr>
    </w:p>
    <w:p>
      <w:pPr>
        <w:spacing w:after="120" w:line="259" w:lineRule="auto"/>
        <w:ind w:firstLine="259"/>
        <w:jc w:val="both"/>
      </w:pPr>
      <w:r>
        <w:t>El programa de capacitación debe incluir, al menos, cuatro núcleos: fundamentos normativos y regulatorios, operación clínica estandarizada, manejo de datos y RUAM, y protocolos de inspección, auditoría y atención en campo. Para los MVZ, la capacitación debe reforzar estándares clínicos, anestésicos, quirúrgicos, de analgesia, de bioseguridad y de registro. Para los inspectores, debe centrarse en verificación documental, lectura de estatus, actuación en vía pública, levantamiento de actas y manejo de evidencia. Para los operadores de custodia, debe incluir protocolos de recepción, clasificación, observación, egreso y trazabilidad. Para los actores de apoyo, debe establecer requisitos mínimos de adherencia al sistema.</w:t>
      </w:r>
    </w:p>
    <w:p>
      <w:pPr>
        <w:spacing w:after="40"/>
      </w:pPr>
    </w:p>
    <w:p>
      <w:pPr>
        <w:spacing w:after="120" w:line="259" w:lineRule="auto"/>
        <w:ind w:firstLine="259"/>
        <w:jc w:val="both"/>
      </w:pPr>
      <w:r>
        <w:t>La certificación es la consecuencia formal de esa capacitación. Un MVZ o un actor operativo no debe ser considerado acreditado solo por su título o por su buena voluntad. Debe demostrar competencia específica dentro del sistema. Esa certificación debe renovarse, condicionarse al cumplimiento y poder revocarse cuando exista incumplimiento grave o reiterado. Este punto es crítico porque evita que el sistema se degrade por actores que operan sin estándares o que se incorporan una sola vez y luego quedan fuera de control.</w:t>
      </w:r>
    </w:p>
    <w:p>
      <w:pPr>
        <w:spacing w:after="40"/>
      </w:pPr>
    </w:p>
    <w:p>
      <w:pPr>
        <w:spacing w:after="120" w:line="259" w:lineRule="auto"/>
        <w:ind w:firstLine="259"/>
        <w:jc w:val="both"/>
      </w:pPr>
      <w:r>
        <w:t>La homologación técnica tiene además una función política: reduce la variabilidad entre territorios, evita interpretaciones locales contradictorias y consolida un lenguaje operativo común. Sin homologación, cada cuadrante o cada prestador inventa su propia manera de aplicar el sistema; con homologación, el sistema se vuelve una red coherente y defendible.</w:t>
      </w:r>
    </w:p>
    <w:p>
      <w:pPr>
        <w:spacing w:after="40"/>
      </w:pPr>
    </w:p>
    <w:p>
      <w:pPr>
        <w:pStyle w:val="Heading1"/>
        <w:keepNext/>
        <w:spacing w:before="240" w:after="120"/>
      </w:pPr>
      <w:r>
        <w:t>34. Monitoreo, auditoría y control de cumplimiento</w:t>
      </w:r>
    </w:p>
    <w:p>
      <w:pPr>
        <w:spacing w:after="40"/>
      </w:pPr>
    </w:p>
    <w:p>
      <w:pPr>
        <w:spacing w:after="120" w:line="259" w:lineRule="auto"/>
        <w:ind w:firstLine="259"/>
        <w:jc w:val="both"/>
      </w:pPr>
      <w:r>
        <w:t>El SMGIP necesita un sistema de monitoreo continuo que permita evaluar no solo cuántas acciones se realizan, sino qué tan bien se realizan y qué efecto real producen. La auditoría no debe funcionar como un mecanismo de castigo ex post, sino como un sistema de corrección en tiempo real. Cada componente del sistema debe ser susceptible de revisión: la red de MVZ, el RUAM, el ESCM, la UCR, los criadores autorizados, los prestadores de servicios, las asociaciones y el propio órgano rector.</w:t>
      </w:r>
    </w:p>
    <w:p>
      <w:pPr>
        <w:spacing w:after="40"/>
      </w:pPr>
    </w:p>
    <w:p>
      <w:pPr>
        <w:spacing w:after="120" w:line="259" w:lineRule="auto"/>
        <w:ind w:firstLine="259"/>
        <w:jc w:val="both"/>
      </w:pPr>
      <w:r>
        <w:t>La auditoría debe operar en varias capas. La capa operativa verifica actividad, tiempos de respuesta, cobertura territorial, cumplimiento de flujo y consistencia de registros. La capa clínica revisa protocolos, anestesia, analgesia, complicaciones, egresos y estándares de procedimiento. La capa epidemiológica analiza cobertura vacunal, esterilización, distribución territorial, cachorros observados, densidad poblacional y tendencia de abandono. La capa financiera examina ingresos, egresos, reinversión, copagos, multas, licencias y congruencia del gasto con los objetivos del sistema. La capa legal verifica licencias, infracciones, sanciones, cumplimiento municipal y validez de los actos administrativos.</w:t>
      </w:r>
    </w:p>
    <w:p>
      <w:pPr>
        <w:spacing w:after="40"/>
      </w:pPr>
    </w:p>
    <w:p>
      <w:pPr>
        <w:spacing w:after="120" w:line="259" w:lineRule="auto"/>
        <w:ind w:firstLine="259"/>
        <w:jc w:val="both"/>
      </w:pPr>
      <w:r>
        <w:t>La auditoría debe tener instrumentos claros. No basta con revisar expedientes al azar. Se requieren listas de verificación, trazabilidad cruzada entre datos y campo, visitas de inspección, revisión documental, validación georreferenciada, contraste con denuncias ciudadanas y análisis de inconsistencias. Si el sistema dice que un animal está vacunado pero no existe evidencia de lote, fecha o responsable, ese dato no debe considerarse válido. Si una asociación reporta un volumen de egresos incompatible con su capacidad, el sistema debe detectarlo. Si un criador autorizado tiene camadas no registradas, la auditoría debe poder cerrar el caso.</w:t>
      </w:r>
    </w:p>
    <w:p>
      <w:pPr>
        <w:spacing w:after="40"/>
      </w:pPr>
    </w:p>
    <w:p>
      <w:pPr>
        <w:spacing w:after="120" w:line="259" w:lineRule="auto"/>
        <w:ind w:firstLine="259"/>
        <w:jc w:val="both"/>
      </w:pPr>
      <w:r>
        <w:t>El control de cumplimiento debe ser proporcional pero real. El sistema no puede depender solo de la persuasión. Debe existir una secuencia de medidas correctivas, requerimientos, apercibimientos, suspensión, revocación, decomiso, multa y denuncia, según la gravedad del caso. La existencia de consecuencias no es un exceso; es la condición que vuelve al sistema operativo y no meramente declarativo.</w:t>
      </w:r>
    </w:p>
    <w:p>
      <w:pPr>
        <w:spacing w:after="40"/>
      </w:pPr>
    </w:p>
    <w:p>
      <w:pPr>
        <w:pStyle w:val="Heading1"/>
        <w:keepNext/>
        <w:spacing w:before="240" w:after="120"/>
      </w:pPr>
      <w:r>
        <w:t>35. Indicadores de desempeño, evidencia y verificación de impacto</w:t>
      </w:r>
    </w:p>
    <w:p>
      <w:pPr>
        <w:spacing w:after="40"/>
      </w:pPr>
    </w:p>
    <w:p>
      <w:pPr>
        <w:spacing w:after="120" w:line="259" w:lineRule="auto"/>
        <w:ind w:firstLine="259"/>
        <w:jc w:val="both"/>
      </w:pPr>
      <w:r>
        <w:t>El SMGIP no debe medirse por actividad aislada, sino por resultados verificables. El número de esterilizaciones, por sí solo, no dice si el sistema funciona. El número de vacunas tampoco. El verdadero desempeño se observa cuando se combinan indicadores de cobertura, trazabilidad, estabilidad poblacional, reducción de abandono, control territorial y cumplimiento normativo.</w:t>
      </w:r>
    </w:p>
    <w:p>
      <w:pPr>
        <w:spacing w:after="40"/>
      </w:pPr>
    </w:p>
    <w:p>
      <w:pPr>
        <w:spacing w:after="120" w:line="259" w:lineRule="auto"/>
        <w:ind w:firstLine="259"/>
        <w:jc w:val="both"/>
      </w:pPr>
      <w:r>
        <w:t>Los indicadores mínimos deben incluir cobertura de registro en RUAM, proporción de animales con identificación vigente, cobertura vacunal, tasa de esterilización en zonas críticas, número de ingresos a UCR por unidad territorial, proporción de cachorros observados en calle, número de reportes de abandono, reincidencia territorial de animales ya intervenidos, número de criaderos ilegales detectados, número de prestadores certificados, número de asociaciones reguladas, proporción de visitantes con alta temporal y tasa de cumplimiento del ecosistema pet friendly. Cada uno de estos indicadores debe tener una fuente de verificación definida. El valor del indicador no está en su nombre, sino en la posibilidad de ser auditado.</w:t>
      </w:r>
    </w:p>
    <w:p>
      <w:pPr>
        <w:spacing w:after="40"/>
      </w:pPr>
    </w:p>
    <w:p>
      <w:pPr>
        <w:spacing w:after="120" w:line="259" w:lineRule="auto"/>
        <w:ind w:firstLine="259"/>
        <w:jc w:val="both"/>
      </w:pPr>
      <w:r>
        <w:t>La línea base es indispensable. Sin línea base, toda mejora es una impresión subjetiva. El sistema debe comparar estado inicial contra estado posterior en intervalos regulares, idealmente con mediciones territoriales repetidas. Esto permite distinguir entre reducción real de la población libre, desplazamiento de animales entre zonas y simple ocultamiento de un problema. Si no se mide correctamente, se corre el riesgo de declarar éxito donde solo hubo desplazamiento.</w:t>
      </w:r>
    </w:p>
    <w:p>
      <w:pPr>
        <w:spacing w:after="40"/>
      </w:pPr>
    </w:p>
    <w:p>
      <w:pPr>
        <w:spacing w:after="120" w:line="259" w:lineRule="auto"/>
        <w:ind w:firstLine="259"/>
        <w:jc w:val="both"/>
      </w:pPr>
      <w:r>
        <w:t>La evidencia debe ser documental, fotográfica, georreferenciada y, cuando sea posible, vinculada a eventos clínicos y administrativos. El sistema no puede operar sobre narrativas. Debe operar sobre datos. Y esos datos deben ser consistentes, comparables y trazables a través del tiempo. Esa es la diferencia entre un programa que parece funcionar y uno que demuestra funcionamiento.</w:t>
      </w:r>
    </w:p>
    <w:p>
      <w:pPr>
        <w:spacing w:after="40"/>
      </w:pPr>
    </w:p>
    <w:p>
      <w:pPr>
        <w:pStyle w:val="Heading1"/>
        <w:keepNext/>
        <w:spacing w:before="240" w:after="120"/>
      </w:pPr>
      <w:r>
        <w:t>36. Ruta de implementación por fases y secuencia de cierre</w:t>
      </w:r>
    </w:p>
    <w:p>
      <w:pPr>
        <w:spacing w:after="40"/>
      </w:pPr>
    </w:p>
    <w:p>
      <w:pPr>
        <w:spacing w:after="120" w:line="259" w:lineRule="auto"/>
        <w:ind w:firstLine="259"/>
        <w:jc w:val="both"/>
      </w:pPr>
      <w:r>
        <w:t>La implementación del SMGIP debe ser secuencial, pero no rígida. El punto de partida es una fase de instalación institucional y técnica, en la que se crean el marco normativo, el vehículo financiero, el RUAM, la red de MVZ acreditados, la UCR y los mecanismos de gobernanza. Esa fase también permite levantar la línea base y ejecutar la amnistía inicial para incorporar población al sistema sin barreras excesivas. En esa etapa, la prioridad es construir masa crítica y generar adhesión.</w:t>
      </w:r>
    </w:p>
    <w:p>
      <w:pPr>
        <w:spacing w:after="120" w:line="259" w:lineRule="auto"/>
        <w:ind w:firstLine="259"/>
        <w:jc w:val="both"/>
      </w:pPr>
      <w:r>
        <w:t>Durante esta fase inicial debe existir una ruta explícita de tenencia responsable temprana: campaña de comunicación, prealta, identificación primaria, registro RUAM, vacunación, orientación, estatus sanitario, beneficios por cumplimiento y advertencias graduales por incumplimiento. La fase inicial no debe interpretarse como permisividad; debe funcionar como amnistía condicionada y documentada.</w:t>
      </w:r>
    </w:p>
    <w:p>
      <w:pPr>
        <w:spacing w:after="40"/>
      </w:pPr>
    </w:p>
    <w:p>
      <w:pPr>
        <w:spacing w:after="40"/>
      </w:pPr>
    </w:p>
    <w:p>
      <w:pPr>
        <w:spacing w:after="120" w:line="259" w:lineRule="auto"/>
        <w:ind w:firstLine="259"/>
        <w:jc w:val="both"/>
      </w:pPr>
      <w:r>
        <w:t>La fase de transición se activa cuando el sistema ya cuenta con datos suficientes, coberturas crecientes y capacidad de ejecución. En esa etapa se introducen de forma gradual el copago, la inspección en calle, la regulación de criadores, la certificación de prestadores, la formalización de asociaciones y el control de visitantes. La regulación no entra por decreto vacío; entra cuando existe infraestructura suficiente para sostenerla. Ese es el punto que evita colapsos operativos.</w:t>
      </w:r>
    </w:p>
    <w:p>
      <w:pPr>
        <w:spacing w:after="120" w:line="259" w:lineRule="auto"/>
        <w:ind w:firstLine="259"/>
        <w:jc w:val="both"/>
      </w:pPr>
      <w:r>
        <w:t>La transición debe activar también el régimen de actores económicos: criadores, prestadores, hoteles pet friendly, paseadores, guarderías, estéticas, asociaciones y rescatistas. Esta activación no debe esperar a que concluyan todas las campañas, porque la reposición poblacional y la circulación informal continúan mientras el municipio vacuna o esteriliza. La regulación temprana de fuentes de entrada es parte de la intervención sanitaria, no una etapa posterior decorativa.</w:t>
      </w:r>
    </w:p>
    <w:p>
      <w:pPr>
        <w:spacing w:after="40"/>
      </w:pPr>
    </w:p>
    <w:p>
      <w:pPr>
        <w:spacing w:after="40"/>
      </w:pPr>
    </w:p>
    <w:p>
      <w:pPr>
        <w:spacing w:after="120" w:line="259" w:lineRule="auto"/>
        <w:ind w:firstLine="259"/>
        <w:jc w:val="both"/>
      </w:pPr>
      <w:r>
        <w:t>La fase de consolidación es la etapa en que el sistema se vuelve principalmente regulatorio. La asistencia no desaparece, pero queda focalizada. Los subsidios se reducen, las obligaciones se vuelven exigibles, las licencias se convierten en instrumentos de orden y los ingresos derivados del propio sistema sostienen su operación. En esta fase, el municipio deja de perseguir resultados por campaña y empieza a administrar un régimen estable. Esa estabilidad es precisamente la señal de que la política pública dejó de ser una respuesta de emergencia y se convirtió en infraestructura municipal permanente.</w:t>
      </w:r>
    </w:p>
    <w:p>
      <w:pPr>
        <w:spacing w:after="40"/>
      </w:pPr>
    </w:p>
    <w:p>
      <w:pPr>
        <w:spacing w:after="120" w:line="259" w:lineRule="auto"/>
        <w:ind w:firstLine="259"/>
        <w:jc w:val="both"/>
      </w:pPr>
      <w:r>
        <w:t>El cierre del sistema no significa inmovilidad. Significa que la base ya no depende de improvisación. Cada nueva modificación, expansión o ajuste debe insertarse en la lógica existente, no romperla. Si el sistema alcanza ese punto, entonces el SMGIP no solo habrá sido redactado; habrá sido vuelto gobernable, auditable y ejecutable.</w:t>
      </w:r>
    </w:p>
    <w:p>
      <w:pPr>
        <w:spacing w:after="40"/>
      </w:pPr>
    </w:p>
    <w:p>
      <w:pPr>
        <w:pStyle w:val="Heading1"/>
        <w:keepNext/>
        <w:spacing w:before="240" w:after="120"/>
      </w:pPr>
      <w:r>
        <w:t>37. Texto de cierre consolidado</w:t>
      </w:r>
    </w:p>
    <w:p>
      <w:pPr>
        <w:spacing w:after="40"/>
      </w:pPr>
    </w:p>
    <w:p>
      <w:pPr>
        <w:spacing w:after="120" w:line="259" w:lineRule="auto"/>
        <w:ind w:firstLine="259"/>
        <w:jc w:val="both"/>
      </w:pPr>
      <w:r>
        <w:t>El SMGIP se establece como una política pública municipal de gestión integral de poblaciones caninas y felinas orientada a la reducción sostenible de riesgos sanitarios, al mejoramiento del bienestar animal, al control de la reproducción no autorizada, a la trazabilidad completa de los animales de compañía, al fortalecimiento de la corresponsabilidad social y a la regulación del ecosistema de servicios con animales y visitantes. Su fundamento epidemiológico principal es la vacunación antirrábica con coberturas sostenidas de al menos el umbral operativo reconocido internacionalmente para protección poblacional, complementada por vigilancia, educación, registro, esterilización estratégica, regulación de las fuentes de reposición y control de la circulación temporal de animales visitantes.</w:t>
      </w:r>
    </w:p>
    <w:p>
      <w:pPr>
        <w:spacing w:after="40"/>
      </w:pPr>
    </w:p>
    <w:p>
      <w:pPr>
        <w:spacing w:after="120" w:line="259" w:lineRule="auto"/>
        <w:ind w:firstLine="259"/>
        <w:jc w:val="both"/>
      </w:pPr>
      <w:r>
        <w:t>El sistema se estructura como una infraestructura municipal permanente, basada en una arquitectura institucional definida, con separación funcional entre regulación, ejecución, registro, custodia, inspección y sanción, lo que permite evitar conflictos de interés, reducir discrecionalidad operativa y garantizar la auditabilidad completa de cada proceso. La trazabilidad, operada a través del Registro Único de Animales Municipales, constituye el eje transversal que convierte cada intervención en evidencia verificable, integrando dimensiones sanitarias, legales, administrativas y financieras.</w:t>
      </w:r>
    </w:p>
    <w:p>
      <w:pPr>
        <w:spacing w:after="40"/>
      </w:pPr>
    </w:p>
    <w:p>
      <w:pPr>
        <w:spacing w:after="120" w:line="259" w:lineRule="auto"/>
        <w:ind w:firstLine="259"/>
        <w:jc w:val="both"/>
      </w:pPr>
      <w:r>
        <w:t>El modelo incorpora una transición explícita desde una fase inicial asistencial hacia un esquema de sostenibilidad basado en la corresponsabilidad del tutor, la regulación efectiva del mercado reproductivo, la certificación de servicios con animales, la integración del componente turístico mediante registros temporales y la generación de ingresos etiquetados para reinversión exclusiva en el sistema. En este sentido, el SMGIP no se limita a intervenir sobre la población animal existente, sino que actúa sobre los determinantes estructurales que generan sobrepoblación, abandono y circulación no controlada.</w:t>
      </w:r>
    </w:p>
    <w:p>
      <w:pPr>
        <w:spacing w:after="40"/>
      </w:pPr>
    </w:p>
    <w:p>
      <w:pPr>
        <w:spacing w:after="120" w:line="259" w:lineRule="auto"/>
        <w:ind w:firstLine="259"/>
        <w:jc w:val="both"/>
      </w:pPr>
      <w:r>
        <w:t>El sistema reconoce que la gestión poblacional no es un evento aislado ni una campaña periódica, sino un proceso continuo que requiere monitoreo activo, evaluación basada en indicadores, capacidad de ajuste operativo y gobernanza institucional robusta. Por ello, incorpora mecanismos de auditoría técnica, clínica, epidemiológica, legal y financiera, así como un régimen escalonado de cumplimiento y sanción que garantiza la aplicabilidad real del reglamento municipal.</w:t>
      </w:r>
    </w:p>
    <w:p>
      <w:pPr>
        <w:spacing w:after="40"/>
      </w:pPr>
    </w:p>
    <w:p>
      <w:pPr>
        <w:spacing w:after="120" w:line="259" w:lineRule="auto"/>
        <w:ind w:firstLine="259"/>
        <w:jc w:val="both"/>
      </w:pPr>
      <w:r>
        <w:t>En términos operativos, el SMGIP establece rutas diferenciadas de intervención para animales con tutor, animales en libre deambulación, animales comunitarios, animales en abandono, animales de alto riesgo y animales visitantes, evitando enfoques homogéneos que ignoren la complejidad de la dinámica poblacional. Cada categoría se vincula a procedimientos específicos, criterios de decisión y responsabilidades definidas, lo que permite una gestión más precisa, eficiente y medible.</w:t>
      </w:r>
    </w:p>
    <w:p>
      <w:pPr>
        <w:spacing w:after="40"/>
      </w:pPr>
    </w:p>
    <w:p>
      <w:pPr>
        <w:spacing w:after="120" w:line="259" w:lineRule="auto"/>
        <w:ind w:firstLine="259"/>
        <w:jc w:val="both"/>
      </w:pPr>
      <w:r>
        <w:t>El sistema adopta el enfoque One Health como principio rector, reconociendo la interdependencia entre salud animal, salud humana y entorno, y posiciona al municipio como autoridad responsable de coordinar acciones intersectoriales que impactan no solo en la salud pública, sino también en la seguridad, la economía local, la percepción urbana y la calidad de vida de la población.</w:t>
      </w:r>
    </w:p>
    <w:p>
      <w:pPr>
        <w:spacing w:after="40"/>
      </w:pPr>
    </w:p>
    <w:p>
      <w:pPr>
        <w:spacing w:after="120" w:line="259" w:lineRule="auto"/>
        <w:ind w:firstLine="259"/>
        <w:jc w:val="both"/>
      </w:pPr>
      <w:r>
        <w:t>Finalmente, el SMGIP se define como un modelo replicable, escalable y auditable, diseñado para operar bajo condiciones reales de gobierno municipal, con capacidad de adaptación a cambios demográficos, sociales y epidemiológicos. Su éxito no se medirá por el volumen de intervenciones realizadas, sino por la reducción documentada del abandono, la estabilización de la población animal, el aumento sostenido de la cobertura sanitaria, el cumplimiento normativo de los actores involucrados y la consolidación de un sistema en el que la presencia de animales en el entorno urbano deje de ser un problema estructural y se convierta en una relación regulada, responsable y compatible con la salud pública y el bienestar colectivo.</w:t>
      </w:r>
    </w:p>
    <w:p>
      <w:pPr>
        <w:spacing w:after="40"/>
      </w:pPr>
    </w:p>
    <w:p>
      <w:pPr>
        <w:pStyle w:val="Heading1"/>
        <w:keepNext/>
        <w:spacing w:before="240" w:after="120"/>
      </w:pPr>
      <w:r>
        <w:t>38. Anexo técnico de vacíos científicos cubiertos por el SMGIP</w:t>
      </w:r>
    </w:p>
    <w:p>
      <w:pPr>
        <w:spacing w:after="40"/>
      </w:pPr>
    </w:p>
    <w:p>
      <w:pPr>
        <w:spacing w:after="120" w:line="259" w:lineRule="auto"/>
        <w:ind w:firstLine="259"/>
        <w:jc w:val="both"/>
      </w:pPr>
      <w:r>
        <w:t>El diseño del SMGIP se fortalece precisamente en los vacíos que persisten en los modelos de dog population management a escala internacional. La literatura y los marcos de referencia suelen ser sólidos en principios, pero más débiles en estandarización operativa, medición comparativa y gobernanza ejecutable. El sistema corrige esa debilidad al incorporar línea base obligatoria, umbrales de transición, trazabilidad individual, evaluación poblacional, auditoría continua y variables de bienestar medible. No se asume que la intervención funciona por intuición o por repetición; se exige evidencia.</w:t>
      </w:r>
    </w:p>
    <w:p>
      <w:pPr>
        <w:spacing w:after="40"/>
      </w:pPr>
    </w:p>
    <w:p>
      <w:pPr>
        <w:spacing w:after="120" w:line="259" w:lineRule="auto"/>
        <w:ind w:firstLine="259"/>
        <w:jc w:val="both"/>
      </w:pPr>
      <w:r>
        <w:t>El sistema también corrige el vacío de métricas homogéneas. No se mide solo por número de esterilizaciones o vacunas, sino por cobertura de registro, estabilidad territorial, reducción de cachorros en vía pública, ingreso a custodia por zona, reincidencia de animales ya intervenidos, trazabilidad individual, control de reproducción, desempeño clínico y cumplimiento regulatorio. Esa estructura vuelve al SMGIP comparable, defendible y científicamente más robusto que muchos programas de intervención convencional.</w:t>
      </w:r>
    </w:p>
    <w:p>
      <w:pPr>
        <w:spacing w:after="40"/>
      </w:pPr>
    </w:p>
    <w:p>
      <w:pPr>
        <w:spacing w:after="120" w:line="259" w:lineRule="auto"/>
        <w:ind w:firstLine="259"/>
        <w:jc w:val="both"/>
      </w:pPr>
      <w:r>
        <w:t>La integración de bienestar animal en el SMGIP no es retórica. Las Cinco Libertades y los Cinco Dominios se vuelven criterios de evaluación y umbrales operativos. Un animal no solo debe estar registrado; debe estar en condiciones aceptables de salud, entorno, conducta y recuperación. Un animal en custodia no solo debe estar “resguardado”; debe estar bajo límites de densidad, tiempos de estancia, manejo de estrés y capacidad real de atención. Un animal sometido a cirugía no solo debe sobrevivir al procedimiento; debe atravesarlo con analgesia, anestesia, recuperación y seguimiento adecuados. Ese cambio convierte al bienestar en variable real, no en adjetivo.</w:t>
      </w:r>
    </w:p>
    <w:p>
      <w:pPr>
        <w:spacing w:after="40"/>
      </w:pPr>
    </w:p>
    <w:p>
      <w:pPr>
        <w:pStyle w:val="Heading1"/>
        <w:keepNext/>
        <w:spacing w:before="240" w:after="120"/>
      </w:pPr>
      <w:r>
        <w:t>39. Criterio HQHVSN como eje técnico de campañas y cirugía</w:t>
      </w:r>
    </w:p>
    <w:p>
      <w:pPr>
        <w:spacing w:after="40"/>
      </w:pPr>
    </w:p>
    <w:p>
      <w:pPr>
        <w:spacing w:after="120" w:line="259" w:lineRule="auto"/>
        <w:ind w:firstLine="259"/>
        <w:jc w:val="both"/>
      </w:pPr>
      <w:r>
        <w:t>Las campañas de esterilización del SMGIP no pueden operar con una lógica de volumen desprovista de calidad. Deben responder al estándar HQHVSN, entendido como High Quality, High Volume Spay/Neuter. Este criterio no se introduce para reducir exigencia, sino para demostrar que la eficiencia clínica puede ser compatible con seguridad, bienestar y trazabilidad. El modelo HQHVSN exige protocolo, secuencia, control de insumos, flujo quirúrgico, analgesia, anestesia, recuperación y registro completos.</w:t>
      </w:r>
    </w:p>
    <w:p>
      <w:pPr>
        <w:spacing w:after="40"/>
      </w:pPr>
    </w:p>
    <w:p>
      <w:pPr>
        <w:spacing w:after="120" w:line="259" w:lineRule="auto"/>
        <w:ind w:firstLine="259"/>
        <w:jc w:val="both"/>
      </w:pPr>
      <w:r>
        <w:t>En esa lógica, las campañas calendarizadas no son eventos improvisados ni operativos de baja calidad. Son dispositivos territoriales de intervención intensiva bajo estándares homogéneos, con personal acreditado, validación clínica, control documental y capacidad de auditoría posterior. La alta producción solo es legítima si no sacrifica el estándar. Lo contrario convierte la campaña en actividad aparente, no en intervención sanitaria real.</w:t>
      </w:r>
    </w:p>
    <w:p>
      <w:pPr>
        <w:spacing w:after="40"/>
      </w:pPr>
    </w:p>
    <w:p>
      <w:pPr>
        <w:spacing w:after="120" w:line="259" w:lineRule="auto"/>
        <w:ind w:firstLine="259"/>
        <w:jc w:val="both"/>
      </w:pPr>
      <w:r>
        <w:t>El criterio HQHVSN también fortalece la defensa del sistema ante ONG, academia y autoridades. Permite explicar que el SMGIP no apuesta por la mera cantidad, sino por la eficiencia con calidad. Ese argumento es decisivo para evitar que el sistema quede atrapado entre dos extremos igualmente problemáticos: el asistencialismo improductivo y la operación masiva sin rigor clínico.</w:t>
      </w:r>
    </w:p>
    <w:p>
      <w:pPr>
        <w:spacing w:after="40"/>
      </w:pPr>
    </w:p>
    <w:p>
      <w:pPr>
        <w:pStyle w:val="Heading1"/>
        <w:keepNext/>
        <w:spacing w:before="240" w:after="120"/>
      </w:pPr>
      <w:r>
        <w:t>40. Consolidación de ingeniería institucional</w:t>
      </w:r>
    </w:p>
    <w:p>
      <w:pPr>
        <w:spacing w:after="40"/>
      </w:pPr>
    </w:p>
    <w:p>
      <w:pPr>
        <w:spacing w:after="120" w:line="259" w:lineRule="auto"/>
        <w:ind w:firstLine="259"/>
        <w:jc w:val="both"/>
      </w:pPr>
      <w:r>
        <w:t>El SMGIP, en su versión consolidada, ya no es un conjunto de ideas aisladas. Es una arquitectura municipal cerrada con lógica sanitaria, legal, financiera, operativa y auditable. Sus capas son compatibles entre sí: la epidemiología justifica la intervención; la normatividad la vuelve exigible; la operación clínica la ejecuta; el sistema de datos la traza; la gobernanza la controla; el financiamiento la sostiene; la auditoría la corrige; el bienestar animal la legitima; y la transición por fases la hace políticamente viable.</w:t>
      </w:r>
    </w:p>
    <w:p>
      <w:pPr>
        <w:spacing w:after="40"/>
      </w:pPr>
    </w:p>
    <w:p>
      <w:pPr>
        <w:spacing w:after="120" w:line="259" w:lineRule="auto"/>
        <w:ind w:firstLine="259"/>
        <w:jc w:val="both"/>
      </w:pPr>
      <w:r>
        <w:t>El sistema se diseñó para no depender de campañas eternas ni de voluntades episódicas. Se diseñó para convertir el problema en un régimen gobernable. Eso implica cerrar fugas de reposición, formalizar actores, registrar todo animal, controlar fuentes de ingreso, regular servicios, auditar el gasto, medir impacto y permitir que la asistencia se vuelva regulación sin perder legitimidad social. Esa es la condición de madurez del SMGIP.</w:t>
      </w:r>
    </w:p>
    <w:p>
      <w:pPr>
        <w:pStyle w:val="Heading1"/>
        <w:keepNext/>
        <w:spacing w:before="240" w:after="120"/>
      </w:pPr>
      <w:r>
        <w:t>41. Institución natural: Instituto Municipal de Bienestar Animal y Salud Pública Veterinaria</w:t>
      </w:r>
    </w:p>
    <w:p>
      <w:pPr>
        <w:spacing w:after="40"/>
      </w:pPr>
    </w:p>
    <w:p>
      <w:pPr>
        <w:spacing w:after="120" w:line="259" w:lineRule="auto"/>
        <w:ind w:firstLine="259"/>
        <w:jc w:val="both"/>
      </w:pPr>
      <w:r>
        <w:t>El SMGIP debe ser alojado por una institución municipal especializada, preferentemente un Instituto Municipal de Bienestar Animal y Salud Pública Veterinaria, o por la figura equivalente que permita el marco jurídico aplicable. La institución no sustituye al sistema; lo alberga. Su objeto sería coordinar salud pública veterinaria, bienestar animal, gestión poblacional, educación, inspección, regulación de actores, custodia jurídica-sanitaria, capacitación, financiamiento etiquetado, monitoreo y auditoría. Esta figura permite que el sistema no dependa de una campaña, de una administración o de un prestador específico.</w:t>
      </w:r>
    </w:p>
    <w:p>
      <w:pPr>
        <w:spacing w:after="40"/>
      </w:pPr>
    </w:p>
    <w:p>
      <w:pPr>
        <w:spacing w:after="120" w:line="259" w:lineRule="auto"/>
        <w:ind w:firstLine="259"/>
        <w:jc w:val="both"/>
      </w:pPr>
      <w:r>
        <w:t>El instituto debe contar con un órgano rector técnico, una unidad de registro y datos, una unidad de inspección, una coordinación clínica acreditada, una unidad de custodia y resguardo, una coordinación de capacitación y certificación, y una unidad de administración del fondo o enlace financiero. Si el municipio decide iniciar con una dirección o coordinación antes de formalizar un instituto, esa fase debe considerarse transitoria y conservar la misma separación funcional. La estructura debe impedir que una sola persona o área capture simultáneamente ejecución clínica, registro, sanción, auditoría y asignación de recursos.</w:t>
      </w:r>
    </w:p>
    <w:p>
      <w:pPr>
        <w:spacing w:after="40"/>
      </w:pPr>
    </w:p>
    <w:p>
      <w:pPr>
        <w:pStyle w:val="Heading1"/>
        <w:keepNext/>
        <w:spacing w:before="240" w:after="120"/>
      </w:pPr>
      <w:r>
        <w:t>42. Fondo etiquetado, cofinanciación de ONGs y no captura financiera</w:t>
      </w:r>
    </w:p>
    <w:p>
      <w:pPr>
        <w:spacing w:after="40"/>
      </w:pPr>
    </w:p>
    <w:p>
      <w:pPr>
        <w:spacing w:after="120" w:line="259" w:lineRule="auto"/>
        <w:ind w:firstLine="259"/>
        <w:jc w:val="both"/>
      </w:pPr>
      <w:r>
        <w:t>El fondo etiquetado debe diseñarse para recibir cofinanciación externa sin perder control público. La participación de ONGs debe ser bienvenida cuando fortalezca identificación, vacunación, esterilización, capacitación, rescate trazable, investigación, auditoría o subsidio focalizado. Sin embargo, ninguna aportación debe permitir que el donante seleccione beneficiarios fuera de criterios técnicos, modifique rutas de intervención, condicione sanciones, imponga proveedores sin procedimiento o use el sistema como plataforma reputacional sin evidencia de impacto.</w:t>
      </w:r>
    </w:p>
    <w:p>
      <w:pPr>
        <w:spacing w:after="40"/>
      </w:pPr>
    </w:p>
    <w:p>
      <w:pPr>
        <w:spacing w:after="120" w:line="259" w:lineRule="auto"/>
        <w:ind w:firstLine="259"/>
        <w:jc w:val="both"/>
      </w:pPr>
      <w:r>
        <w:t>La cofinanciación debe documentarse mediante convenios, anexos técnicos, metas, indicadores, reglas de gasto, comprobación, auditoría y publicación de resultados. Deben existir líneas financiables: microchip y lectores, campaña territorial, biológicos, cirugía HQHVSN, UCR, educación, sistema digital, auditoría externa, investigación censal y subsidio focalizado. Cada línea debe tener presupuesto, responsable, población objetivo y medio de verificación. Cuando una ONG financie un componente, el mérito público puede reconocerse; la rectoría técnica no se transfiere.</w:t>
      </w:r>
    </w:p>
    <w:p>
      <w:pPr>
        <w:spacing w:after="40"/>
      </w:pPr>
    </w:p>
    <w:p>
      <w:pPr>
        <w:pStyle w:val="Heading1"/>
        <w:keepNext/>
        <w:spacing w:before="240" w:after="120"/>
      </w:pPr>
      <w:r>
        <w:t>43. Cierre operativo del sistema y rutas de entrada asistencial-regulada</w:t>
      </w:r>
    </w:p>
    <w:p>
      <w:pPr>
        <w:spacing w:after="40"/>
      </w:pPr>
    </w:p>
    <w:p>
      <w:pPr>
        <w:spacing w:after="120" w:line="259" w:lineRule="auto"/>
        <w:ind w:firstLine="259"/>
        <w:jc w:val="both"/>
      </w:pPr>
      <w:r>
        <w:t>El SMGIP está cerrado cuando todos los actos relevantes pasan por microchip, RUAM, ESCM, reglas de validación, financiamiento trazable y auditoría. Pero el sistema no puede cerrarse socialmente desde el primer día, porque necesita absorber rezago. Por eso la entrada debe ser asistencial-regulada: se facilita el acceso, se premia la adhesión, se subsidia de manera estratégica y se ofrece regularización; al mismo tiempo, cada acceso genera expediente, estatus y obligación futura. La asistencia no es gratuidad sin consecuencia; es el mecanismo de incorporación al régimen.</w:t>
      </w:r>
    </w:p>
    <w:p>
      <w:pPr>
        <w:spacing w:after="40"/>
      </w:pPr>
    </w:p>
    <w:p>
      <w:pPr>
        <w:spacing w:after="120" w:line="259" w:lineRule="auto"/>
        <w:ind w:firstLine="259"/>
        <w:jc w:val="both"/>
      </w:pPr>
      <w:r>
        <w:t>El cierre se expresa en reglas simples: el animal plenamente integrado debe tener microchip; el QR solo extiende el expediente; el criador autorizado debe identificar reproductores y camadas; el tutor cumplido recibe beneficios; el prestador certificado registra entradas y salidas; la asociación integrada declara inventario; la UCR no egresa sin expediente; la campaña no cuenta como acción oficial si no carga datos; y el recurso financiero no existe para el sistema si no puede rastrearse. La población que no acude a campañas debe entrar por inspección, prestadores, criadores, trámites, reportes, visitantes, servicios pet friendly, asociaciones y requisitos progresivos de tenencia.</w:t>
      </w:r>
    </w:p>
    <w:p>
      <w:pPr>
        <w:spacing w:after="40"/>
      </w:pPr>
    </w:p>
    <w:p>
      <w:pPr>
        <w:pStyle w:val="Heading1"/>
        <w:keepNext/>
        <w:spacing w:before="240" w:after="120"/>
      </w:pPr>
      <w:r>
        <w:t>44. Autoría, Dirección Técnica Fundacional, participación del MVZ autor y plan de sucesión</w:t>
      </w:r>
    </w:p>
    <w:p>
      <w:pPr>
        <w:spacing w:after="40"/>
      </w:pPr>
    </w:p>
    <w:p>
      <w:pPr>
        <w:spacing w:after="120" w:line="259" w:lineRule="auto"/>
        <w:ind w:firstLine="259"/>
        <w:jc w:val="both"/>
      </w:pPr>
      <w:r>
        <w:t>El autor de la visión puede participar como Director Técnico o Ejecutivo Técnico durante la fase fundacional si el municipio lo considera procedente, pero esa participación debe quedar regulada desde el inicio. Su función principal no sería concentrar poder, sino convertir la visión en documentos, protocolos, matriz de competencias, criterios técnicos, currículo, tablero de indicadores, reglas de auditoría y plan de transferencia. La meta institucional debe ser que el sistema funcione sin el autor y sin depender del puesto que ocupó.</w:t>
      </w:r>
    </w:p>
    <w:p>
      <w:pPr>
        <w:spacing w:after="40"/>
      </w:pPr>
    </w:p>
    <w:p>
      <w:pPr>
        <w:spacing w:after="120" w:line="259" w:lineRule="auto"/>
        <w:ind w:firstLine="259"/>
        <w:jc w:val="both"/>
      </w:pPr>
      <w:r>
        <w:t>Si el autor participa además como MVZ, capacitador, prestador o titular de un negocio que busque certificarse, el sistema debe aplicar reglas reforzadas: declaración de intereses, evaluación por tercero o comité independiente, prohibición de votar o resolver expedientes propios, separación documental, publicación de criterios, auditoría externa y posibilidad de impugnación. La participación del autor no debe ser privilegio ni impedimento automático; debe ser una participación sometida a controles más estrictos que los ordinarios para preservar legitimidad.</w:t>
      </w:r>
    </w:p>
    <w:p>
      <w:pPr>
        <w:spacing w:after="40"/>
      </w:pPr>
    </w:p>
    <w:p>
      <w:pPr>
        <w:spacing w:after="40"/>
      </w:pPr>
    </w:p>
    <w:p>
      <w:pPr>
        <w:pStyle w:val="Heading1"/>
        <w:keepNext/>
        <w:spacing w:before="240" w:after="120"/>
      </w:pPr>
      <w:r>
        <w:t>45. Fundamento científico, literatura rectora, estandarización internacional y contextualización territorial</w:t>
      </w:r>
    </w:p>
    <w:p>
      <w:pPr>
        <w:spacing w:after="40"/>
      </w:pPr>
    </w:p>
    <w:p>
      <w:pPr>
        <w:spacing w:after="120" w:line="259" w:lineRule="auto"/>
        <w:ind w:firstLine="259"/>
        <w:jc w:val="both"/>
      </w:pPr>
      <w:r>
        <w:t>El SMGIP se rige por un cuerpo explícito de literatura científica, guías de consenso y marcos normativos internacionales que constituyen su base metodológica, clínica, epidemiológica, ética y de gobernanza. Su núcleo rector es el Capítulo 7.7 del Código Terrestre de la WOAH, que define el dog population management como un conjunto de medidas orientadas a mejorar de manera sostenible la salud y el bienestar de los perros, la salud pública y la seguridad, y el ambiente, tomando en cuenta beneficios y costos económicos. El mismo capítulo establece que los programas deben ser sostenibles, evaluados, adaptables y alineados con las condiciones locales y nacionales.</w:t>
      </w:r>
    </w:p>
    <w:p>
      <w:pPr>
        <w:spacing w:after="40"/>
      </w:pPr>
    </w:p>
    <w:p>
      <w:pPr>
        <w:spacing w:after="120" w:line="259" w:lineRule="auto"/>
        <w:ind w:firstLine="259"/>
        <w:jc w:val="both"/>
      </w:pPr>
      <w:r>
        <w:t>El SMGIP incorpora además la evidencia de la OMS sobre rabia, que sostiene que la vacunación canina masiva es la medida más efectiva para controlar la rabia, y que la cobertura debe superar el 70% de la población canina para prevenir la transmisión. La OMS también vincula esa cobertura con estrategias integrales que incluyen educación, cooperación intersectorial, participación comunitaria y compromiso local. En paralelo, la WOAH señala que la reducción del tamaño poblacional por sí sola no es una estrategia eficaz contra la rabia, que el culling masivo es inefectivo y potencialmente contraproducente, y que lo central es reducir el recambio poblacional y sostener la inmunidad de grupo dentro de una población vacunada.</w:t>
      </w:r>
    </w:p>
    <w:p>
      <w:pPr>
        <w:spacing w:after="40"/>
      </w:pPr>
    </w:p>
    <w:p>
      <w:pPr>
        <w:spacing w:after="120" w:line="259" w:lineRule="auto"/>
        <w:ind w:firstLine="259"/>
        <w:jc w:val="both"/>
      </w:pPr>
      <w:r>
        <w:t>La estructura conceptual del sistema también se apoya en ICAM, cuya guía de Humane Dog Population Management subraya que la gestión humanitaria de poblaciones caninas puede implementarse tanto a nivel local como nacional o regional, y que sus intervenciones deben buscar relaciones humano-perro positivas, comprender la dinámica poblacional y medir sus resultados. ICAM además define la legislación aplicable al manejo poblacional canino como una regla de conducta formalmente reconocida y exigible, que puede estar contenida en leyes centrales, federales, estatales o municipales. Esto hace que el SMGIP sea jurídicamente compatible con una arquitectura multinivel y no dependa de una sola capa de gobierno.</w:t>
      </w:r>
    </w:p>
    <w:p>
      <w:pPr>
        <w:spacing w:after="40"/>
      </w:pPr>
    </w:p>
    <w:p>
      <w:pPr>
        <w:spacing w:after="120" w:line="259" w:lineRule="auto"/>
        <w:ind w:firstLine="259"/>
        <w:jc w:val="both"/>
      </w:pPr>
      <w:r>
        <w:t>En términos operativos, el sistema adopta como conceptos obligatorios los que la WOAH identifica como componentes de un programa exitoso de dog population management: registro e identificación, regulación de la cría y venta comercial, control de movimientos, promoción de la tenencia responsable, control reproductivo, capture-neuter-vaccinate-return, reunificación y adopción, acceso a atención veterinaria, controles ambientales y educación sobre interacción segura humano-perro. La misma fuente establece que estos componentes deben aplicarse conforme al contexto nacional y a las circunstancias locales. La WOAH agrega que el registro e identificación de perros soporta la aplicación de la legislación, mejora la reunificación con tutores, permite trazabilidad en la cría y venta, y respalda programas sanitarios como la vacunación antirrábica obligatoria.</w:t>
      </w:r>
    </w:p>
    <w:p>
      <w:pPr>
        <w:spacing w:after="40"/>
      </w:pPr>
    </w:p>
    <w:p>
      <w:pPr>
        <w:spacing w:after="120" w:line="259" w:lineRule="auto"/>
        <w:ind w:firstLine="259"/>
        <w:jc w:val="both"/>
      </w:pPr>
      <w:r>
        <w:t>El SMGIP convierte esa literatura en estándar verificable. Por ello, los conceptos de dinámica poblacional, tenencia responsable, identificación, trazabilidad, control reproductivo, manejo territorial, retorno etológico, adopción, monitoreo, evaluación, densidad, abandono, fuentes de ingreso poblacional y riesgos zoonóticos no son solo lenguaje técnico; son variables que deben ser medibles y comparables. La propia WOAH insiste en establecer líneas de base, métodos de monitoreo e indicadores antes de evaluar eficacia y efectividad, y en explorar toda la población canina, no solo los perros libremente deambulantes visibles, porque una parte relevante del problema proviene de perros con tutor que deambulan sin control, de animales perdidos o abandonados y de la reproducción no controlada de perros con tutor.</w:t>
      </w:r>
    </w:p>
    <w:p>
      <w:pPr>
        <w:spacing w:after="40"/>
      </w:pPr>
    </w:p>
    <w:p>
      <w:pPr>
        <w:spacing w:after="120" w:line="259" w:lineRule="auto"/>
        <w:ind w:firstLine="259"/>
        <w:jc w:val="both"/>
      </w:pPr>
      <w:r>
        <w:t>Para el SMGIP, esto significa que la evidencia debe convertirse en regla de diseño. Las campañas de esterilización solo son válidas dentro de un marco HQHVSN; la vacunación solo es válida si se registra; la custodia solo es válida si deja trazabilidad; el retorno solo es válido si existe evaluación conductual y territorial; la regulación solo es válida si puede auditarse; y el bienestar animal solo es válido si puede medirse con criterios operativos derivados de las Cinco Libertades y del Modelo de los Cinco Dominios. El sistema adopta estos marcos no como declaración ética, sino como umbral técnico mínimo para que su operación sea defendible ante la academia, las organizaciones civiles, la autoridad sanitaria y los mecanismos de cooperación internacional. Esto es consistente con el enfoque One Health que atraviesa la WOAH y con la necesidad de coordinación intersectorial que el propio Capítulo 7.7 atribuye a las autoridades competentes.</w:t>
      </w:r>
    </w:p>
    <w:p>
      <w:pPr>
        <w:spacing w:after="40"/>
      </w:pPr>
    </w:p>
    <w:p>
      <w:pPr>
        <w:spacing w:after="120" w:line="259" w:lineRule="auto"/>
        <w:ind w:firstLine="259"/>
        <w:jc w:val="both"/>
      </w:pPr>
      <w:r>
        <w:t>El análisis contextual de San Cristóbal de las Casas refuerza la necesidad de este diseño. INEGI describe al municipio como una unidad geográfica dividida en dos áreas, con una altitud que va de 800 a 2,800 metros, y con colindancias múltiples que complican la lectura lineal del territorio. El Gobierno de Chiapas y la Secretaría de Turismo la describen como una ciudad colonial y Pueblo Mágico, con riqueza étnica y tradición histórica, es decir, con una alta sensibilidad reputacional y turística. La inferencia técnica que se sigue de esos datos es directa: el municipio no puede manejar su población canina y felina como si fuera una localidad homogénea, porque la dispersión territorial, la movilidad entre zonas, la mezcla de usos urbanos, la presencia turística y la diversidad cultural obligan a un sistema territorializado, por cuadrantes, con prioridad sanitaria y regulación diferenciada.</w:t>
      </w:r>
    </w:p>
    <w:p>
      <w:pPr>
        <w:spacing w:after="40"/>
      </w:pPr>
    </w:p>
    <w:p>
      <w:pPr>
        <w:spacing w:after="120" w:line="259" w:lineRule="auto"/>
        <w:ind w:firstLine="259"/>
        <w:jc w:val="both"/>
      </w:pPr>
      <w:r>
        <w:t>En consecuencia, el SMGIP debe operar con estándar internacional, pero también con adaptación local. En San Cristóbal de las Casas, ese ajuste implica reconocer que la dinámica de perros y gatos está condicionada por circulación urbana, corredores turísticos, periferias con acceso desigual, interacción con establecimientos de servicios, presencia de comunidades con vínculos territoriales específicos y una sensibilidad pública elevada frente a animales en vía pública. Por eso, la selección de herramientas no puede ser uniforme ni puramente normativa; debe ser epidemiológica, territorial, humana y verificable. Esa es precisamente la condición que exige la WOAH: programas sostenibles, evaluados, adaptables y alineados con el contexto local.</w:t>
      </w:r>
    </w:p>
    <w:p>
      <w:pPr>
        <w:spacing w:after="40"/>
      </w:pPr>
    </w:p>
    <w:p>
      <w:pPr>
        <w:pStyle w:val="Heading1"/>
        <w:keepNext/>
        <w:spacing w:before="240" w:after="120"/>
      </w:pPr>
      <w:r>
        <w:t>46. Matriz anticaptura y reglas contra burocratización</w:t>
      </w:r>
    </w:p>
    <w:p>
      <w:pPr>
        <w:spacing w:after="40"/>
      </w:pPr>
    </w:p>
    <w:p>
      <w:pPr>
        <w:spacing w:after="120" w:line="259" w:lineRule="auto"/>
        <w:ind w:firstLine="259"/>
        <w:jc w:val="both"/>
      </w:pPr>
      <w:r>
        <w:t>El SMGIP debe incorporar una matriz anticaptura como parte obligatoria de su arquitectura de gobernanza. Esta matriz no debe limitarse a declarar transparencia, sino establecer reglas verificables de separación de funciones. Ningún actor que financie, ejecute, participe, capacite, certifique, inspeccione o reciba beneficios dentro del sistema podrá validar su propio cumplimiento ni intervenir en la resolución administrativa de su propio caso.</w:t>
      </w:r>
    </w:p>
    <w:p>
      <w:pPr>
        <w:spacing w:after="40"/>
      </w:pPr>
    </w:p>
    <w:p>
      <w:pPr>
        <w:spacing w:after="120" w:line="259" w:lineRule="auto"/>
        <w:ind w:firstLine="259"/>
        <w:jc w:val="both"/>
      </w:pPr>
      <w:r>
        <w:t>Toda decisión sensible deberá contar con expediente, fundamento, versión documental, responsable, fecha, criterio aplicado y posibilidad de auditoría. Esto incluye nombramientos, acreditaciones, licencias, sanciones, convenios, asignaciones de recursos, selección de beneficiarios, validación de campañas, egresos de UCR, certificaciones pet friendly, autorizaciones de criadores y evaluación de asociaciones.</w:t>
      </w:r>
    </w:p>
    <w:p>
      <w:pPr>
        <w:spacing w:after="40"/>
      </w:pPr>
    </w:p>
    <w:p>
      <w:pPr>
        <w:spacing w:after="120" w:line="259" w:lineRule="auto"/>
        <w:ind w:firstLine="259"/>
        <w:jc w:val="both"/>
      </w:pPr>
      <w:r>
        <w:t>La estructura debe impedir las trampas burocráticas típicas: concentración de firmas, expedientes incompletos, criterios no publicados, comités simulados, convenios sin indicadores, recursos etiquetados sin trazabilidad, inspecciones discrecionales, beneficios asignados por cercanía política, sanciones selectivas y cambios de criterio sin versionado. El blindaje no depende de confianza personal; depende de reglas, trazabilidad, controles cruzados y posibilidad real de revisión.</w:t>
      </w:r>
    </w:p>
    <w:p>
      <w:pPr>
        <w:spacing w:after="40"/>
      </w:pPr>
    </w:p>
    <w:p>
      <w:pPr>
        <w:spacing w:after="120" w:line="259" w:lineRule="auto"/>
        <w:ind w:firstLine="259"/>
        <w:jc w:val="both"/>
      </w:pPr>
      <w:r>
        <w:t>La matriz anticaptura debe incluir, como mínimo: declaración de intereses, recusación obligatoria, rotación de evaluadores, revisión externa periódica, publicación de criterios generales, separación entre quien ejecuta y quien audita, actas foliadas, trazabilidad digital, expediente de decisión, tablero de indicadores y reglas para impugnar decisiones. La transparencia no debe ser únicamente financiera; debe ser operativa, técnica, documental y decisional.</w:t>
      </w:r>
    </w:p>
    <w:p>
      <w:pPr>
        <w:spacing w:after="40"/>
      </w:pPr>
    </w:p>
    <w:p>
      <w:pPr>
        <w:spacing w:after="40"/>
      </w:pPr>
    </w:p>
    <w:p>
      <w:pPr>
        <w:pStyle w:val="Heading1"/>
        <w:keepNext/>
        <w:spacing w:before="240" w:after="120"/>
      </w:pPr>
      <w:r>
        <w:t>47. Bienestar animal como criterio de validez operativa</w:t>
      </w:r>
    </w:p>
    <w:p>
      <w:pPr>
        <w:spacing w:after="40"/>
      </w:pPr>
    </w:p>
    <w:p>
      <w:pPr>
        <w:spacing w:after="120" w:line="259" w:lineRule="auto"/>
        <w:ind w:firstLine="259"/>
        <w:jc w:val="both"/>
      </w:pPr>
      <w:r>
        <w:t>El bienestar animal es una regla innegociable del SMGIP. No debe operar como principio decorativo ni como lenguaje de legitimación pública, sino como criterio de validez. Ninguna captura, traslado, custodia, intervención clínica, esterilización, vacunación, inspección, retorno territorial, adopción, operación de criador, operación de asociación, acreditación pet friendly o procedimiento en UCR será válido dentro del sistema si incumple los estándares mínimos de bienestar definidos por el propio SMGIP.</w:t>
      </w:r>
    </w:p>
    <w:p>
      <w:pPr>
        <w:spacing w:after="40"/>
      </w:pPr>
    </w:p>
    <w:p>
      <w:pPr>
        <w:spacing w:after="120" w:line="259" w:lineRule="auto"/>
        <w:ind w:firstLine="259"/>
        <w:jc w:val="both"/>
      </w:pPr>
      <w:r>
        <w:t>Cada módulo debe contar con checklist de bienestar, indicador de cumplimiento, responsable verificable, mecanismo de reporte y consecuencia administrativa. El bienestar debe evaluarse en el animal individual y en el entorno operativo: dolor, miedo, estrés, hacinamiento, ventilación, higiene, acceso a agua, alimento, descanso, seguridad, manejo, contención, socialización, riesgo sanitario, analgesia, recuperación, transporte y destino.</w:t>
      </w:r>
    </w:p>
    <w:p>
      <w:pPr>
        <w:spacing w:after="40"/>
      </w:pPr>
    </w:p>
    <w:p>
      <w:pPr>
        <w:spacing w:after="120" w:line="259" w:lineRule="auto"/>
        <w:ind w:firstLine="259"/>
        <w:jc w:val="both"/>
      </w:pPr>
      <w:r>
        <w:t>Las Cinco Libertades deben utilizarse como umbral ético mínimo y comunicable; el Modelo de los Cinco Dominios debe utilizarse como marco de evaluación más fino para traducir bienestar en variables físicas, conductuales y mentales. La evidencia documental del bienestar debe integrarse a RUAM, UCR, campañas, inspecciones, asociaciones, criadores y prestadores certificados cuando corresponda.</w:t>
      </w:r>
    </w:p>
    <w:p>
      <w:pPr>
        <w:spacing w:after="40"/>
      </w:pPr>
    </w:p>
    <w:p>
      <w:pPr>
        <w:spacing w:after="120" w:line="259" w:lineRule="auto"/>
        <w:ind w:firstLine="259"/>
        <w:jc w:val="both"/>
      </w:pPr>
      <w:r>
        <w:t>La consecuencia institucional es clara: un acto que produce sufrimiento evitable, manejo inseguro, hacinamiento, cirugía sin analgesia suficiente, captura innecesariamente lesiva, custodia indefinida o egreso opaco no solo es éticamente incorrecto; es técnicamente inválido para el SMGIP. El sistema debe poder rechazarlo, corregirlo, sancionarlo o suspenderlo.</w:t>
      </w:r>
    </w:p>
    <w:p>
      <w:pPr>
        <w:spacing w:after="40"/>
      </w:pPr>
    </w:p>
    <w:p>
      <w:pPr>
        <w:spacing w:after="40"/>
      </w:pPr>
    </w:p>
    <w:p>
      <w:pPr>
        <w:pStyle w:val="Heading1"/>
        <w:keepNext/>
        <w:spacing w:before="240" w:after="120"/>
      </w:pPr>
      <w:r>
        <w:t>48. Entrada asistencial-regulada, premios de cumplimiento y transición hacia exigibilidad</w:t>
      </w:r>
    </w:p>
    <w:p>
      <w:pPr>
        <w:spacing w:after="40"/>
      </w:pPr>
    </w:p>
    <w:p>
      <w:pPr>
        <w:spacing w:after="120" w:line="259" w:lineRule="auto"/>
        <w:ind w:firstLine="259"/>
        <w:jc w:val="both"/>
      </w:pPr>
      <w:r>
        <w:t>La fase inicial del SMGIP debe ser asistencial, pero no laxa. La entrada asistencial-regulada permite que la población se incorpore al sistema sin que la primera interacción sea sancionadora, pero toda facilidad debe generar expediente, obligación futura y posibilidad de seguimiento. La asistencia abre la puerta; la trazabilidad define la permanencia; la regulación consolida el cambio.</w:t>
      </w:r>
    </w:p>
    <w:p>
      <w:pPr>
        <w:spacing w:after="40"/>
      </w:pPr>
    </w:p>
    <w:p>
      <w:pPr>
        <w:spacing w:after="120" w:line="259" w:lineRule="auto"/>
        <w:ind w:firstLine="259"/>
        <w:jc w:val="both"/>
      </w:pPr>
      <w:r>
        <w:t>Durante la primera fase, el sistema debe premiar el cumplimiento temprano. Los tutores que registren, identifiquen, vacunen, esterilicen o actualicen oportunamente a sus animales pueden recibir beneficios como subsidios, prioridad en campañas, descuentos regulados, constancias de cumplimiento, acceso preferente a servicios, educación técnica y menor carga administrativa. Estos incentivos no sustituyen la obligación; la facilitan.</w:t>
      </w:r>
    </w:p>
    <w:p>
      <w:pPr>
        <w:spacing w:after="40"/>
      </w:pPr>
    </w:p>
    <w:p>
      <w:pPr>
        <w:spacing w:after="120" w:line="259" w:lineRule="auto"/>
        <w:ind w:firstLine="259"/>
        <w:jc w:val="both"/>
      </w:pPr>
      <w:r>
        <w:t>La misma lógica aplica a criadores, prestadores, asociaciones, hoteles, restaurantes, MVZ y actores comunitarios. El sistema debe distinguir entre quien intenta regularizarse y quien evade deliberadamente. Los actores regularizables deben recibir acompañamiento, capacitación y plazo de mejora; los actores que simulan, reinciden, falsifican, maltratan o se niegan a integrarse deben avanzar hacia sanción, suspensión, clausura, pérdida de acreditación o canalización legal conforme proceda.</w:t>
      </w:r>
    </w:p>
    <w:p>
      <w:pPr>
        <w:spacing w:after="40"/>
      </w:pPr>
    </w:p>
    <w:p>
      <w:pPr>
        <w:spacing w:after="120" w:line="259" w:lineRule="auto"/>
        <w:ind w:firstLine="259"/>
        <w:jc w:val="both"/>
      </w:pPr>
      <w:r>
        <w:t>La entrada asistencial-regulada evita que el sistema solo capture a la población que acude a campañas de vacunación o esterilización. El ingreso también debe ocurrir por visitas a MVZ, prealtas, criadores, trámites, inspección, reportes ciudadanos, UCR, asociaciones, servicios pet friendly, animales visitantes, transferencias de custodia y beneficios condicionados. El sistema se cierra cuando todas esas puertas conducen al RUAM y al microchip.</w:t>
      </w:r>
    </w:p>
    <w:p>
      <w:pPr>
        <w:spacing w:after="40"/>
      </w:pPr>
    </w:p>
    <w:p>
      <w:pPr>
        <w:spacing w:after="40"/>
      </w:pPr>
    </w:p>
    <w:p>
      <w:pPr>
        <w:pStyle w:val="Heading1"/>
        <w:keepNext/>
        <w:spacing w:before="240" w:after="120"/>
      </w:pPr>
      <w:r>
        <w:t>49. Programa de Tecnificación Ética de Criadores</w:t>
      </w:r>
    </w:p>
    <w:p>
      <w:pPr>
        <w:spacing w:after="40"/>
      </w:pPr>
    </w:p>
    <w:p>
      <w:pPr>
        <w:spacing w:after="120" w:line="259" w:lineRule="auto"/>
        <w:ind w:firstLine="259"/>
        <w:jc w:val="both"/>
      </w:pPr>
      <w:r>
        <w:t>La regulación de criadores debe incorporar una fase asistencial de tecnificación ética. El sistema no debe iniciar únicamente desde la sanción, porque parte del mercado reproductivo opera en informalidad por ausencia histórica de reglas, capacitación, trazabilidad y acompañamiento. La finalidad no es legitimar la reproducción informal, sino abrir una ruta regulada para separar a los actores regularizables de los no aptos.</w:t>
      </w:r>
    </w:p>
    <w:p>
      <w:pPr>
        <w:spacing w:after="40"/>
      </w:pPr>
    </w:p>
    <w:p>
      <w:pPr>
        <w:spacing w:after="120" w:line="259" w:lineRule="auto"/>
        <w:ind w:firstLine="259"/>
        <w:jc w:val="both"/>
      </w:pPr>
      <w:r>
        <w:t>Se crea el Programa de Tecnificación Ética de Criadores como ruta de ingreso progresivo al régimen autorizado. El programa debe incluir diagnóstico inicial, inventario de reproductores, identificación por microchip, evaluación sanitaria, evaluación de bienestar, capacitación obligatoria, asesoría sobre manejo reproductivo, límites de camadas, condiciones mínimas de alojamiento, registro de ventas o cesiones, trazabilidad de destinos y plan de mejora.</w:t>
      </w:r>
    </w:p>
    <w:p>
      <w:pPr>
        <w:spacing w:after="40"/>
      </w:pPr>
    </w:p>
    <w:p>
      <w:pPr>
        <w:spacing w:after="120" w:line="259" w:lineRule="auto"/>
        <w:ind w:firstLine="259"/>
        <w:jc w:val="both"/>
      </w:pPr>
      <w:r>
        <w:t>La tecnificación ética puede operar por niveles: registro inicial, licencia provisional condicionada, licencia verificada y autorización plena. Cada nivel debe tener requisitos, vigencia, inspección, obligaciones y consecuencias. La licencia provisional no debe permitir expansión comercial sin control; solo permite regularizar, corregir y demostrar capacidad de cumplimiento. La autorización plena solo debe otorgarse cuando exista trazabilidad de reproductores, camadas, MVZ responsable, destino de cada animal y cumplimiento de bienestar.</w:t>
      </w:r>
    </w:p>
    <w:p>
      <w:pPr>
        <w:spacing w:after="40"/>
      </w:pPr>
    </w:p>
    <w:p>
      <w:pPr>
        <w:spacing w:after="120" w:line="259" w:lineRule="auto"/>
        <w:ind w:firstLine="259"/>
        <w:jc w:val="both"/>
      </w:pPr>
      <w:r>
        <w:t>El programa no ampara maltrato, hacinamiento, venta clandestina, falsificación de registros, reproducción con animales no aptos, egreso temprano de cachorros, cría sin atención veterinaria, ocultamiento de camadas ni reincidencia. Es una puerta de tecnificación, no una amnistía ilimitada. Quien entra se somete al sistema; quien usa la ruta para simular debe ser excluido y sancionado.</w:t>
      </w:r>
    </w:p>
    <w:p>
      <w:pPr>
        <w:spacing w:after="40"/>
      </w:pPr>
    </w:p>
    <w:p>
      <w:pPr>
        <w:spacing w:after="40"/>
      </w:pPr>
    </w:p>
    <w:p>
      <w:pPr>
        <w:pStyle w:val="Heading1"/>
        <w:keepNext/>
        <w:spacing w:before="240" w:after="120"/>
      </w:pPr>
      <w:r>
        <w:t>50. Separación entre criador, MVZ responsable y autoridad del sistema</w:t>
      </w:r>
    </w:p>
    <w:p>
      <w:pPr>
        <w:spacing w:after="40"/>
      </w:pPr>
    </w:p>
    <w:p>
      <w:pPr>
        <w:spacing w:after="120" w:line="259" w:lineRule="auto"/>
        <w:ind w:firstLine="259"/>
        <w:jc w:val="both"/>
      </w:pPr>
      <w:r>
        <w:t>La relación entre criador, MVZ y SMGIP debe separarse cuidadosamente. El criador no valida su propio cumplimiento. El MVZ responsable del criadero no sustituye al inspector ni al auditor. El MVZ acreditado puede acompañar técnicamente, registrar actos clínicos y certificar datos sanitarios bajo su responsabilidad profesional, pero no debe otorgar licencias, resolver sanciones, cerrar expedientes administrativos ni validar beneficios propios o de un cliente cuando exista conflicto de interés.</w:t>
      </w:r>
    </w:p>
    <w:p>
      <w:pPr>
        <w:spacing w:after="40"/>
      </w:pPr>
    </w:p>
    <w:p>
      <w:pPr>
        <w:spacing w:after="120" w:line="259" w:lineRule="auto"/>
        <w:ind w:firstLine="259"/>
        <w:jc w:val="both"/>
      </w:pPr>
      <w:r>
        <w:t>Toda camada autorizada debe vincularse a reproductores registrados, microchip, historial sanitario, condiciones de bienestar, edad mínima de egreso, transferencia documentada, nuevo tutor y actualización en RUAM. La salida de un cachorro del criadero no debe ser solo venta o cesión; debe ser transferencia de responsabilidad trazable. Ningún animal producido por criador autorizado debe circular sin identificación primaria ni expediente.</w:t>
      </w:r>
    </w:p>
    <w:p>
      <w:pPr>
        <w:spacing w:after="40"/>
      </w:pPr>
    </w:p>
    <w:p>
      <w:pPr>
        <w:spacing w:after="120" w:line="259" w:lineRule="auto"/>
        <w:ind w:firstLine="259"/>
        <w:jc w:val="both"/>
      </w:pPr>
      <w:r>
        <w:t>El sistema debe publicar requisitos técnicos de criador autorizado: infraestructura verificable, inventario, MVZ responsable, plan sanitario, límites reproductivos, registro de camadas, trazabilidad de egresos, protocolos de socialización, prevención de enfermedades, bienestar, manejo de hembras, criterios de retiro reproductivo y mecanismos de inspección. La reproducción fuera de ese marco debe ser infracción grave o crítica según el régimen local.</w:t>
      </w:r>
    </w:p>
    <w:p>
      <w:pPr>
        <w:spacing w:after="40"/>
      </w:pPr>
    </w:p>
    <w:p>
      <w:pPr>
        <w:spacing w:after="120" w:line="259" w:lineRule="auto"/>
        <w:ind w:firstLine="259"/>
        <w:jc w:val="both"/>
      </w:pPr>
      <w:r>
        <w:t>La separación de funciones protege a todos. Protege al sistema de captura; protege al MVZ de convertirse en autoridad informal; protege al criador ético frente a competencia clandestina; y protege al animal frente a un mercado que, sin trazabilidad, repone indefinidamente la población que el SMGIP intenta estabilizar.</w:t>
      </w:r>
    </w:p>
    <w:p>
      <w:pPr>
        <w:spacing w:after="40"/>
      </w:pPr>
    </w:p>
    <w:p>
      <w:pPr>
        <w:spacing w:after="40"/>
      </w:pPr>
    </w:p>
    <w:p>
      <w:pPr>
        <w:pStyle w:val="Heading1"/>
        <w:keepNext/>
        <w:spacing w:before="240" w:after="120"/>
      </w:pPr>
      <w:r>
        <w:t>51. Acreditación municipal pet friendly como estándar verificable</w:t>
      </w:r>
    </w:p>
    <w:p>
      <w:pPr>
        <w:spacing w:after="40"/>
      </w:pPr>
    </w:p>
    <w:p>
      <w:pPr>
        <w:spacing w:after="120" w:line="259" w:lineRule="auto"/>
        <w:ind w:firstLine="259"/>
        <w:jc w:val="both"/>
      </w:pPr>
      <w:r>
        <w:t>El SMGIP debe absorber el término pet friendly y convertirlo en acreditación municipal verificable. Un establecimiento no debe considerarse pet friendly por permitir la entrada de animales, sino por demostrar condiciones reales de seguridad, bienestar, higiene, manejo, capacitación, prevención de incidentes, control de visitantes y trazabilidad. La etiqueta comercial sin estándar puede producir riesgo sanitario, conflicto con usuarios y simulación.</w:t>
      </w:r>
    </w:p>
    <w:p>
      <w:pPr>
        <w:spacing w:after="40"/>
      </w:pPr>
    </w:p>
    <w:p>
      <w:pPr>
        <w:spacing w:after="120" w:line="259" w:lineRule="auto"/>
        <w:ind w:firstLine="259"/>
        <w:jc w:val="both"/>
      </w:pPr>
      <w:r>
        <w:t>La acreditación puede organizarse en niveles: Pet Friendly Declarado, Pet Friendly Registrado, Pet Friendly Verificado y Pet Friendly Certificado. El primer nivel solo reconoce intención y contacto inicial. El segundo exige inscripción, reglas internas y responsable. El tercero requiere inspección documental y física. El cuarto requiere cumplimiento sostenido, capacitación, protocolo de incidentes, vínculo con RUAM o registro temporal de visitantes, evidencia de bienestar y renovación periódica.</w:t>
      </w:r>
    </w:p>
    <w:p>
      <w:pPr>
        <w:spacing w:after="40"/>
      </w:pPr>
    </w:p>
    <w:p>
      <w:pPr>
        <w:spacing w:after="120" w:line="259" w:lineRule="auto"/>
        <w:ind w:firstLine="259"/>
        <w:jc w:val="both"/>
      </w:pPr>
      <w:r>
        <w:t>Hoteles, restaurantes, cafeterías, transportistas, paseadores, guarderías, estéticas, alojamientos temporales, operadores turísticos y cualquier prestador que admita, custodie, traslade o manipule animales debe quedar sujeto a esta lógica cuando su operación involucre animales de compañía. La acreditación no debe ser obstáculo a la economía local; debe ser el mecanismo que distingue operación responsable de acceso improvisado.</w:t>
      </w:r>
    </w:p>
    <w:p>
      <w:pPr>
        <w:spacing w:after="40"/>
      </w:pPr>
    </w:p>
    <w:p>
      <w:pPr>
        <w:spacing w:after="120" w:line="259" w:lineRule="auto"/>
        <w:ind w:firstLine="259"/>
        <w:jc w:val="both"/>
      </w:pPr>
      <w:r>
        <w:t>El sistema debe prever suspensión, degradación de nivel, pérdida de acreditación o sanción cuando exista maltrato, negligencia, falta de registro, incidentes no reportados, hacinamiento, condiciones antihigiénicas, publicidad engañosa o negativa a inspección. El valor comercial de la acreditación solo existe si el municipio puede defenderla técnicamente.</w:t>
      </w:r>
    </w:p>
    <w:p>
      <w:pPr>
        <w:spacing w:after="40"/>
      </w:pPr>
    </w:p>
    <w:p>
      <w:pPr>
        <w:spacing w:after="40"/>
      </w:pPr>
    </w:p>
    <w:p>
      <w:pPr>
        <w:pStyle w:val="Heading1"/>
        <w:keepNext/>
        <w:spacing w:before="240" w:after="120"/>
      </w:pPr>
      <w:r>
        <w:t>52. Acompañamiento, tecnificación y evaluación de asociaciones y albergues</w:t>
      </w:r>
    </w:p>
    <w:p>
      <w:pPr>
        <w:spacing w:after="40"/>
      </w:pPr>
    </w:p>
    <w:p>
      <w:pPr>
        <w:spacing w:after="120" w:line="259" w:lineRule="auto"/>
        <w:ind w:firstLine="259"/>
        <w:jc w:val="both"/>
      </w:pPr>
      <w:r>
        <w:t>Las asociaciones civiles, grupos de rescate y albergues deben contar con una ruta inicial de acompañamiento y regularización. El sistema debe reconocer su función social, pero también debe impedir que el rescate sin trazabilidad, la acumulación sin salida o la adopción informal perpetúen el problema. La integración no debe iniciar desde hostilidad institucional; debe iniciar desde diagnóstico, capacitación y plan de mejora.</w:t>
      </w:r>
    </w:p>
    <w:p>
      <w:pPr>
        <w:spacing w:after="40"/>
      </w:pPr>
    </w:p>
    <w:p>
      <w:pPr>
        <w:spacing w:after="120" w:line="259" w:lineRule="auto"/>
        <w:ind w:firstLine="259"/>
        <w:jc w:val="both"/>
      </w:pPr>
      <w:r>
        <w:t>La ruta debe distinguir asociaciones regularizables, asociaciones condicionadas y asociaciones no aptas para operar. La evaluación debe considerar inventario, capacidad instalada, densidad, ventilación, higiene, protocolos de admisión, cuarentena, atención médica, esterilización, vacunación, microchip, adopción, egreso, mortalidad, bienestar, fuentes de ingreso, transparencia financiera mínima y cumplimiento documental.</w:t>
      </w:r>
    </w:p>
    <w:p>
      <w:pPr>
        <w:spacing w:after="40"/>
      </w:pPr>
    </w:p>
    <w:p>
      <w:pPr>
        <w:spacing w:after="120" w:line="259" w:lineRule="auto"/>
        <w:ind w:firstLine="259"/>
        <w:jc w:val="both"/>
      </w:pPr>
      <w:r>
        <w:t>La capacidad de una asociación no se define por voluntad ni por reputación. Debe medirse por espacio útil, personal, carga clínica, recursos, tasa de egreso, bienestar y capacidad real de cuidado. Cuando una asociación supere su capacidad, el sistema debe permitir suspensión temporal de ingresos, limitación de operaciones, intervención correctiva o retiro de reconocimiento.</w:t>
      </w:r>
    </w:p>
    <w:p>
      <w:pPr>
        <w:spacing w:after="40"/>
      </w:pPr>
    </w:p>
    <w:p>
      <w:pPr>
        <w:spacing w:after="120" w:line="259" w:lineRule="auto"/>
        <w:ind w:firstLine="259"/>
        <w:jc w:val="both"/>
      </w:pPr>
      <w:r>
        <w:t>Las asociaciones que se tecnifiquen pueden convertirse en aliadas estratégicas de adopción, educación, seguimiento, hogares temporales, rescate trazable y cofinanciación. Las asociaciones que acumulen animales sin capacidad, oculten ingresos, reubiquen sin registro o impidan inspección no deben operar como parte del SMGIP.</w:t>
      </w:r>
    </w:p>
    <w:p>
      <w:pPr>
        <w:spacing w:after="40"/>
      </w:pPr>
    </w:p>
    <w:p>
      <w:pPr>
        <w:spacing w:after="40"/>
      </w:pPr>
    </w:p>
    <w:p>
      <w:pPr>
        <w:pStyle w:val="Heading1"/>
        <w:keepNext/>
        <w:spacing w:before="240" w:after="120"/>
      </w:pPr>
      <w:r>
        <w:t>53. Régimen de verificación e inspección en campo basado en herramientas del sistema</w:t>
      </w:r>
    </w:p>
    <w:p>
      <w:pPr>
        <w:spacing w:after="40"/>
      </w:pPr>
    </w:p>
    <w:p>
      <w:pPr>
        <w:spacing w:after="120" w:line="259" w:lineRule="auto"/>
        <w:ind w:firstLine="259"/>
        <w:jc w:val="both"/>
      </w:pPr>
      <w:r>
        <w:t>El SMGIP requiere un régimen de verificación e inspección por capas. La inspección documental revisa licencias, registros, expedientes, bitácoras, comprobantes, consentimientos, convenios y autorizaciones. La inspección digital verifica RUAM, microchip, QR, ESCM, historial, georreferencia, fotografías, prealtas y estatus. La inspección física verifica animal, instalaciones, manejo, capacidad, higiene, seguridad, bienestar y condiciones ambientales. La inspección clínica revisa evidencia sanitaria cuando proceda. La inspección financiera verifica subsidios, copagos, donaciones, costos, fuentes de cofinanciación y aplicación de recursos. La inspección territorial revisa zonas de libre deambulación, concentración de cachorros, animales comunitarios, reincidencia, reportes y corredores turísticos.</w:t>
      </w:r>
    </w:p>
    <w:p>
      <w:pPr>
        <w:spacing w:after="40"/>
      </w:pPr>
    </w:p>
    <w:p>
      <w:pPr>
        <w:spacing w:after="120" w:line="259" w:lineRule="auto"/>
        <w:ind w:firstLine="259"/>
        <w:jc w:val="both"/>
      </w:pPr>
      <w:r>
        <w:t>Las herramientas mínimas deben incluir lector de microchip, acceso controlado a RUAM, aplicación o formulario digital de inspección, georreferenciación, cámara, acta foliada, checklist de bienestar, checklist sanitario, lector o validador de QR, semáforo ESCM, firma del responsable, evidencia fotográfica, cadena de custodia documental, clasificación de hallazgos y ruta de escalamiento.</w:t>
      </w:r>
    </w:p>
    <w:p>
      <w:pPr>
        <w:spacing w:after="40"/>
      </w:pPr>
    </w:p>
    <w:p>
      <w:pPr>
        <w:spacing w:after="120" w:line="259" w:lineRule="auto"/>
        <w:ind w:firstLine="259"/>
        <w:jc w:val="both"/>
      </w:pPr>
      <w:r>
        <w:t>La inspección debe producir consecuencias proporcionales: orientación, requerimiento, plazo de corrección, regularización obligatoria, suspensión preventiva, sanción, pérdida de acreditación, decomiso o canalización a autoridad competente. También debe producir derecho de respuesta. Un sistema blindado no puede depender de inspecciones verbales, sanciones improvisadas ni acuerdos informales.</w:t>
      </w:r>
    </w:p>
    <w:p>
      <w:pPr>
        <w:spacing w:after="40"/>
      </w:pPr>
    </w:p>
    <w:p>
      <w:pPr>
        <w:spacing w:after="120" w:line="259" w:lineRule="auto"/>
        <w:ind w:firstLine="259"/>
        <w:jc w:val="both"/>
      </w:pPr>
      <w:r>
        <w:t>La programación de inspecciones debe combinar riesgo, aleatoriedad y seguimiento. Debe haber inspecciones por denuncia, por indicadores, por vencimiento, por renovación, por muestreo, por reincidencia y por zona prioritaria. La inspección no debe usarse como persecución política ni como castigo selectivo; debe usarse como herramienta de cierre del sistema.</w:t>
      </w:r>
    </w:p>
    <w:p>
      <w:pPr>
        <w:spacing w:after="40"/>
      </w:pPr>
    </w:p>
    <w:p>
      <w:pPr>
        <w:spacing w:after="40"/>
      </w:pPr>
    </w:p>
    <w:p>
      <w:pPr>
        <w:pStyle w:val="Heading1"/>
        <w:keepNext/>
        <w:spacing w:before="240" w:after="120"/>
      </w:pPr>
      <w:r>
        <w:t>54. Prealta RUAM, MVZ no acreditado y red municipal acreditada</w:t>
      </w:r>
    </w:p>
    <w:p>
      <w:pPr>
        <w:spacing w:after="40"/>
      </w:pPr>
    </w:p>
    <w:p>
      <w:pPr>
        <w:spacing w:after="120" w:line="259" w:lineRule="auto"/>
        <w:ind w:firstLine="259"/>
        <w:jc w:val="both"/>
      </w:pPr>
      <w:r>
        <w:t>La prealta RUAM debe utilizarse como mecanismo de entrada asistencial para MVZ no acreditados, tutores, campañas, asociaciones y actores en proceso de incorporación. La prealta no equivale a alta plena. Permite iniciar expediente, orientar al tutor, detectar rezagos, registrar datos preliminares y canalizar al animal hacia validación. La alta plena requiere microchip, validación sanitaria, estatus ESCM y confirmación por MVZ acreditado.</w:t>
      </w:r>
    </w:p>
    <w:p>
      <w:pPr>
        <w:spacing w:after="40"/>
      </w:pPr>
    </w:p>
    <w:p>
      <w:pPr>
        <w:spacing w:after="120" w:line="259" w:lineRule="auto"/>
        <w:ind w:firstLine="259"/>
        <w:jc w:val="both"/>
      </w:pPr>
      <w:r>
        <w:t>El MVZ no acreditado puede convertirse en puerta de entrada sin quedar excluido ni sustituido. Puede levantar datos, orientar, referir, documentar hallazgos y participar en capacitaciones. Sin embargo, los actos con efectos plenos dentro del SMGIP deberán ser validados por MVZ acreditado conforme a reglas publicadas. Esto incentiva la acreditación sin convertir al sistema en un colegio veterinario paralelo.</w:t>
      </w:r>
    </w:p>
    <w:p>
      <w:pPr>
        <w:spacing w:after="40"/>
      </w:pPr>
    </w:p>
    <w:p>
      <w:pPr>
        <w:spacing w:after="120" w:line="259" w:lineRule="auto"/>
        <w:ind w:firstLine="259"/>
        <w:jc w:val="both"/>
      </w:pPr>
      <w:r>
        <w:t>La red municipal acreditada debe funcionar como comunidad técnica regulada: capacitación continua, directorio público, capacidad de validación, participación en campañas, estándares homogéneos, acceso a herramientas digitales, reconocimiento institucional y posibilidad de auditoría. No sustituye al colegio veterinario ni a la autoridad profesional; ordena la participación dentro del sistema municipal.</w:t>
      </w:r>
    </w:p>
    <w:p>
      <w:pPr>
        <w:spacing w:after="40"/>
      </w:pPr>
    </w:p>
    <w:p>
      <w:pPr>
        <w:spacing w:after="120" w:line="259" w:lineRule="auto"/>
        <w:ind w:firstLine="259"/>
        <w:jc w:val="both"/>
      </w:pPr>
      <w:r>
        <w:t>La motivación para acreditarse debe ser positiva y técnica: acceso a campañas, posibilidad de validar altas, participación en programas de tecnificación, capacitación, reconocimiento público, herramientas de gestión clínica y pertenencia a una red que eleva el estándar local. La acreditación debe sentirse como mejora profesional, no como control burocrático sin valor.</w:t>
      </w:r>
    </w:p>
    <w:p>
      <w:pPr>
        <w:spacing w:after="40"/>
      </w:pPr>
    </w:p>
    <w:p>
      <w:pPr>
        <w:spacing w:after="40"/>
      </w:pPr>
    </w:p>
    <w:p>
      <w:pPr>
        <w:pStyle w:val="Heading1"/>
        <w:keepNext/>
        <w:spacing w:before="240" w:after="120"/>
      </w:pPr>
      <w:r>
        <w:t>55. Animales visitantes, movilidad temporal, turismo residencial y protección territorial</w:t>
      </w:r>
    </w:p>
    <w:p>
      <w:pPr>
        <w:spacing w:after="40"/>
      </w:pPr>
    </w:p>
    <w:p>
      <w:pPr>
        <w:spacing w:after="120" w:line="259" w:lineRule="auto"/>
        <w:ind w:firstLine="259"/>
        <w:jc w:val="both"/>
      </w:pPr>
      <w:r>
        <w:t>El control de animales visitantes y en tránsito debe funcionar también como herramienta de lectura territorial. El sistema no debe regular personas por nacionalidad, origen, idioma o condición migratoria. Debe regular la responsabilidad sanitaria y administrativa asociada a animales que ingresan, permanecen temporalmente o circulan dentro del municipio. Esta precisión evita sesgo, discriminación y debilidad jurídica.</w:t>
      </w:r>
    </w:p>
    <w:p>
      <w:pPr>
        <w:spacing w:after="40"/>
      </w:pPr>
    </w:p>
    <w:p>
      <w:pPr>
        <w:spacing w:after="120" w:line="259" w:lineRule="auto"/>
        <w:ind w:firstLine="259"/>
        <w:jc w:val="both"/>
      </w:pPr>
      <w:r>
        <w:t>El registro temporal de visitantes debe permitir identificar patrones de movilidad humano-animal: animales que ingresan con turistas, estancias prolongadas, hospedajes pet friendly, abandono posterior a residencia temporal, presión sobre servicios, movimiento entre corredores turísticos y periferias, uso de guarderías, paseadores o alojamientos, y casos en los que la población flotante genera carga al sistema municipal.</w:t>
      </w:r>
    </w:p>
    <w:p>
      <w:pPr>
        <w:spacing w:after="40"/>
      </w:pPr>
    </w:p>
    <w:p>
      <w:pPr>
        <w:spacing w:after="120" w:line="259" w:lineRule="auto"/>
        <w:ind w:firstLine="259"/>
        <w:jc w:val="both"/>
      </w:pPr>
      <w:r>
        <w:t>Bajo esta lógica, el fenómeno social asociado a residentes temporales, turismo residencial o expats no se aborda como categoría personal, sino como impacto territorial medible. El SMGIP puede aportar datos agregados para proteger a San Cristóbal de cargas no reconocidas: abandono, animales sin trazabilidad, presión sobre asociaciones, ocupación de servicios, conflictos de convivencia y uso comercial del término pet friendly sin responsabilidad local.</w:t>
      </w:r>
    </w:p>
    <w:p>
      <w:pPr>
        <w:spacing w:after="40"/>
      </w:pPr>
    </w:p>
    <w:p>
      <w:pPr>
        <w:spacing w:after="120" w:line="259" w:lineRule="auto"/>
        <w:ind w:firstLine="259"/>
        <w:jc w:val="both"/>
      </w:pPr>
      <w:r>
        <w:t>Los establecimientos que reciban población temporal con animales deben participar en la solución: alta temporal, información al tutor, verificación de vacunación, canalización a MVZ cuando proceda, reglas de convivencia, reporte de abandono y vínculo con RUAM. El objetivo no es impedir la visita; es que quien usa la ciudad con animales también asuma responsabilidad dentro de ella.</w:t>
      </w:r>
    </w:p>
    <w:p>
      <w:pPr>
        <w:spacing w:after="40"/>
      </w:pPr>
    </w:p>
    <w:p>
      <w:pPr>
        <w:spacing w:after="40"/>
      </w:pPr>
    </w:p>
    <w:p>
      <w:pPr>
        <w:pStyle w:val="Heading1"/>
        <w:keepNext/>
        <w:spacing w:before="240" w:after="120"/>
      </w:pPr>
      <w:r>
        <w:t>56. Campañas como educación veterinaria, expediente completo y transparencia de costos</w:t>
      </w:r>
    </w:p>
    <w:p>
      <w:pPr>
        <w:spacing w:after="40"/>
      </w:pPr>
    </w:p>
    <w:p>
      <w:pPr>
        <w:spacing w:after="120" w:line="259" w:lineRule="auto"/>
        <w:ind w:firstLine="259"/>
        <w:jc w:val="both"/>
      </w:pPr>
      <w:r>
        <w:t>Las campañas de esterilización y vacunación deben elevar el estándar veterinario local. No deben acostumbrar a la población a actos médicos invisibles, gratuitos y sin explicación. Deben acostumbrarla a una medicina veterinaria documentada, trazable, profesional y comprensible. La campaña no solo interviene al animal; educa al tutor sobre lo que debe exigir de una práctica veterinaria correcta.</w:t>
      </w:r>
    </w:p>
    <w:p>
      <w:pPr>
        <w:spacing w:after="40"/>
      </w:pPr>
    </w:p>
    <w:p>
      <w:pPr>
        <w:spacing w:after="120" w:line="259" w:lineRule="auto"/>
        <w:ind w:firstLine="259"/>
        <w:jc w:val="both"/>
      </w:pPr>
      <w:r>
        <w:t>Cada tutor debe recibir o poder consultar un expediente del procedimiento que incluya identificación del animal, microchip o prealta, valoración, consentimiento, procedimiento realizado, responsable, fármacos utilizados, dosis, lote cuando aplique, indicaciones posoperatorias, alertas, signos de complicación, contacto de seguimiento, fecha de revisión y actualización en RUAM. En esterilización, el expediente debe reflejar que existió evaluación preoperatoria, anestesia, analgesia, técnica quirúrgica, recuperación y egreso documentado.</w:t>
      </w:r>
    </w:p>
    <w:p>
      <w:pPr>
        <w:spacing w:after="40"/>
      </w:pPr>
    </w:p>
    <w:p>
      <w:pPr>
        <w:spacing w:after="120" w:line="259" w:lineRule="auto"/>
        <w:ind w:firstLine="259"/>
        <w:jc w:val="both"/>
      </w:pPr>
      <w:r>
        <w:t>El expediente también debe transparentar el costo. Debe mostrar costo real estimado, monto subsidiado, porcentaje cubierto por el sistema, fuente general del recurso y copago cuando exista. Cuando intervenga una ONG o aliado, debe quedar claro qué parte financió: microchip, insumo, biológico, cirugía, personal, transporte, capacitación, auditoría o sistema digital. La transparencia financiera debe convertirse en pedagogía pública.</w:t>
      </w:r>
    </w:p>
    <w:p>
      <w:pPr>
        <w:spacing w:after="40"/>
      </w:pPr>
    </w:p>
    <w:p>
      <w:pPr>
        <w:spacing w:after="120" w:line="259" w:lineRule="auto"/>
        <w:ind w:firstLine="259"/>
        <w:jc w:val="both"/>
      </w:pPr>
      <w:r>
        <w:t>Esta práctica protege al tutor, al MVZ, al municipio, al financiador y al animal. Además, reduce la percepción de que lo gratuito carece de valor. El usuario aprende que una cirugía tiene insumos, tiempo, fármacos, riesgo, seguimiento y costo; el sistema aprende a justificar cada peso y cada acto.</w:t>
      </w:r>
    </w:p>
    <w:p>
      <w:pPr>
        <w:spacing w:after="40"/>
      </w:pPr>
    </w:p>
    <w:p>
      <w:pPr>
        <w:spacing w:after="40"/>
      </w:pPr>
    </w:p>
    <w:p>
      <w:pPr>
        <w:pStyle w:val="Heading1"/>
        <w:keepNext/>
        <w:spacing w:before="240" w:after="120"/>
      </w:pPr>
      <w:r>
        <w:t>57. Universidades, estudiantes, servicio social y UCR como canal técnico de cierre</w:t>
      </w:r>
    </w:p>
    <w:p>
      <w:pPr>
        <w:spacing w:after="40"/>
      </w:pPr>
    </w:p>
    <w:p>
      <w:pPr>
        <w:spacing w:after="120" w:line="259" w:lineRule="auto"/>
        <w:ind w:firstLine="259"/>
        <w:jc w:val="both"/>
      </w:pPr>
      <w:r>
        <w:t>El SMGIP debe incorporar un Programa Universitario de Participación, Prácticas y Servicio Social. Las universidades, estudiantes, pasantes y prestadores de servicio social pueden participar en educación comunitaria, línea base, captura de datos, bienestar animal, acompañamiento en campañas, investigación aplicada, análisis territorial, comunicación pública y apoyo operativo supervisado. Su integración crea oportunidades para jóvenes y forma perfiles técnicos con sentido de responsabilidad pública.</w:t>
      </w:r>
    </w:p>
    <w:p>
      <w:pPr>
        <w:spacing w:after="40"/>
      </w:pPr>
    </w:p>
    <w:p>
      <w:pPr>
        <w:spacing w:after="120" w:line="259" w:lineRule="auto"/>
        <w:ind w:firstLine="259"/>
        <w:jc w:val="both"/>
      </w:pPr>
      <w:r>
        <w:t>La participación estudiantil debe tener límites claros. Ningún estudiante, practicante o prestador de servicio social debe sustituir actos clínicos reservados al MVZ responsable ni funciones de inspección que requieran autoridad. Todo participante debe estar adscrito a convenio, supervisor, plan de actividades, límites de actuación, evaluación, registro de horas y protocolo de seguridad. El sistema no debe usar estudiantes como mano de obra informal.</w:t>
      </w:r>
    </w:p>
    <w:p>
      <w:pPr>
        <w:spacing w:after="40"/>
      </w:pPr>
    </w:p>
    <w:p>
      <w:pPr>
        <w:spacing w:after="120" w:line="259" w:lineRule="auto"/>
        <w:ind w:firstLine="259"/>
        <w:jc w:val="both"/>
      </w:pPr>
      <w:r>
        <w:t>La UCR debe operar también como canal formal de derivación y denuncia técnica. MVZ acreditados, MVZ no acreditados, inspectores, asociaciones, universidades y ciudadanos pueden canalizar casos de posible maltrato, abandono, negligencia, agresión, riesgo zoonótico, acumulación, reproducción irregular o custodia conflictiva. La canalización debe generar expediente, no depósito informal.</w:t>
      </w:r>
    </w:p>
    <w:p>
      <w:pPr>
        <w:spacing w:after="40"/>
      </w:pPr>
    </w:p>
    <w:p>
      <w:pPr>
        <w:spacing w:after="120" w:line="259" w:lineRule="auto"/>
        <w:ind w:firstLine="259"/>
        <w:jc w:val="both"/>
      </w:pPr>
      <w:r>
        <w:t>La UCR no existe para almacenar animales indefinidamente ni para absorber la irresponsabilidad de terceros. Cada ingreso debe tener motivo, autoridad o responsable que lo ordena, valoración inicial, identificación por microchip o identificador provisional, clasificación de riesgo, plazo de revisión, ruta de egreso y resolución esperada. La UCR cierra procesos jurídicos, sanitarios y administrativos: devolución responsable, regularización, adopción, retorno territorial, sanción, canalización legal o medida excepcional conforme al marco aplicable.</w:t>
      </w:r>
    </w:p>
    <w:p>
      <w:pPr>
        <w:spacing w:after="40"/>
      </w:pPr>
    </w:p>
    <w:p>
      <w:pPr>
        <w:pStyle w:val="Heading1"/>
        <w:keepNext/>
        <w:spacing w:before="240" w:after="120"/>
      </w:pPr>
      <w:r>
        <w:t>58. Fuentes críticas verificadas y notas de actualización normativa</w:t>
      </w:r>
    </w:p>
    <w:p>
      <w:pPr>
        <w:spacing w:after="40"/>
      </w:pPr>
    </w:p>
    <w:p>
      <w:pPr>
        <w:spacing w:after="120" w:line="259" w:lineRule="auto"/>
        <w:ind w:firstLine="259"/>
        <w:jc w:val="both"/>
      </w:pPr>
      <w:r>
        <w:t>Esta versión debe acompañarse de un aparato crítico formal en los documentos derivados. Como mínimo, deben verificarse y citarse las fuentes siguientes: WOAH, Terrestrial Animal Health Code, Chapter 7.7 Dog Population Management, edición vigente; WHO, rabies and animal rabies guidance, especialmente cobertura canina suficiente para prevención de transmisión; ISO 11784 e ISO 11785 o sus versiones vigentes para identificación animal por radiofrecuencia; WSAVA Animal Welfare Guidelines; WSAVA 2024 Vaccination Guidelines; AAHA 2020 Anesthesia and Monitoring Guidelines for Dogs and Cats; AAHA 2022 Pain Management Guidelines for Dogs and Cats; ASV Guidelines for Standards of Care in Animal Shelters, segunda edición 2022; ASV Veterinary Medical Care Guidelines for Spay-Neuter Programs, 2016; Ley General de Salud; Ley Federal de Sanidad Animal; Ley General de Responsabilidades Administrativas; Ley General de Protección de Datos Personales en Posesión de Sujetos Obligados; Ley Reglamentaria del Artículo 5o Constitucional relativo al ejercicio de las profesiones; Ley de Protección para la Fauna en el Estado de Chiapas; NOM-011-SSA2-2011; NOM-033-SAG/ZOO-2014; y el estado normativo de la NOM-042-SSA2-2006 y su aviso de cancelación.</w:t>
      </w:r>
    </w:p>
    <w:p>
      <w:pPr>
        <w:spacing w:after="40"/>
      </w:pPr>
    </w:p>
    <w:p>
      <w:pPr>
        <w:spacing w:after="120" w:line="259" w:lineRule="auto"/>
        <w:ind w:firstLine="259"/>
        <w:jc w:val="both"/>
      </w:pPr>
      <w:r>
        <w:t>La NOM-042-SSA2-2006 debe tratarse con cautela. Si el dictamen jurídico confirma su cancelación o sustitución, no debe presentarse como norma vigente, aunque sus contenidos puedan servir como antecedente técnico histórico para redactar estándares municipales propios. Esta precisión evita que el SMGIP sea vulnerable por citar una norma cancelada como si continuara en vigor.</w:t>
      </w:r>
    </w:p>
    <w:p>
      <w:pPr>
        <w:spacing w:after="40"/>
      </w:pPr>
    </w:p>
    <w:p>
      <w:pPr>
        <w:spacing w:after="120" w:line="259" w:lineRule="auto"/>
        <w:ind w:firstLine="259"/>
        <w:jc w:val="both"/>
      </w:pPr>
      <w:r>
        <w:t>La implementación del microchip debe desarrollarse en un documento hijo específico: estándar técnico de identificación, tipo de transpondedor, compatibilidad de lectores, procedimiento de implantación, validación por MVZ, manejo de fallas, duplicidades, prealtas, animales comunitarios, visitantes, lectores en campo, protección de datos y reglas para QR. Este documento hijo es indispensable para que la trazabilidad no se quede en declaración conceptual.</w:t>
      </w:r>
    </w:p>
    <w:p>
      <w:pPr>
        <w:spacing w:after="40"/>
      </w:pPr>
    </w:p>
    <w:p>
      <w:pPr>
        <w:spacing w:after="120" w:line="259" w:lineRule="auto"/>
        <w:ind w:firstLine="259"/>
        <w:jc w:val="both"/>
      </w:pPr>
      <w:r>
        <w:t>Las fuentes técnicas deben convertirse en matriz de requisitos. No basta citarlas. Cada fuente debe indicar qué parte del SMGIP alimenta: gobernanza, identificación, vacunación, cirugía, anestesia, analgesia, bienestar, albergues, UCR, campañas, servicio social, protección de datos, conflicto de interés, inspección, cofinanciación, adopción, criadores, pet friendly o movilidad de visitantes. Esa matriz será la base para reglamentos, manuales, convenios y auditorías.</w:t>
      </w:r>
    </w:p>
    <w:p>
      <w:pPr>
        <w:spacing w:after="40"/>
      </w:pPr>
    </w:p>
    <w:p>
      <w:pPr>
        <w:spacing w:after="120" w:line="259" w:lineRule="auto"/>
        <w:ind w:firstLine="259"/>
        <w:jc w:val="both"/>
      </w:pPr>
      <w:r>
        <w:t>Fuentes de referencia mínima para integración documental posterior:</w:t>
      </w:r>
    </w:p>
    <w:p>
      <w:pPr>
        <w:pStyle w:val="ListBullet"/>
        <w:spacing w:after="120" w:line="259" w:lineRule="auto"/>
        <w:ind w:left="360"/>
        <w:jc w:val="left"/>
      </w:pPr>
      <w:r>
        <w:t>WOAH. Terrestrial Animal Health Code, Chapter 7.7, Dog Population Management. https://www.woah.org/fileadmin/Home/eng/Health_standards/tahc/2024/en_chapitre_aw_stray_dog.htm</w:t>
      </w:r>
    </w:p>
    <w:p>
      <w:pPr>
        <w:pStyle w:val="ListBullet"/>
        <w:spacing w:after="120" w:line="259" w:lineRule="auto"/>
        <w:ind w:left="360"/>
        <w:jc w:val="left"/>
      </w:pPr>
      <w:r>
        <w:t>WHO. Rabies veterinary vaccines and dog vaccination guidance. https://www.who.int/teams/control-of-neglected-tropical-diseases/rabies/vaccinations-and-immunization/veterinary-vaccines</w:t>
      </w:r>
    </w:p>
    <w:p>
      <w:pPr>
        <w:pStyle w:val="ListBullet"/>
        <w:spacing w:after="120" w:line="259" w:lineRule="auto"/>
        <w:ind w:left="360"/>
        <w:jc w:val="left"/>
      </w:pPr>
      <w:r>
        <w:t>ISO 11784 / ISO 11785. Radio frequency identification of animals. https://www.iso.org/</w:t>
      </w:r>
    </w:p>
    <w:p>
      <w:pPr>
        <w:pStyle w:val="ListBullet"/>
        <w:spacing w:after="120" w:line="259" w:lineRule="auto"/>
        <w:ind w:left="360"/>
        <w:jc w:val="left"/>
      </w:pPr>
      <w:r>
        <w:t>WSAVA. Animal Welfare Guidelines. https://wsava.org/wp-content/uploads/2019/12/WSAVA-Animal-Welfare-Guidelines-2018.pdf</w:t>
      </w:r>
    </w:p>
    <w:p>
      <w:pPr>
        <w:pStyle w:val="ListBullet"/>
        <w:spacing w:after="120" w:line="259" w:lineRule="auto"/>
        <w:ind w:left="360"/>
        <w:jc w:val="left"/>
      </w:pPr>
      <w:r>
        <w:t>WSAVA. 2024 Guidelines for the Vaccination of Dogs and Cats. https://wsava.org/global-guidelines/vaccination-guidelines/</w:t>
      </w:r>
    </w:p>
    <w:p>
      <w:pPr>
        <w:pStyle w:val="ListBullet"/>
        <w:spacing w:after="120" w:line="259" w:lineRule="auto"/>
        <w:ind w:left="360"/>
        <w:jc w:val="left"/>
      </w:pPr>
      <w:r>
        <w:t>AAHA. 2020 Anesthesia and Monitoring Guidelines for Dogs and Cats. https://www.aaha.org/</w:t>
      </w:r>
    </w:p>
    <w:p>
      <w:pPr>
        <w:pStyle w:val="ListBullet"/>
        <w:spacing w:after="120" w:line="259" w:lineRule="auto"/>
        <w:ind w:left="360"/>
        <w:jc w:val="left"/>
      </w:pPr>
      <w:r>
        <w:t>AAHA. 2022 Pain Management Guidelines for Dogs and Cats. https://www.aaha.org/</w:t>
      </w:r>
    </w:p>
    <w:p>
      <w:pPr>
        <w:pStyle w:val="ListBullet"/>
        <w:spacing w:after="120" w:line="259" w:lineRule="auto"/>
        <w:ind w:left="360"/>
        <w:jc w:val="left"/>
      </w:pPr>
      <w:r>
        <w:t>Association of Shelter Veterinarians. Guidelines for Standards of Care in Animal Shelters, 2nd edition, 2022. https://www.sheltervet.org/guidelines-for-standards-of-care-in-animal-shelters</w:t>
      </w:r>
    </w:p>
    <w:p>
      <w:pPr>
        <w:pStyle w:val="ListBullet"/>
        <w:spacing w:after="120" w:line="259" w:lineRule="auto"/>
        <w:ind w:left="360"/>
        <w:jc w:val="left"/>
      </w:pPr>
      <w:r>
        <w:t>Association of Shelter Veterinarians. Veterinary Medical Care Guidelines for Spay-Neuter Programs, 2016. https://www.sheltervet.org/spay-neuter-programs</w:t>
      </w:r>
    </w:p>
    <w:p>
      <w:pPr>
        <w:pStyle w:val="ListBullet"/>
        <w:spacing w:after="120" w:line="259" w:lineRule="auto"/>
        <w:ind w:left="360"/>
        <w:jc w:val="left"/>
      </w:pPr>
      <w:r>
        <w:t>Ley General de Responsabilidades Administrativas. Cámara de Diputados. https://www.diputados.gob.mx/LeyesBiblio/pdf/LGRA.pdf</w:t>
      </w:r>
    </w:p>
    <w:p>
      <w:pPr>
        <w:pStyle w:val="ListBullet"/>
        <w:spacing w:after="120" w:line="259" w:lineRule="auto"/>
        <w:ind w:left="360"/>
        <w:jc w:val="left"/>
      </w:pPr>
      <w:r>
        <w:t>Ley General de Protección de Datos Personales en Posesión de Sujetos Obligados. Cámara de Diputados. https://www.diputados.gob.mx/LeyesBiblio/pdf/LGPDPPSO.pdf</w:t>
      </w:r>
    </w:p>
    <w:p>
      <w:pPr>
        <w:pStyle w:val="ListBullet"/>
        <w:spacing w:after="120" w:line="259" w:lineRule="auto"/>
        <w:ind w:left="360"/>
        <w:jc w:val="left"/>
      </w:pPr>
      <w:r>
        <w:t>Ley Reglamentaria del Artículo 5o Constitucional relativo al ejercicio de las profesiones. Cámara de Diputados. https://www.diputados.gob.mx/LeyesBiblio/pdf/208_190118.pdf</w:t>
      </w:r>
    </w:p>
    <w:p>
      <w:pPr>
        <w:pStyle w:val="ListBullet"/>
        <w:spacing w:after="120" w:line="259" w:lineRule="auto"/>
        <w:ind w:left="360"/>
        <w:jc w:val="left"/>
      </w:pPr>
      <w:r>
        <w:t>Ley Federal de Sanidad Animal. Cámara de Diputados. https://www.diputados.gob.mx/LeyesBiblio/pdf/LFSA.pdf</w:t>
      </w:r>
    </w:p>
    <w:p>
      <w:pPr>
        <w:pStyle w:val="ListBullet"/>
        <w:spacing w:after="120" w:line="259" w:lineRule="auto"/>
        <w:ind w:left="360"/>
        <w:jc w:val="left"/>
      </w:pPr>
      <w:r>
        <w:t>Ley de Protección para la Fauna en el Estado de Chiapas. Congreso del Estado de Chiapas. https://www.congresochiapas.gob.mx/</w:t>
      </w:r>
    </w:p>
    <w:p>
      <w:pPr>
        <w:pStyle w:val="ListBullet"/>
        <w:spacing w:after="120" w:line="259" w:lineRule="auto"/>
        <w:ind w:left="360"/>
        <w:jc w:val="left"/>
      </w:pPr>
      <w:r>
        <w:t>NOM-011-SSA2-2011. Secretaría de Salud / CENAPRECE. https://www.cenaprece.salud.gob.mx/</w:t>
      </w:r>
    </w:p>
    <w:p>
      <w:pPr>
        <w:pStyle w:val="ListBullet"/>
        <w:spacing w:after="120" w:line="259" w:lineRule="auto"/>
        <w:ind w:left="360"/>
        <w:jc w:val="left"/>
      </w:pPr>
      <w:r>
        <w:t>NOM-033-SAG/ZOO-2014. Secretaría de Agricultura / SENASICA. https://www.gob.mx/senasica</w:t>
      </w:r>
    </w:p>
    <w:p>
      <w:pPr>
        <w:pStyle w:val="ListBullet"/>
        <w:spacing w:after="120" w:line="259" w:lineRule="auto"/>
        <w:ind w:left="360"/>
        <w:jc w:val="left"/>
      </w:pPr>
      <w:r>
        <w:t>Diario Oficial de la Federación. Avisos y estado normativo de NOM-042-SSA2-2006 y proyectos relacionados. https://www.dof.gob.mx/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SMGIP San Cristóbal de las Casas - Versión final completa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