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000" w:after="0" w:line="520"/>
        <w:ind w:right="0" w:left="0" w:firstLine="0"/>
        <w:jc w:val="right"/>
        <w:rPr>
          <w:rFonts w:ascii="Helvetica" w:hAnsi="Helvetica" w:cs="Helvetica" w:eastAsia="Helvetica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Helvetica" w:hAnsi="Helvetica" w:cs="Helvetica" w:eastAsia="Helvetica"/>
          <w:b/>
          <w:color w:val="auto"/>
          <w:spacing w:val="0"/>
          <w:position w:val="0"/>
          <w:sz w:val="40"/>
          <w:shd w:fill="auto" w:val="clear"/>
        </w:rPr>
        <w:t xml:space="preserve">Assignment Kit for</w:t>
        <w:br/>
        <w:t xml:space="preserve">Coding Standard</w:t>
      </w:r>
      <w:r>
        <w:rPr>
          <w:rFonts w:ascii="Helvetica" w:hAnsi="Helvetica" w:cs="Helvetica" w:eastAsia="Helvetica"/>
          <w:b/>
          <w:i/>
          <w:color w:val="auto"/>
          <w:spacing w:val="0"/>
          <w:position w:val="0"/>
          <w:sz w:val="40"/>
          <w:shd w:fill="auto" w:val="clear"/>
        </w:rPr>
        <w:br/>
      </w:r>
    </w:p>
    <w:tbl>
      <w:tblPr>
        <w:tblInd w:w="8" w:type="dxa"/>
      </w:tblPr>
      <w:tblGrid>
        <w:gridCol w:w="1080"/>
        <w:gridCol w:w="9000"/>
      </w:tblGrid>
      <w:tr>
        <w:trPr>
          <w:trHeight w:val="1" w:hRule="atLeast"/>
          <w:jc w:val="left"/>
        </w:trPr>
        <w:tc>
          <w:tcPr>
            <w:tcW w:w="10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829" w:dyaOrig="460">
                <v:rect xmlns:o="urn:schemas-microsoft-com:office:office" xmlns:v="urn:schemas-microsoft-com:vml" id="rectole0000000000" style="width:41.450000pt;height:23.0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90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8640" w:leader="none"/>
                <w:tab w:val="left" w:pos="9000" w:leader="underscore"/>
              </w:tabs>
              <w:spacing w:before="180" w:after="28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Helvetica" w:hAnsi="Helvetica" w:cs="Helvetica" w:eastAsia="Helvetica"/>
                <w:color w:val="auto"/>
                <w:spacing w:val="0"/>
                <w:position w:val="0"/>
                <w:sz w:val="20"/>
                <w:shd w:fill="auto" w:val="clear"/>
              </w:rPr>
              <w:tab/>
              <w:br/>
              <w:tab/>
              <w:br/>
              <w:tab/>
              <w:br/>
              <w:tab/>
              <w:br/>
              <w:tab/>
            </w:r>
          </w:p>
        </w:tc>
      </w:tr>
    </w:tbl>
    <w:p>
      <w:pPr>
        <w:spacing w:before="200" w:after="0" w:line="340"/>
        <w:ind w:right="0" w:left="0" w:firstLine="0"/>
        <w:jc w:val="right"/>
        <w:rPr>
          <w:rFonts w:ascii="Helvetica" w:hAnsi="Helvetica" w:cs="Helvetica" w:eastAsia="Helvetica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Helvetica" w:hAnsi="Helvetica" w:cs="Helvetica" w:eastAsia="Helvetica"/>
          <w:b/>
          <w:color w:val="auto"/>
          <w:spacing w:val="0"/>
          <w:position w:val="0"/>
          <w:sz w:val="32"/>
          <w:shd w:fill="auto" w:val="clear"/>
        </w:rPr>
        <w:t xml:space="preserve">Personal Software Process for Engineers: Part I</w:t>
      </w:r>
    </w:p>
    <w:p>
      <w:pPr>
        <w:spacing w:before="200" w:after="0" w:line="340"/>
        <w:ind w:right="0" w:left="0" w:firstLine="0"/>
        <w:jc w:val="right"/>
        <w:rPr>
          <w:rFonts w:ascii="Helvetica" w:hAnsi="Helvetica" w:cs="Helvetica" w:eastAsia="Helvetica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80" w:after="0" w:line="240"/>
        <w:ind w:right="0" w:left="0" w:firstLine="0"/>
        <w:jc w:val="right"/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</w:pPr>
    </w:p>
    <w:p>
      <w:pPr>
        <w:spacing w:before="200" w:after="0" w:line="340"/>
        <w:ind w:right="0" w:left="0" w:firstLine="0"/>
        <w:jc w:val="right"/>
        <w:rPr>
          <w:rFonts w:ascii="Helvetica" w:hAnsi="Helvetica" w:cs="Helvetica" w:eastAsia="Helvetica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80" w:after="0" w:line="240"/>
        <w:ind w:right="0" w:left="0" w:firstLine="0"/>
        <w:jc w:val="right"/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0" w:line="240"/>
        <w:ind w:right="0" w:left="0" w:firstLine="0"/>
        <w:jc w:val="left"/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0" w:line="240"/>
        <w:ind w:right="0" w:left="0" w:firstLine="0"/>
        <w:jc w:val="right"/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0" w:line="240"/>
        <w:ind w:right="0" w:left="0" w:firstLine="0"/>
        <w:jc w:val="right"/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0" w:line="240"/>
        <w:ind w:right="0" w:left="0" w:firstLine="0"/>
        <w:jc w:val="right"/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</w:pPr>
      <w:r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  <w:t xml:space="preserve">The Software Engineering Institute (SEI)</w:t>
      </w:r>
    </w:p>
    <w:p>
      <w:pPr>
        <w:spacing w:before="0" w:after="0" w:line="240"/>
        <w:ind w:right="0" w:left="0" w:firstLine="0"/>
        <w:jc w:val="right"/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</w:pPr>
      <w:r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  <w:t xml:space="preserve">is a federally funded research and development center</w:t>
      </w:r>
    </w:p>
    <w:p>
      <w:pPr>
        <w:spacing w:before="0" w:after="0" w:line="240"/>
        <w:ind w:right="0" w:left="0" w:firstLine="0"/>
        <w:jc w:val="right"/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</w:pPr>
      <w:r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  <w:t xml:space="preserve">sponsored by the U.S. Department of Defense and</w:t>
      </w:r>
    </w:p>
    <w:p>
      <w:pPr>
        <w:spacing w:before="0" w:after="0" w:line="240"/>
        <w:ind w:right="0" w:left="0" w:firstLine="0"/>
        <w:jc w:val="right"/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</w:pPr>
      <w:r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  <w:t xml:space="preserve">operated by Carnegie Mellon University.</w:t>
      </w:r>
    </w:p>
    <w:p>
      <w:pPr>
        <w:spacing w:before="80" w:after="0" w:line="240"/>
        <w:ind w:right="0" w:left="0" w:firstLine="0"/>
        <w:jc w:val="right"/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0" w:line="240"/>
        <w:ind w:right="0" w:left="0" w:firstLine="0"/>
        <w:jc w:val="right"/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0" w:line="240"/>
        <w:ind w:right="0" w:left="0" w:firstLine="0"/>
        <w:jc w:val="right"/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0" w:line="240"/>
        <w:ind w:right="0" w:left="0" w:firstLine="0"/>
        <w:jc w:val="right"/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</w:pPr>
    </w:p>
    <w:p>
      <w:pPr>
        <w:spacing w:before="80" w:after="0" w:line="240"/>
        <w:ind w:right="0" w:left="0" w:firstLine="0"/>
        <w:jc w:val="right"/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</w:pPr>
      <w:r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  <w:t xml:space="preserve">This material is approved for public release.</w:t>
      </w:r>
    </w:p>
    <w:p>
      <w:pPr>
        <w:spacing w:before="0" w:after="0" w:line="240"/>
        <w:ind w:right="0" w:left="0" w:firstLine="0"/>
        <w:jc w:val="right"/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</w:pPr>
      <w:r>
        <w:rPr>
          <w:rFonts w:ascii="Helvetica" w:hAnsi="Helvetica" w:cs="Helvetica" w:eastAsia="Helvetica"/>
          <w:color w:val="auto"/>
          <w:spacing w:val="0"/>
          <w:position w:val="0"/>
          <w:sz w:val="20"/>
          <w:shd w:fill="auto" w:val="clear"/>
        </w:rPr>
        <w:t xml:space="preserve">Distribution limited by the Software Engineering Institute to attendees.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40" w:line="240"/>
        <w:ind w:right="0" w:left="0" w:firstLine="0"/>
        <w:jc w:val="center"/>
        <w:rPr>
          <w:rFonts w:ascii="Helvetica" w:hAnsi="Helvetica" w:cs="Helvetica" w:eastAsia="Helvetica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Helvetica" w:hAnsi="Helvetica" w:cs="Helvetica" w:eastAsia="Helvetica"/>
          <w:b/>
          <w:color w:val="auto"/>
          <w:spacing w:val="0"/>
          <w:position w:val="0"/>
          <w:sz w:val="32"/>
          <w:shd w:fill="auto" w:val="clear"/>
        </w:rPr>
        <w:t xml:space="preserve">Personal Software Process for Engineers: Part I</w:t>
      </w:r>
    </w:p>
    <w:p>
      <w:pPr>
        <w:spacing w:before="0" w:after="240" w:line="240"/>
        <w:ind w:right="0" w:left="0" w:firstLine="0"/>
        <w:jc w:val="center"/>
        <w:rPr>
          <w:rFonts w:ascii="Helvetica" w:hAnsi="Helvetica" w:cs="Helvetica" w:eastAsia="Helvetica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Helvetica" w:hAnsi="Helvetica" w:cs="Helvetica" w:eastAsia="Helvetica"/>
          <w:b/>
          <w:color w:val="auto"/>
          <w:spacing w:val="0"/>
          <w:position w:val="0"/>
          <w:sz w:val="32"/>
          <w:shd w:fill="auto" w:val="clear"/>
        </w:rPr>
        <w:t xml:space="preserve">Assignment Kit for the Coding Standard</w:t>
      </w:r>
    </w:p>
    <w:p>
      <w:pPr>
        <w:spacing w:before="0" w:after="240" w:line="240"/>
        <w:ind w:right="0" w:left="0" w:firstLine="0"/>
        <w:jc w:val="left"/>
        <w:rPr>
          <w:rFonts w:ascii="Helvetica" w:hAnsi="Helvetica" w:cs="Helvetica" w:eastAsia="Helvetica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Helvetica" w:hAnsi="Helvetica" w:cs="Helvetica" w:eastAsia="Helvetica"/>
          <w:b/>
          <w:color w:val="auto"/>
          <w:spacing w:val="0"/>
          <w:position w:val="0"/>
          <w:sz w:val="32"/>
          <w:shd w:fill="auto" w:val="clear"/>
        </w:rPr>
        <w:t xml:space="preserve">Overview</w:t>
      </w:r>
    </w:p>
    <w:p>
      <w:pPr>
        <w:spacing w:before="240" w:after="200" w:line="276"/>
        <w:ind w:right="100" w:left="198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160"/>
        <w:gridCol w:w="6660"/>
        <w:gridCol w:w="135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80" w:type="dxa"/>
              <w:right w:w="180" w:type="dxa"/>
            </w:tcMar>
            <w:vAlign w:val="top"/>
          </w:tcPr>
          <w:p>
            <w:pPr>
              <w:keepNext w:val="true"/>
              <w:keepLines w:val="true"/>
              <w:spacing w:before="20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Overview</w:t>
            </w:r>
          </w:p>
        </w:tc>
        <w:tc>
          <w:tcPr>
            <w:tcW w:w="8010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-90" w:firstLine="0"/>
              <w:jc w:val="left"/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This assignment kit covers the following topics.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  <w:cantSplit w:val="1"/>
        </w:trPr>
        <w:tc>
          <w:tcPr>
            <w:tcW w:w="8820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Section</w:t>
            </w:r>
          </w:p>
        </w:tc>
        <w:tc>
          <w:tcPr>
            <w:tcW w:w="13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See Page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20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Prerequisites</w:t>
            </w:r>
          </w:p>
        </w:tc>
        <w:tc>
          <w:tcPr>
            <w:tcW w:w="13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40"/>
              <w:ind w:right="0" w:left="36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20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Objectives</w:t>
            </w:r>
          </w:p>
        </w:tc>
        <w:tc>
          <w:tcPr>
            <w:tcW w:w="13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40"/>
              <w:ind w:right="0" w:left="36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20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Coding standard requirements</w:t>
            </w:r>
          </w:p>
        </w:tc>
        <w:tc>
          <w:tcPr>
            <w:tcW w:w="13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40"/>
              <w:ind w:right="0" w:left="36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20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Example coding standard</w:t>
            </w:r>
          </w:p>
        </w:tc>
        <w:tc>
          <w:tcPr>
            <w:tcW w:w="13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40"/>
              <w:ind w:right="0" w:left="36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20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Evaluation criteria and suggestions</w:t>
            </w:r>
          </w:p>
        </w:tc>
        <w:tc>
          <w:tcPr>
            <w:tcW w:w="13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40"/>
              <w:ind w:right="0" w:left="36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20" w:type="dxa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Coding standard template</w:t>
            </w:r>
          </w:p>
        </w:tc>
        <w:tc>
          <w:tcPr>
            <w:tcW w:w="13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40"/>
              <w:ind w:right="0" w:left="36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</w:tr>
    </w:tbl>
    <w:p>
      <w:pPr>
        <w:spacing w:before="240" w:after="200" w:line="276"/>
        <w:ind w:right="100" w:left="198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160"/>
        <w:gridCol w:w="801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Prerequisites</w:t>
            </w:r>
          </w:p>
        </w:tc>
        <w:tc>
          <w:tcPr>
            <w:tcW w:w="80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Prerequisites</w:t>
            </w:r>
          </w:p>
          <w:p>
            <w:pPr>
              <w:spacing w:before="40" w:after="40" w:line="240"/>
              <w:ind w:right="0" w:left="180" w:hanging="180"/>
              <w:jc w:val="left"/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ab/>
              <w:t xml:space="preserve">Read Chapter 4</w:t>
            </w:r>
          </w:p>
          <w:p>
            <w:pPr>
              <w:keepNext w:val="true"/>
              <w:spacing w:before="0" w:after="0" w:line="240"/>
              <w:ind w:right="0" w:left="180" w:hanging="18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ab/>
              <w:t xml:space="preserve">Complete Size Counting Standard</w:t>
            </w:r>
          </w:p>
        </w:tc>
      </w:tr>
    </w:tbl>
    <w:p>
      <w:pPr>
        <w:spacing w:before="240" w:after="200" w:line="276"/>
        <w:ind w:right="100" w:left="198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160"/>
        <w:gridCol w:w="801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80" w:type="dxa"/>
              <w:right w:w="180" w:type="dxa"/>
            </w:tcMar>
            <w:vAlign w:val="top"/>
          </w:tcPr>
          <w:p>
            <w:pPr>
              <w:keepNext w:val="true"/>
              <w:keepLines w:val="true"/>
              <w:spacing w:before="20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Objectives</w:t>
            </w:r>
          </w:p>
        </w:tc>
        <w:tc>
          <w:tcPr>
            <w:tcW w:w="80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The objectives of the coding standard are to</w:t>
            </w:r>
          </w:p>
          <w:p>
            <w:pPr>
              <w:keepNext w:val="true"/>
              <w:spacing w:before="0" w:after="0" w:line="240"/>
              <w:ind w:right="0" w:left="180" w:hanging="180"/>
              <w:jc w:val="left"/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ab/>
              <w:t xml:space="preserve">establish a consistent set of coding practices</w:t>
            </w:r>
          </w:p>
          <w:p>
            <w:pPr>
              <w:keepNext w:val="true"/>
              <w:spacing w:before="0" w:after="0" w:line="240"/>
              <w:ind w:right="0" w:left="180" w:hanging="180"/>
              <w:jc w:val="left"/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ab/>
              <w:t xml:space="preserve">provide criteria for judging the quality of the code that you produce</w:t>
            </w:r>
          </w:p>
          <w:p>
            <w:pPr>
              <w:spacing w:before="0" w:after="0" w:line="240"/>
              <w:ind w:right="0" w:left="180" w:hanging="180"/>
              <w:jc w:val="left"/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ab/>
              <w:t xml:space="preserve">facilitate size counting by ensuring your programs are written so they can be readily counted</w:t>
            </w:r>
          </w:p>
          <w:p>
            <w:pPr>
              <w:spacing w:before="0" w:after="0" w:line="240"/>
              <w:ind w:right="0" w:left="180" w:hanging="18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•</w:t>
            </w: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ab/>
              <w:t xml:space="preserve">for LOC counting, require that there be a separate physical line for each logical line of code</w:t>
            </w:r>
          </w:p>
        </w:tc>
      </w:tr>
    </w:tbl>
    <w:p>
      <w:pPr>
        <w:spacing w:before="240" w:after="200" w:line="276"/>
        <w:ind w:right="100" w:left="198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" w:hAnsi="Times" w:cs="Times" w:eastAsia="Times"/>
          <w:b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Helvetica" w:hAnsi="Helvetica" w:cs="Helvetica" w:eastAsia="Helvetic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Helvetica" w:hAnsi="Helvetica" w:cs="Helvetica" w:eastAsia="Helvetica"/>
          <w:b/>
          <w:color w:val="auto"/>
          <w:spacing w:val="0"/>
          <w:position w:val="0"/>
          <w:sz w:val="24"/>
          <w:shd w:fill="auto" w:val="clear"/>
        </w:rPr>
        <w:t xml:space="preserve">Coding standard requirements</w:t>
      </w:r>
    </w:p>
    <w:p>
      <w:pPr>
        <w:spacing w:before="240" w:after="200" w:line="276"/>
        <w:ind w:right="100" w:left="198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160"/>
        <w:gridCol w:w="801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80" w:type="dxa"/>
              <w:right w:w="180" w:type="dxa"/>
            </w:tcMar>
            <w:vAlign w:val="top"/>
          </w:tcPr>
          <w:p>
            <w:pPr>
              <w:keepNext w:val="true"/>
              <w:keepLines w:val="true"/>
              <w:spacing w:before="20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b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Coding </w:t>
              <w:br/>
              <w:t xml:space="preserve">standard requirements</w:t>
            </w:r>
          </w:p>
        </w:tc>
        <w:tc>
          <w:tcPr>
            <w:tcW w:w="80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Produce, document, and submit a completed coding standard that calls for quality coding practices.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For LOC counting, ensure that a separate physical source line is used for each logical line of code.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" w:hAnsi="Times" w:cs="Times" w:eastAsia="Times"/>
                <w:color w:val="auto"/>
                <w:spacing w:val="0"/>
                <w:position w:val="0"/>
                <w:sz w:val="24"/>
                <w:shd w:fill="auto" w:val="clear"/>
              </w:rPr>
              <w:t xml:space="preserve">Submit the coding standard with your program 2 assignment package.</w:t>
            </w:r>
          </w:p>
        </w:tc>
      </w:tr>
    </w:tbl>
    <w:p>
      <w:pPr>
        <w:spacing w:before="240" w:after="200" w:line="276"/>
        <w:ind w:right="100" w:left="198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Proyecto: Analizador de Código Java (LOC y Métodos)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Versi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ón PSP 0.1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Fecha: 2025-11-05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EE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E0000"/>
          <w:spacing w:val="0"/>
          <w:position w:val="0"/>
          <w:sz w:val="24"/>
          <w:shd w:fill="auto" w:val="clear"/>
        </w:rPr>
        <w:t xml:space="preserve">Objetivo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Implementación en Java que lee un archivo fuente .java, normaliza las líneas, cuenta LOC solo de código (excluye comentarios, líneas en blanco y líneas con solo llaves) y contabiliza métodos/constructores. Escribe el reporte en "salida.txt" con el formato:</w:t>
      </w:r>
    </w:p>
    <w:p>
      <w:pPr>
        <w:spacing w:before="0" w:after="12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Program: Program2-LOC</w:t>
        <w:br/>
        <w:t xml:space="preserve">File: &lt;Archivo.java&gt;</w:t>
        <w:br/>
        <w:t xml:space="preserve">  LOC (code only): &lt;n&gt;</w:t>
        <w:br/>
        <w:t xml:space="preserve">  Methods: &lt;m&gt;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EE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E0000"/>
          <w:spacing w:val="0"/>
          <w:position w:val="0"/>
          <w:sz w:val="24"/>
          <w:shd w:fill="auto" w:val="clear"/>
        </w:rPr>
        <w:t xml:space="preserve">1. Paquetes, estructura y codificación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Guiar y estandarizar la implementación de Programa 2A en Java dentro del Personal Software Process (PSP). Este estándar garantiza consistencia, legibilidad y facilita el conteo de tamaño del software (LOC). Para el conteo, se exige 1 línea física por cada línea lógica.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EE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E0000"/>
          <w:spacing w:val="0"/>
          <w:position w:val="0"/>
          <w:sz w:val="24"/>
          <w:shd w:fill="auto" w:val="clear"/>
        </w:rPr>
        <w:t xml:space="preserve">2. Encabezado de programa por módulo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Todos los archivos deben iniciar con el siguiente bloque, personalizado por módulo. Ejemplos concretos para este proyecto: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/******************************************************************</w:t>
        <w:br/>
        <w:t xml:space="preserve"> * Programa:        App.java</w:t>
        <w:br/>
        <w:t xml:space="preserve"> * Paquete:         analyzer</w:t>
        <w:br/>
        <w:t xml:space="preserve"> * Autor:           &lt;Axel Olmedo Blanco&gt;</w:t>
        <w:br/>
        <w:t xml:space="preserve"> * Fecha:           2025-11-05</w:t>
        <w:br/>
        <w:t xml:space="preserve"> * Descripción:     Ejecuta el flujo: lee archivo objetivo, invoca Logic2 y produce el reporte.</w:t>
        <w:br/>
        <w:t xml:space="preserve"> ******************************************************************/</w:t>
        <w:br/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/******************************************************************</w:t>
        <w:br/>
        <w:t xml:space="preserve"> * Programa:        Logic2.java</w:t>
        <w:br/>
        <w:t xml:space="preserve"> * Paquete:         analyzer</w:t>
        <w:br/>
        <w:t xml:space="preserve"> * Autor:           &lt;Axel Olmedo Blanco&gt;</w:t>
        <w:br/>
        <w:t xml:space="preserve"> * Fecha:           2025-11-05</w:t>
        <w:br/>
        <w:t xml:space="preserve"> * Descripción:     Coordina Input, Data, LineCounter y MethodCounter. Controla validaciones y salida.</w:t>
        <w:br/>
        <w:t xml:space="preserve"> ******************************************************************/</w:t>
        <w:br/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/******************************************************************</w:t>
        <w:br/>
        <w:t xml:space="preserve"> * Programa:        Input.java</w:t>
        <w:br/>
        <w:t xml:space="preserve"> * Paquete:         analyzer</w:t>
        <w:br/>
        <w:t xml:space="preserve"> * Autor:           &lt;Axel Olmedo Blanco&gt;</w:t>
        <w:br/>
        <w:t xml:space="preserve"> * Fecha:           2025-11-05</w:t>
        <w:br/>
        <w:t xml:space="preserve"> * Descripción:     Lee el archivo objetivo desde disco y expone su contenido como String.</w:t>
        <w:br/>
        <w:t xml:space="preserve"> ******************************************************************/</w:t>
        <w:br/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/******************************************************************</w:t>
        <w:br/>
        <w:t xml:space="preserve"> * Programa:        Data.java</w:t>
        <w:br/>
        <w:t xml:space="preserve"> * Paquete:         analyzer</w:t>
        <w:br/>
        <w:t xml:space="preserve"> * Autor:           &lt;Axel Olmedo Blanco&gt;</w:t>
        <w:br/>
        <w:t xml:space="preserve"> * Fecha:           2025-11-05</w:t>
        <w:br/>
        <w:t xml:space="preserve"> * Descripción:     Normaliza saltos de línea y separa en arreglo de líneas.</w:t>
        <w:br/>
        <w:t xml:space="preserve"> ******************************************************************/</w:t>
        <w:br/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/******************************************************************</w:t>
        <w:br/>
        <w:t xml:space="preserve"> * Programa:        LineCounter.java</w:t>
        <w:br/>
        <w:t xml:space="preserve"> * Paquete:         analyzer</w:t>
        <w:br/>
        <w:t xml:space="preserve"> * Autor:           &lt;Axel Olmedo Blanco&gt;</w:t>
        <w:br/>
        <w:t xml:space="preserve"> * Fecha:           2025-11-05</w:t>
        <w:br/>
        <w:t xml:space="preserve"> * Descripción:     Cuenta LOC lógicas excluyendo comentarios y líneas vacías (ver R2).</w:t>
        <w:br/>
        <w:t xml:space="preserve"> ******************************************************************/</w:t>
        <w:br/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/******************************************************************</w:t>
        <w:br/>
        <w:t xml:space="preserve"> * Programa:        MethodCounter.java</w:t>
        <w:br/>
        <w:t xml:space="preserve"> * Paquete:         analyzer</w:t>
        <w:br/>
        <w:t xml:space="preserve"> * Autor:           &lt;Axel Olmedo Blanco&gt;</w:t>
        <w:br/>
        <w:t xml:space="preserve"> * Fecha:           2025-11-05</w:t>
        <w:br/>
        <w:t xml:space="preserve"> * Descripción:     Detecta y cuenta firmas de métodos/constructores.</w:t>
        <w:br/>
        <w:t xml:space="preserve"> ******************************************************************/</w:t>
        <w:br/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/******************************************************************</w:t>
        <w:br/>
        <w:t xml:space="preserve"> * Programa:        Output.java</w:t>
        <w:br/>
        <w:t xml:space="preserve"> * Paquete:         analyzer</w:t>
        <w:br/>
        <w:t xml:space="preserve"> * Autor:           &lt;Axel Olmedo Blanco&gt;</w:t>
        <w:br/>
        <w:t xml:space="preserve"> * Fecha:           2025-11-05</w:t>
        <w:br/>
        <w:t xml:space="preserve"> * Descripción:     Escribe los resultados a un archivo de salida (reporte).</w:t>
        <w:br/>
        <w:t xml:space="preserve"> ******************************************************************/</w:t>
        <w:br/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/******************************************************************</w:t>
        <w:br/>
        <w:t xml:space="preserve"> * Programa:        DesvEst.java</w:t>
        <w:br/>
        <w:t xml:space="preserve"> * Paquete:         analyzer</w:t>
        <w:br/>
        <w:t xml:space="preserve"> * Autor:           &lt;Axel Olmedo Blanco&gt;</w:t>
        <w:br/>
        <w:t xml:space="preserve"> * Fecha:           2025-11-05</w:t>
        <w:br/>
        <w:t xml:space="preserve"> * Descripción:     Programa de ejemplo para ser analizado por el sistema (cálculo de desviación estándar).</w:t>
        <w:br/>
        <w:t xml:space="preserve"> ******************************************************************/</w:t>
        <w:br/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EE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E0000"/>
          <w:spacing w:val="0"/>
          <w:position w:val="0"/>
          <w:sz w:val="24"/>
          <w:shd w:fill="auto" w:val="clear"/>
        </w:rPr>
        <w:t xml:space="preserve">3. Convenciones de nombres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Clases en PascalCase. 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étodos y variables en lowerCamelCase. Constantes en UPPER_SNAKE_CASE.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Nombres significativos, evitar abreviaturas cr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ípticas y variables de una letra.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Mapeo concreto para este proyecto: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Actual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Debe ser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lineCounter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LineCounter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methodCounter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MethodCounter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output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Logic2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Logic (opcional) o AnalyzerLogic</w:t>
            </w:r>
          </w:p>
        </w:tc>
      </w:tr>
    </w:tbl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b/>
          <w:color w:val="EE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E0000"/>
          <w:spacing w:val="0"/>
          <w:position w:val="0"/>
          <w:sz w:val="24"/>
          <w:shd w:fill="auto" w:val="clear"/>
        </w:rPr>
        <w:t xml:space="preserve">4. Estilo y formato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Una instrucci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ón lógica por línea física para facilitar el conteo de LOC.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Llaves: estilo Allman permitido, pero preferir K&amp;R consistente en todo el proyecto.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Longitud 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áxima de línea: 120 caracteres.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Indentaci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ón: 4 espacios, sin tabs.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Espaciado: un espacio despu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és de comas y alrededor de operadores binarios.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íneas con sólo '{' o '}': no cuentan como LOC (ver R2).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Ejemplo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Antes: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 a=0; int b=1; if(a&lt;b){b=a;} // mala práctica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Ejemplo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Despu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és: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 a = 0;</w:t>
        <w:br/>
        <w:t xml:space="preserve">int b = 1;</w:t>
        <w:br/>
        <w:t xml:space="preserve">if (a &lt; b) {</w:t>
        <w:br/>
        <w:t xml:space="preserve">    b = a;</w:t>
        <w:br/>
        <w:t xml:space="preserve">}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EE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E0000"/>
          <w:spacing w:val="0"/>
          <w:position w:val="0"/>
          <w:sz w:val="24"/>
          <w:shd w:fill="auto" w:val="clear"/>
        </w:rPr>
        <w:t xml:space="preserve">5. Comentarios y documentación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Los comentarios explican propósito y comportamiento; no repetir obviedades sintácticas.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BUENO: if (recordCount &gt; limit) { /* ¿Se procesaron todos los registros? */ }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MALO: if (recordCount &gt; limit) { /* verifica si recordCount excede limit */ }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Comentar variables indicando intención: String programName; // Etiqueta del reporte ("Program2-LOC").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EE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E0000"/>
          <w:spacing w:val="0"/>
          <w:position w:val="0"/>
          <w:sz w:val="24"/>
          <w:shd w:fill="auto" w:val="clear"/>
        </w:rPr>
        <w:t xml:space="preserve">6. Reglas específicas por módulo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App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Debe aceptar par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ámetros de entrada: ruta del archivo a analizar y ruta del reporte de salida.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Validar existencia/legibilidad del archivo y mostrar mensaje de uso con --help.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Delegar toda la 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ógica a Logic2; no mezclar I/O con reglas de conteo.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Logic2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Orquestar Input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Data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LineCounter/MethodCounter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Output.</w:t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Manejar excepciones y producir mensajes claros (ruta absoluta, causa).</w:t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No mantener campos no usados; evitar estado mutable innecesario.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Input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Usar NIO: Files.readString(Path, UTF_8) o try-with-resources con BufferedReader.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Declarar expl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ícitamente la codificación UTF-8.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Data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Normalizar finales de 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ínea a \n.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Regresar String[] sin nulos; entradas vac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ías deben producir arreglo vacío.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LineCounter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Eliminar comentarios de bloque preservando saltos de 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ínea.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Remover // 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ólo si está fuera de literales de cadena.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No contar 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íneas vacías ni líneas con sólo llaves.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Proveer 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étodo count(String code): int y/o count(String[] lines): int.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MethodCounter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Detectar firmas con anotaciones y gen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éricos.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Considerar constructores (sin tipo de retorno).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Soportar '{' en la siguiente 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ínea.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Excluir if/for/while/switch/catch/else.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Exponer countMethods(String[] lines): int.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Output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Usar NIO para escribir el reporte; crear directorios si no existen.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Formato del reporte: tabla con Archivo, LOC (sin comentarios) y 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étodos.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DesvEst (programa analizado)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Validar n &gt; 1 y dataList.length &gt;= n.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Manejar NumberFormatException.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Especificar si la desviaci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ón es muestral (n-1) o poblacional (n).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EE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E0000"/>
          <w:spacing w:val="0"/>
          <w:position w:val="0"/>
          <w:sz w:val="24"/>
          <w:shd w:fill="auto" w:val="clear"/>
        </w:rPr>
        <w:t xml:space="preserve">7. Manejo de errores y mensajes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Evitar printStackTrace en producci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ón; preferir mensajes claros y, si aplica, código de salida distinto de cero.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Mensajes deben incluir ruta del archivo y causa. Ej.: "No se pudo leer /ruta/archivo.java: Permiso denegado".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EE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E0000"/>
          <w:spacing w:val="0"/>
          <w:position w:val="0"/>
          <w:sz w:val="24"/>
          <w:shd w:fill="auto" w:val="clear"/>
        </w:rPr>
        <w:t xml:space="preserve">8. Pruebas unitarias y de integración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Casos unitarios 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ínimos para LineCounter y MethodCounter:</w:t>
        <w:br/>
        <w:t xml:space="preserve">  - Comentarios de línea y bloque, y comentarios dentro de strings.</w:t>
        <w:br/>
        <w:t xml:space="preserve">  - Firmas con @Override, genéricos (&lt;T&gt;), throws, y llave en nueva línea.</w:t>
        <w:br/>
        <w:t xml:space="preserve">  - Interfaces con métodos terminados en ';'.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Prueba de integraci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ón: ejecutar Logic2 sobre un conjunto de 5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10 archivos mixtos y verificar resultados esperados.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Todo cambio en las reglas debe venir acompañado de nuevas pruebas.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EE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E0000"/>
          <w:spacing w:val="0"/>
          <w:position w:val="0"/>
          <w:sz w:val="24"/>
          <w:shd w:fill="auto" w:val="clear"/>
        </w:rPr>
        <w:t xml:space="preserve">9. Compatibilidad con Size Counting Standard (R2)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Este R1 est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 alineado para facilitar el conteo de LOC lógicas definido en R2.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Se proh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íbe escribir múltiples sentencias en una sola línea.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Las anotaciones y líneas con llaves solas no suman LOC.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EE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E0000"/>
          <w:spacing w:val="0"/>
          <w:position w:val="0"/>
          <w:sz w:val="24"/>
          <w:shd w:fill="auto" w:val="clear"/>
        </w:rPr>
        <w:t xml:space="preserve">10. Checklist de R1 para este programa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Clases renombradas a PascalCase (LineCounter, MethodCounter, Output).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package analyzer; presente y estructura de carpetas aplicada.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App recibe rutas por argumentos y valida entrada.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LineCounter ignora comentarios y 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íneas vacías; strings respetados.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MethodCounter contempla anotaciones, gen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éricos y constructores.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Una sentencia por 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ínea; llaves solas no cuentan LOC.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Reporte con Archivo, LOC, 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étodos escrito con NIO.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Pruebas para casos 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ímite agregadas.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