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6C" w:rsidRDefault="00EA436C" w:rsidP="00EA436C">
      <w:pPr>
        <w:spacing w:after="0"/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-116840</wp:posOffset>
            </wp:positionV>
            <wp:extent cx="1751965" cy="16573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EA436C">
      <w:pPr>
        <w:spacing w:after="0"/>
        <w:jc w:val="center"/>
        <w:rPr>
          <w:b/>
          <w:bCs/>
        </w:rPr>
      </w:pPr>
    </w:p>
    <w:p w:rsidR="00EA436C" w:rsidRDefault="00EA436C" w:rsidP="00EA436C">
      <w:pPr>
        <w:spacing w:after="0"/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spacing w:after="0"/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Fiche d'inscription</w:t>
      </w:r>
    </w:p>
    <w:p w:rsidR="003777A7" w:rsidRDefault="00C97CE8" w:rsidP="00C97CE8">
      <w:pPr>
        <w:spacing w:after="0"/>
        <w:jc w:val="both"/>
      </w:pPr>
      <w:r>
        <w:rPr>
          <w:b/>
          <w:bCs/>
          <w:sz w:val="44"/>
        </w:rPr>
        <w:t xml:space="preserve">             </w:t>
      </w:r>
      <w:proofErr w:type="gramStart"/>
      <w:r>
        <w:rPr>
          <w:b/>
          <w:bCs/>
          <w:sz w:val="44"/>
        </w:rPr>
        <w:t>saison</w:t>
      </w:r>
      <w:proofErr w:type="gramEnd"/>
      <w:r>
        <w:rPr>
          <w:b/>
          <w:bCs/>
          <w:sz w:val="44"/>
        </w:rPr>
        <w:t xml:space="preserve"> 2015 – 2016</w:t>
      </w:r>
    </w:p>
    <w:p w:rsidR="003777A7" w:rsidRDefault="00C97CE8" w:rsidP="009E0AC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</w:pPr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pPr>
              <w:spacing w:after="0"/>
            </w:pPr>
            <w:r>
              <w:t xml:space="preserve"> 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D6453F" w:rsidRPr="00D6453F" w:rsidTr="00EF799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034514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Senior et Vétéran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>Etudiants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6</w:t>
            </w:r>
            <w:r w:rsidR="00D6453F" w:rsidRPr="00D6453F">
              <w:t>3,00 €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Junior - Cadet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Nés en 1996 et 1997 - 1998 et 1999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23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Minime - Benjamin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07EB8">
            <w:pPr>
              <w:spacing w:after="0"/>
            </w:pPr>
            <w:r>
              <w:t>Nés en 2000</w:t>
            </w:r>
            <w:r w:rsidR="00D6453F" w:rsidRPr="00D6453F">
              <w:t xml:space="preserve"> et </w:t>
            </w:r>
            <w:r>
              <w:t>2001 - 2002 et 2003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15,0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7B0241" w:rsidP="00034514">
            <w:pPr>
              <w:spacing w:after="0"/>
            </w:pPr>
            <w:r>
              <w:t>Pupille (2</w:t>
            </w:r>
            <w:r w:rsidRPr="007B0241">
              <w:rPr>
                <w:vertAlign w:val="superscript"/>
              </w:rPr>
              <w:t>e</w:t>
            </w:r>
            <w:r>
              <w:t xml:space="preserve"> enfant 80%)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 en 2004 et 2005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Poussin</w:t>
            </w:r>
            <w:r w:rsidR="007B0241">
              <w:t xml:space="preserve"> (3</w:t>
            </w:r>
            <w:r w:rsidR="007B0241" w:rsidRPr="007B0241">
              <w:rPr>
                <w:vertAlign w:val="superscript"/>
              </w:rPr>
              <w:t>e</w:t>
            </w:r>
            <w:r w:rsidR="007B0241">
              <w:t xml:space="preserve"> enfant 70%)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 en 2006 et 2007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Petit Poussin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 en 2008</w:t>
            </w:r>
            <w:r w:rsidR="00D6453F" w:rsidRPr="00D6453F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</w:pPr>
            <w:r w:rsidRPr="00D6453F">
              <w:t>1</w:t>
            </w:r>
            <w:r w:rsidR="00507EF1">
              <w:t>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EF7996" w:rsidRDefault="00EF799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264B78" w:rsidRPr="00264B78" w:rsidTr="009E0AC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jc w:val="center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Tarif </w:t>
            </w:r>
            <w:proofErr w:type="gramStart"/>
            <w:r w:rsidRPr="007A6CC3">
              <w:rPr>
                <w:b/>
                <w:bCs/>
              </w:rPr>
              <w:t>d'adhési</w:t>
            </w:r>
            <w:r w:rsidR="00264B78" w:rsidRPr="007A6CC3">
              <w:rPr>
                <w:b/>
                <w:bCs/>
              </w:rPr>
              <w:t>on licenciés</w:t>
            </w:r>
            <w:proofErr w:type="gramEnd"/>
            <w:r w:rsidR="00264B78" w:rsidRPr="007A6CC3">
              <w:rPr>
                <w:b/>
                <w:bCs/>
              </w:rPr>
              <w:t xml:space="preserve"> B (licence loisirs</w:t>
            </w:r>
            <w:r w:rsidRPr="007A6CC3">
              <w:rPr>
                <w:b/>
                <w:bCs/>
              </w:rPr>
              <w:t>)</w:t>
            </w:r>
          </w:p>
        </w:tc>
      </w:tr>
      <w:tr w:rsidR="00D6453F" w:rsidRPr="00D6453F" w:rsidTr="00560550">
        <w:trPr>
          <w:trHeight w:val="270"/>
        </w:trPr>
        <w:tc>
          <w:tcPr>
            <w:tcW w:w="269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Senior et Vétéran 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C97CE8" w:rsidP="00EF7996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560550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 xml:space="preserve">Etudiants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EF7996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  <w:bookmarkStart w:id="0" w:name="_GoBack"/>
            <w:bookmarkEnd w:id="0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9E0AC6" w:rsidRDefault="009E0AC6" w:rsidP="009E0AC6">
      <w:pPr>
        <w:spacing w:after="0"/>
      </w:pPr>
    </w:p>
    <w:p w:rsidR="00034514" w:rsidRPr="00B1290F" w:rsidRDefault="009E0AC6" w:rsidP="00345173">
      <w:pPr>
        <w:pBdr>
          <w:top w:val="double" w:sz="4" w:space="1" w:color="auto"/>
        </w:pBdr>
        <w:spacing w:after="0"/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015D34" w:rsidRPr="00B1290F">
        <w:rPr>
          <w:b/>
          <w:i/>
          <w:iCs/>
          <w:color w:val="FF0000"/>
          <w:u w:val="single"/>
        </w:rPr>
        <w:t>,</w:t>
      </w:r>
      <w:r w:rsidR="006E2DF1" w:rsidRPr="00B1290F">
        <w:rPr>
          <w:b/>
          <w:i/>
          <w:iCs/>
          <w:color w:val="FF0000"/>
          <w:u w:val="single"/>
        </w:rPr>
        <w:t xml:space="preserve"> frais administratifs et un</w:t>
      </w:r>
      <w:r w:rsidR="00015D34" w:rsidRPr="00B1290F">
        <w:rPr>
          <w:b/>
          <w:i/>
          <w:iCs/>
          <w:color w:val="FF0000"/>
          <w:u w:val="single"/>
        </w:rPr>
        <w:t xml:space="preserve"> tournoi dans l’année (inscriptions et déplacements</w:t>
      </w:r>
      <w:proofErr w:type="gramStart"/>
      <w:r w:rsidR="00015D34" w:rsidRPr="00B1290F">
        <w:rPr>
          <w:b/>
          <w:i/>
          <w:iCs/>
          <w:color w:val="FF0000"/>
          <w:u w:val="single"/>
        </w:rPr>
        <w:t xml:space="preserve">) </w:t>
      </w:r>
      <w:r w:rsidRPr="00B1290F">
        <w:rPr>
          <w:b/>
          <w:i/>
          <w:iCs/>
          <w:color w:val="FF0000"/>
          <w:u w:val="single"/>
        </w:rPr>
        <w:t>)</w:t>
      </w:r>
      <w:proofErr w:type="gramEnd"/>
      <w:r w:rsidRPr="00B1290F">
        <w:rPr>
          <w:b/>
          <w:i/>
          <w:iCs/>
          <w:color w:val="FF0000"/>
          <w:u w:val="single"/>
        </w:rPr>
        <w:t>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spacing w:after="0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lastRenderedPageBreak/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Adultes, cadets et juniors : je m'engage à partic</w:t>
            </w:r>
            <w:r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m'engage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souhai</w:t>
            </w:r>
            <w:r>
              <w:t xml:space="preserve">te participer aux compétitions </w:t>
            </w:r>
            <w:r w:rsidRPr="00D6453F">
              <w:t>"adultes"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spacing w:after="0"/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5"/>
        <w:gridCol w:w="1560"/>
        <w:gridCol w:w="2786"/>
        <w:gridCol w:w="2458"/>
      </w:tblGrid>
      <w:tr w:rsidR="008818F6" w:rsidRPr="008818F6" w:rsidTr="00560550">
        <w:trPr>
          <w:trHeight w:val="330"/>
        </w:trPr>
        <w:tc>
          <w:tcPr>
            <w:tcW w:w="1049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>de Veigy-</w:t>
            </w:r>
            <w:proofErr w:type="spellStart"/>
            <w:r w:rsidR="00034514" w:rsidRPr="007A6CC3">
              <w:rPr>
                <w:b/>
                <w:bCs/>
              </w:rPr>
              <w:t>Foncenex</w:t>
            </w:r>
            <w:proofErr w:type="spellEnd"/>
            <w:r w:rsidR="00007EB8">
              <w:rPr>
                <w:b/>
                <w:bCs/>
              </w:rPr>
              <w:t xml:space="preserve"> pour la saison 2014-2015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</w:pPr>
            <w:r w:rsidRPr="00D6453F">
              <w:t>Réglé le  _  _  /  _  _  / _  _  _  _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Licence 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B</w:t>
            </w:r>
          </w:p>
        </w:tc>
        <w:tc>
          <w:tcPr>
            <w:tcW w:w="5244" w:type="dxa"/>
            <w:gridSpan w:val="2"/>
            <w:vMerge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  <w:tr w:rsidR="008818F6" w:rsidRPr="00D6453F" w:rsidTr="00560550">
        <w:trPr>
          <w:trHeight w:val="454"/>
        </w:trPr>
        <w:tc>
          <w:tcPr>
            <w:tcW w:w="5246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8818F6" w:rsidRPr="007A6CC3" w:rsidRDefault="008818F6" w:rsidP="00560550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nil"/>
              <w:right w:val="double" w:sz="6" w:space="0" w:color="000000"/>
            </w:tcBorders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after="0"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proofErr w:type="spellStart"/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3F"/>
    <w:rsid w:val="00007EB8"/>
    <w:rsid w:val="00015D34"/>
    <w:rsid w:val="00034514"/>
    <w:rsid w:val="002338A5"/>
    <w:rsid w:val="00264B78"/>
    <w:rsid w:val="00345173"/>
    <w:rsid w:val="003777A7"/>
    <w:rsid w:val="00507EF1"/>
    <w:rsid w:val="00560550"/>
    <w:rsid w:val="005F5FC4"/>
    <w:rsid w:val="006E2DF1"/>
    <w:rsid w:val="007A6CC3"/>
    <w:rsid w:val="007B0241"/>
    <w:rsid w:val="008818F6"/>
    <w:rsid w:val="009072BB"/>
    <w:rsid w:val="009E0AC6"/>
    <w:rsid w:val="00B1290F"/>
    <w:rsid w:val="00B94542"/>
    <w:rsid w:val="00C97CE8"/>
    <w:rsid w:val="00D6453F"/>
    <w:rsid w:val="00EA436C"/>
    <w:rsid w:val="00EF7996"/>
    <w:rsid w:val="00F1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F8E53C2-62C1-4021-9239-46B6E220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Navarro David</cp:lastModifiedBy>
  <cp:revision>2</cp:revision>
  <dcterms:created xsi:type="dcterms:W3CDTF">2015-09-01T09:50:00Z</dcterms:created>
  <dcterms:modified xsi:type="dcterms:W3CDTF">2015-09-01T09:50:00Z</dcterms:modified>
</cp:coreProperties>
</file>