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CERTIFICATE UNDER SECTION 143(12) OF THE COMPANIES ACT, 2013</w:t>
      </w:r>
    </w:p>
    <w:p>
      <w:pPr>
        <w:spacing w:before="80" w:after="80"/>
        <w:jc w:val="center"/>
      </w:pPr>
      <w:r>
        <w:rPr>
          <w:rFonts w:ascii="Arial" w:hAnsi="Arial"/>
          <w:b w:val="0"/>
          <w:i/>
          <w:sz w:val="20"/>
        </w:rPr>
        <w:t>Fraud Reporting by Auditors — Report to Central Government</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Secretary,</w:t>
      </w:r>
    </w:p>
    <w:p>
      <w:pPr>
        <w:spacing w:before="80" w:after="80"/>
        <w:jc w:val="left"/>
      </w:pPr>
      <w:r>
        <w:rPr>
          <w:rFonts w:ascii="Arial" w:hAnsi="Arial"/>
          <w:b w:val="0"/>
          <w:i w:val="0"/>
          <w:sz w:val="20"/>
        </w:rPr>
        <w:t>Ministry of Corporate Affairs,</w:t>
      </w:r>
    </w:p>
    <w:p>
      <w:pPr>
        <w:spacing w:before="80" w:after="80"/>
        <w:jc w:val="left"/>
      </w:pPr>
      <w:r>
        <w:rPr>
          <w:rFonts w:ascii="Arial" w:hAnsi="Arial"/>
          <w:b w:val="0"/>
          <w:i w:val="0"/>
          <w:sz w:val="20"/>
        </w:rPr>
        <w:t>Government of India.</w:t>
      </w:r>
    </w:p>
    <w:p/>
    <w:p>
      <w:pPr>
        <w:spacing w:before="80" w:after="80"/>
        <w:jc w:val="left"/>
      </w:pPr>
      <w:r>
        <w:rPr>
          <w:rFonts w:ascii="Arial" w:hAnsi="Arial"/>
          <w:b w:val="0"/>
          <w:i w:val="0"/>
          <w:sz w:val="20"/>
        </w:rPr>
        <w:t>AND</w:t>
      </w: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Bank],</w:t>
      </w:r>
    </w:p>
    <w:p>
      <w:pPr>
        <w:spacing w:before="80" w:after="80"/>
        <w:jc w:val="left"/>
      </w:pPr>
      <w:r>
        <w:rPr>
          <w:rFonts w:ascii="Arial" w:hAnsi="Arial"/>
          <w:b w:val="0"/>
          <w:i w:val="0"/>
          <w:sz w:val="20"/>
        </w:rPr>
        <w:t>[Registered Office Address].</w:t>
      </w:r>
    </w:p>
    <w:p/>
    <w:p>
      <w:pPr>
        <w:spacing w:before="80" w:after="80"/>
        <w:jc w:val="left"/>
      </w:pPr>
      <w:r>
        <w:rPr>
          <w:rFonts w:ascii="Arial" w:hAnsi="Arial"/>
          <w:b w:val="0"/>
          <w:i w:val="0"/>
          <w:sz w:val="20"/>
        </w:rPr>
        <w:t>Ref: Statutory Audit for Financial Year Ended 31st March 20XX</w:t>
      </w:r>
    </w:p>
    <w:p>
      <w:pPr>
        <w:spacing w:before="80" w:after="80"/>
        <w:jc w:val="left"/>
      </w:pPr>
      <w:r>
        <w:rPr>
          <w:rFonts w:ascii="Arial" w:hAnsi="Arial"/>
          <w:b w:val="0"/>
          <w:i w:val="0"/>
          <w:sz w:val="20"/>
        </w:rPr>
        <w:t>CIN: [L/U XXXXX XX XXXX PLC XXXXXX]</w:t>
      </w:r>
    </w:p>
    <w:p/>
    <w:p>
      <w:pPr>
        <w:spacing w:before="80" w:after="80"/>
        <w:jc w:val="left"/>
      </w:pPr>
      <w:r>
        <w:rPr>
          <w:rFonts w:ascii="Arial" w:hAnsi="Arial"/>
          <w:b w:val="0"/>
          <w:i w:val="0"/>
          <w:sz w:val="20"/>
        </w:rPr>
        <w:t>In terms of Section 143(12) of the Companies Act, 2013 read with Rule 13 of the Companies (Audit and Auditors) Rules, 2014, we, the Statutory Auditors of [Name of the Bank], hereby certify as follows:</w:t>
      </w:r>
    </w:p>
    <w:p/>
    <w:p>
      <w:pPr>
        <w:spacing w:before="160" w:after="80"/>
      </w:pPr>
      <w:r>
        <w:rPr>
          <w:rFonts w:ascii="Arial" w:hAnsi="Arial"/>
          <w:b/>
          <w:i w:val="0"/>
          <w:sz w:val="26"/>
        </w:rPr>
        <w:t>1. Scope and Basis</w:t>
      </w:r>
    </w:p>
    <w:p>
      <w:pPr>
        <w:spacing w:before="80" w:after="80"/>
        <w:jc w:val="left"/>
      </w:pPr>
      <w:r>
        <w:rPr>
          <w:rFonts w:ascii="Arial" w:hAnsi="Arial"/>
          <w:b w:val="0"/>
          <w:i w:val="0"/>
          <w:sz w:val="20"/>
        </w:rPr>
        <w:t>During the course of our statutory audit for the financial year ended 31st March 20XX, we have performed procedures designed to identify any offence of fraud, whether by officers or employees of the Company or by any other person, involving or likely to involve an amount of ₹1 crore or above, in accordance with SA 240 — The Auditor's Responsibilities Relating to Fraud in an Audit of Financial Statements.</w:t>
      </w:r>
    </w:p>
    <w:p>
      <w:pPr>
        <w:spacing w:before="160" w:after="80"/>
      </w:pPr>
      <w:r>
        <w:rPr>
          <w:rFonts w:ascii="Arial" w:hAnsi="Arial"/>
          <w:b/>
          <w:i w:val="0"/>
          <w:sz w:val="26"/>
        </w:rPr>
        <w:t>2. Summary of Frauds Detected</w:t>
      </w:r>
    </w:p>
    <w:p>
      <w:pPr>
        <w:spacing w:before="80" w:after="80"/>
        <w:jc w:val="left"/>
      </w:pPr>
      <w:r>
        <w:rPr>
          <w:rFonts w:ascii="Arial" w:hAnsi="Arial"/>
          <w:b w:val="0"/>
          <w:i w:val="0"/>
          <w:sz w:val="20"/>
        </w:rPr>
        <w:t>2.1  Frauds involving amounts of ₹1 crore or above:</w:t>
      </w:r>
    </w:p>
    <w:tbl>
      <w:tblPr>
        <w:tblStyle w:val="TableGrid"/>
        <w:tblW w:type="auto" w:w="0"/>
        <w:tblLook w:firstColumn="1" w:firstRow="1" w:lastColumn="0" w:lastRow="0" w:noHBand="0" w:noVBand="1" w:val="04A0"/>
      </w:tblPr>
      <w:tblGrid>
        <w:gridCol w:w="2081"/>
        <w:gridCol w:w="2081"/>
        <w:gridCol w:w="2081"/>
        <w:gridCol w:w="2081"/>
        <w:gridCol w:w="2081"/>
        <w:gridCol w:w="2081"/>
        <w:gridCol w:w="2081"/>
      </w:tblGrid>
      <w:tr>
        <w:tc>
          <w:tcPr>
            <w:tcW w:type="dxa" w:w="567"/>
            <w:vAlign w:val="top"/>
            <w:shd w:val="clear" w:color="auto" w:fill="1F4E79"/>
          </w:tcPr>
          <w:p>
            <w:pPr>
              <w:jc w:val="center"/>
            </w:pPr>
            <w:r>
              <w:rPr>
                <w:rFonts w:ascii="Arial" w:hAnsi="Arial"/>
                <w:b/>
                <w:i w:val="0"/>
                <w:color w:val="FFFFFF"/>
                <w:sz w:val="18"/>
              </w:rPr>
              <w:t>Sr.</w:t>
            </w:r>
          </w:p>
        </w:tc>
        <w:tc>
          <w:tcPr>
            <w:tcW w:type="dxa" w:w="2835"/>
            <w:vAlign w:val="top"/>
            <w:shd w:val="clear" w:color="auto" w:fill="1F4E79"/>
          </w:tcPr>
          <w:p>
            <w:pPr>
              <w:jc w:val="center"/>
            </w:pPr>
            <w:r>
              <w:rPr>
                <w:rFonts w:ascii="Arial" w:hAnsi="Arial"/>
                <w:b/>
                <w:i w:val="0"/>
                <w:color w:val="FFFFFF"/>
                <w:sz w:val="18"/>
              </w:rPr>
              <w:t>Brief Nature of Fraud</w:t>
            </w:r>
          </w:p>
        </w:tc>
        <w:tc>
          <w:tcPr>
            <w:tcW w:type="dxa" w:w="1701"/>
            <w:vAlign w:val="top"/>
            <w:shd w:val="clear" w:color="auto" w:fill="1F4E79"/>
          </w:tcPr>
          <w:p>
            <w:pPr>
              <w:jc w:val="center"/>
            </w:pPr>
            <w:r>
              <w:rPr>
                <w:rFonts w:ascii="Arial" w:hAnsi="Arial"/>
                <w:b/>
                <w:i w:val="0"/>
                <w:color w:val="FFFFFF"/>
                <w:sz w:val="18"/>
              </w:rPr>
              <w:t>Amount Involved (₹ Lakh)</w:t>
            </w:r>
          </w:p>
        </w:tc>
        <w:tc>
          <w:tcPr>
            <w:tcW w:type="dxa" w:w="1701"/>
            <w:vAlign w:val="top"/>
            <w:shd w:val="clear" w:color="auto" w:fill="1F4E79"/>
          </w:tcPr>
          <w:p>
            <w:pPr>
              <w:jc w:val="center"/>
            </w:pPr>
            <w:r>
              <w:rPr>
                <w:rFonts w:ascii="Arial" w:hAnsi="Arial"/>
                <w:b/>
                <w:i w:val="0"/>
                <w:color w:val="FFFFFF"/>
                <w:sz w:val="18"/>
              </w:rPr>
              <w:t>Persons Involved</w:t>
            </w:r>
          </w:p>
        </w:tc>
        <w:tc>
          <w:tcPr>
            <w:tcW w:type="dxa" w:w="1701"/>
            <w:vAlign w:val="top"/>
            <w:shd w:val="clear" w:color="auto" w:fill="1F4E79"/>
          </w:tcPr>
          <w:p>
            <w:pPr>
              <w:jc w:val="center"/>
            </w:pPr>
            <w:r>
              <w:rPr>
                <w:rFonts w:ascii="Arial" w:hAnsi="Arial"/>
                <w:b/>
                <w:i w:val="0"/>
                <w:color w:val="FFFFFF"/>
                <w:sz w:val="18"/>
              </w:rPr>
              <w:t>Period of Occurrence</w:t>
            </w:r>
          </w:p>
        </w:tc>
        <w:tc>
          <w:tcPr>
            <w:tcW w:type="dxa" w:w="1417"/>
            <w:vAlign w:val="top"/>
            <w:shd w:val="clear" w:color="auto" w:fill="1F4E79"/>
          </w:tcPr>
          <w:p>
            <w:pPr>
              <w:jc w:val="center"/>
            </w:pPr>
            <w:r>
              <w:rPr>
                <w:rFonts w:ascii="Arial" w:hAnsi="Arial"/>
                <w:b/>
                <w:i w:val="0"/>
                <w:color w:val="FFFFFF"/>
                <w:sz w:val="18"/>
              </w:rPr>
              <w:t>Reported to RBI</w:t>
            </w:r>
          </w:p>
        </w:tc>
        <w:tc>
          <w:tcPr>
            <w:tcW w:type="dxa" w:w="1417"/>
            <w:vAlign w:val="top"/>
            <w:shd w:val="clear" w:color="auto" w:fill="1F4E79"/>
          </w:tcPr>
          <w:p>
            <w:pPr>
              <w:jc w:val="center"/>
            </w:pPr>
            <w:r>
              <w:rPr>
                <w:rFonts w:ascii="Arial" w:hAnsi="Arial"/>
                <w:b/>
                <w:i w:val="0"/>
                <w:color w:val="FFFFFF"/>
                <w:sz w:val="18"/>
              </w:rPr>
              <w:t>Action Taken</w:t>
            </w:r>
          </w:p>
        </w:tc>
      </w:tr>
      <w:tr>
        <w:tc>
          <w:tcPr>
            <w:tcW w:type="dxa" w:w="567"/>
            <w:vAlign w:val="top"/>
          </w:tcPr>
          <w:p>
            <w:pPr>
              <w:jc w:val="left"/>
            </w:pPr>
            <w:r>
              <w:rPr>
                <w:rFonts w:ascii="Arial" w:hAnsi="Arial"/>
                <w:b w:val="0"/>
                <w:i w:val="0"/>
                <w:sz w:val="18"/>
              </w:rPr>
              <w:t>1</w:t>
            </w:r>
          </w:p>
        </w:tc>
        <w:tc>
          <w:tcPr>
            <w:tcW w:type="dxa" w:w="2835"/>
            <w:vAlign w:val="top"/>
          </w:tcPr>
          <w:p>
            <w:pPr>
              <w:jc w:val="left"/>
            </w:pPr>
            <w:r>
              <w:rPr>
                <w:rFonts w:ascii="Arial" w:hAnsi="Arial"/>
                <w:b w:val="0"/>
                <w:i w:val="0"/>
                <w:sz w:val="18"/>
              </w:rPr>
              <w:t>[Nature of fraud / NIL if none]</w:t>
            </w:r>
          </w:p>
        </w:tc>
        <w:tc>
          <w:tcPr>
            <w:tcW w:type="dxa" w:w="1701"/>
            <w:vAlign w:val="top"/>
          </w:tcPr>
          <w:p>
            <w:pPr>
              <w:jc w:val="left"/>
            </w:pPr>
            <w:r>
              <w:rPr>
                <w:rFonts w:ascii="Arial" w:hAnsi="Arial"/>
                <w:b w:val="0"/>
                <w:i w:val="0"/>
                <w:sz w:val="18"/>
              </w:rPr>
              <w:t>[Amount / NIL]</w:t>
            </w:r>
          </w:p>
        </w:tc>
        <w:tc>
          <w:tcPr>
            <w:tcW w:type="dxa" w:w="1701"/>
            <w:vAlign w:val="top"/>
          </w:tcPr>
          <w:p>
            <w:pPr>
              <w:jc w:val="left"/>
            </w:pPr>
            <w:r>
              <w:rPr>
                <w:rFonts w:ascii="Arial" w:hAnsi="Arial"/>
                <w:b w:val="0"/>
                <w:i w:val="0"/>
                <w:sz w:val="18"/>
              </w:rPr>
              <w:t>[Designation / NIL]</w:t>
            </w:r>
          </w:p>
        </w:tc>
        <w:tc>
          <w:tcPr>
            <w:tcW w:type="dxa" w:w="1701"/>
            <w:vAlign w:val="top"/>
          </w:tcPr>
          <w:p>
            <w:pPr>
              <w:jc w:val="left"/>
            </w:pPr>
            <w:r>
              <w:rPr>
                <w:rFonts w:ascii="Arial" w:hAnsi="Arial"/>
                <w:b w:val="0"/>
                <w:i w:val="0"/>
                <w:sz w:val="18"/>
              </w:rPr>
              <w:t>[FY / NIL]</w:t>
            </w:r>
          </w:p>
        </w:tc>
        <w:tc>
          <w:tcPr>
            <w:tcW w:type="dxa" w:w="1417"/>
            <w:vAlign w:val="top"/>
          </w:tcPr>
          <w:p>
            <w:pPr>
              <w:jc w:val="left"/>
            </w:pPr>
            <w:r>
              <w:rPr>
                <w:rFonts w:ascii="Arial" w:hAnsi="Arial"/>
                <w:b w:val="0"/>
                <w:i w:val="0"/>
                <w:sz w:val="18"/>
              </w:rPr>
              <w:t>[Yes-No / N.A.]</w:t>
            </w:r>
          </w:p>
        </w:tc>
        <w:tc>
          <w:tcPr>
            <w:tcW w:type="dxa" w:w="1417"/>
            <w:vAlign w:val="top"/>
          </w:tcPr>
          <w:p>
            <w:pPr>
              <w:jc w:val="left"/>
            </w:pPr>
            <w:r>
              <w:rPr>
                <w:rFonts w:ascii="Arial" w:hAnsi="Arial"/>
                <w:b w:val="0"/>
                <w:i w:val="0"/>
                <w:sz w:val="18"/>
              </w:rPr>
              <w:t>[Status / N.A.]</w:t>
            </w:r>
          </w:p>
        </w:tc>
      </w:tr>
    </w:tbl>
    <w:p/>
    <w:p>
      <w:pPr>
        <w:spacing w:before="80" w:after="80"/>
        <w:jc w:val="left"/>
      </w:pPr>
      <w:r>
        <w:rPr>
          <w:rFonts w:ascii="Arial" w:hAnsi="Arial"/>
          <w:b w:val="0"/>
          <w:i w:val="0"/>
          <w:sz w:val="20"/>
        </w:rPr>
        <w:t>2.2  Frauds below ₹1 crore (reported for completeness):</w:t>
      </w:r>
    </w:p>
    <w:tbl>
      <w:tblPr>
        <w:tblStyle w:val="TableGrid"/>
        <w:tblW w:type="auto" w:w="0"/>
        <w:tblLook w:firstColumn="1" w:firstRow="1" w:lastColumn="0" w:lastRow="0" w:noHBand="0" w:noVBand="1" w:val="04A0"/>
      </w:tblPr>
      <w:tblGrid>
        <w:gridCol w:w="3642"/>
        <w:gridCol w:w="3642"/>
        <w:gridCol w:w="3642"/>
        <w:gridCol w:w="3642"/>
      </w:tblGrid>
      <w:tr>
        <w:tc>
          <w:tcPr>
            <w:tcW w:type="dxa" w:w="1701"/>
            <w:vAlign w:val="top"/>
            <w:shd w:val="clear" w:color="auto" w:fill="1F4E79"/>
          </w:tcPr>
          <w:p>
            <w:pPr>
              <w:jc w:val="center"/>
            </w:pPr>
            <w:r>
              <w:rPr>
                <w:rFonts w:ascii="Arial" w:hAnsi="Arial"/>
                <w:b/>
                <w:i w:val="0"/>
                <w:color w:val="FFFFFF"/>
                <w:sz w:val="18"/>
              </w:rPr>
              <w:t>Number of Cases</w:t>
            </w:r>
          </w:p>
        </w:tc>
        <w:tc>
          <w:tcPr>
            <w:tcW w:type="dxa" w:w="1701"/>
            <w:vAlign w:val="top"/>
            <w:shd w:val="clear" w:color="auto" w:fill="1F4E79"/>
          </w:tcPr>
          <w:p>
            <w:pPr>
              <w:jc w:val="center"/>
            </w:pPr>
            <w:r>
              <w:rPr>
                <w:rFonts w:ascii="Arial" w:hAnsi="Arial"/>
                <w:b/>
                <w:i w:val="0"/>
                <w:color w:val="FFFFFF"/>
                <w:sz w:val="18"/>
              </w:rPr>
              <w:t>Aggregate Amount (₹ Lakh)</w:t>
            </w:r>
          </w:p>
        </w:tc>
        <w:tc>
          <w:tcPr>
            <w:tcW w:type="dxa" w:w="4535"/>
            <w:vAlign w:val="top"/>
            <w:shd w:val="clear" w:color="auto" w:fill="1F4E79"/>
          </w:tcPr>
          <w:p>
            <w:pPr>
              <w:jc w:val="center"/>
            </w:pPr>
            <w:r>
              <w:rPr>
                <w:rFonts w:ascii="Arial" w:hAnsi="Arial"/>
                <w:b/>
                <w:i w:val="0"/>
                <w:color w:val="FFFFFF"/>
                <w:sz w:val="18"/>
              </w:rPr>
              <w:t>Nature</w:t>
            </w:r>
          </w:p>
        </w:tc>
        <w:tc>
          <w:tcPr>
            <w:tcW w:type="dxa" w:w="3402"/>
            <w:vAlign w:val="top"/>
            <w:shd w:val="clear" w:color="auto" w:fill="1F4E79"/>
          </w:tcPr>
          <w:p>
            <w:pPr>
              <w:jc w:val="center"/>
            </w:pPr>
            <w:r>
              <w:rPr>
                <w:rFonts w:ascii="Arial" w:hAnsi="Arial"/>
                <w:b/>
                <w:i w:val="0"/>
                <w:color w:val="FFFFFF"/>
                <w:sz w:val="18"/>
              </w:rPr>
              <w:t>Internal Reporting Status</w:t>
            </w:r>
          </w:p>
        </w:tc>
      </w:tr>
      <w:tr>
        <w:tc>
          <w:tcPr>
            <w:tcW w:type="dxa" w:w="1701"/>
            <w:vAlign w:val="top"/>
          </w:tcPr>
          <w:p>
            <w:pPr>
              <w:jc w:val="left"/>
            </w:pPr>
            <w:r>
              <w:rPr>
                <w:rFonts w:ascii="Arial" w:hAnsi="Arial"/>
                <w:b w:val="0"/>
                <w:i w:val="0"/>
                <w:sz w:val="18"/>
              </w:rPr>
              <w:t>[XX / NIL]</w:t>
            </w:r>
          </w:p>
        </w:tc>
        <w:tc>
          <w:tcPr>
            <w:tcW w:type="dxa" w:w="1701"/>
            <w:vAlign w:val="top"/>
          </w:tcPr>
          <w:p>
            <w:pPr>
              <w:jc w:val="left"/>
            </w:pPr>
            <w:r>
              <w:rPr>
                <w:rFonts w:ascii="Arial" w:hAnsi="Arial"/>
                <w:b w:val="0"/>
                <w:i w:val="0"/>
                <w:sz w:val="18"/>
              </w:rPr>
              <w:t>[XX / NIL]</w:t>
            </w:r>
          </w:p>
        </w:tc>
        <w:tc>
          <w:tcPr>
            <w:tcW w:type="dxa" w:w="4535"/>
            <w:vAlign w:val="top"/>
          </w:tcPr>
          <w:p>
            <w:pPr>
              <w:jc w:val="left"/>
            </w:pPr>
            <w:r>
              <w:rPr>
                <w:rFonts w:ascii="Arial" w:hAnsi="Arial"/>
                <w:b w:val="0"/>
                <w:i w:val="0"/>
                <w:sz w:val="18"/>
              </w:rPr>
              <w:t>[Brief description / NIL]</w:t>
            </w:r>
          </w:p>
        </w:tc>
        <w:tc>
          <w:tcPr>
            <w:tcW w:type="dxa" w:w="3402"/>
            <w:vAlign w:val="top"/>
          </w:tcPr>
          <w:p>
            <w:pPr>
              <w:jc w:val="left"/>
            </w:pPr>
            <w:r>
              <w:rPr>
                <w:rFonts w:ascii="Arial" w:hAnsi="Arial"/>
                <w:b w:val="0"/>
                <w:i w:val="0"/>
                <w:sz w:val="18"/>
              </w:rPr>
              <w:t>[Reported to Audit Committee / NIL]</w:t>
            </w:r>
          </w:p>
        </w:tc>
      </w:tr>
    </w:tbl>
    <w:p/>
    <w:p>
      <w:pPr>
        <w:spacing w:before="160" w:after="80"/>
      </w:pPr>
      <w:r>
        <w:rPr>
          <w:rFonts w:ascii="Arial" w:hAnsi="Arial"/>
          <w:b/>
          <w:i w:val="0"/>
          <w:sz w:val="26"/>
        </w:rPr>
        <w:t>3. Reliance on Management Representations</w:t>
      </w:r>
    </w:p>
    <w:p>
      <w:pPr>
        <w:spacing w:before="80" w:after="80"/>
        <w:jc w:val="left"/>
      </w:pPr>
      <w:r>
        <w:rPr>
          <w:rFonts w:ascii="Arial" w:hAnsi="Arial"/>
          <w:b w:val="0"/>
          <w:i w:val="0"/>
          <w:sz w:val="20"/>
        </w:rPr>
        <w:t>Management has confirmed in the Management Representation Letter dated [date] that all frauds and suspected frauds known to them have been disclosed to us. We have not independently verified the completeness of the management's fraud register but have no reason to believe that it is incomplete based on our audit procedures.</w:t>
      </w:r>
    </w:p>
    <w:p>
      <w:pPr>
        <w:spacing w:before="160" w:after="80"/>
      </w:pPr>
      <w:r>
        <w:rPr>
          <w:rFonts w:ascii="Arial" w:hAnsi="Arial"/>
          <w:b/>
          <w:i w:val="0"/>
          <w:sz w:val="26"/>
        </w:rPr>
        <w:t>4. Certification</w:t>
      </w:r>
    </w:p>
    <w:p>
      <w:pPr>
        <w:spacing w:before="80" w:after="80"/>
        <w:jc w:val="left"/>
      </w:pPr>
      <w:r>
        <w:rPr>
          <w:rFonts w:ascii="Arial" w:hAnsi="Arial"/>
          <w:b w:val="0"/>
          <w:i w:val="0"/>
          <w:sz w:val="20"/>
        </w:rPr>
        <w:t>Based on our audit procedures and the information and explanations given to us, we certify that [no fraud / the fraud(s) detailed above] involving amounts of ₹1 crore or above have come to our notice during the course of our audit for the year ended 31st March 20XX.</w:t>
      </w:r>
    </w:p>
    <w:p>
      <w:pPr>
        <w:spacing w:before="80" w:after="80"/>
        <w:jc w:val="left"/>
      </w:pPr>
      <w:r>
        <w:rPr>
          <w:rFonts w:ascii="Arial" w:hAnsi="Arial"/>
          <w:b w:val="0"/>
          <w:i/>
          <w:sz w:val="18"/>
        </w:rPr>
        <w:t>This certificate is being submitted to the Central Government [in Form ADT-4 / directly as required under Rule 13] and a copy is being placed before the Board of Directors of the Bank.</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footerReference w:type="default" r:id="rId10"/>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Kunstler Script" w:hAnsi="Kunstler Script"/>
              <w:b/>
              <w:sz w:val="22"/>
            </w:rPr>
            <w:t>Varma &amp; Varma</w:t>
          </w:r>
        </w:p>
      </w:tc>
      <w:tc>
        <w:tcPr>
          <w:tcW w:type="dxa" w:w="7285"/>
          <w:tcBorders>
            <w:top w:val="none"/>
            <w:left w:val="none"/>
            <w:bottom w:val="none"/>
            <w:right w:val="none"/>
          </w:tcBorders>
        </w:tcPr>
        <w:p>
          <w:pPr>
            <w:jc w:val="right"/>
          </w:pPr>
          <w:r>
            <w:rPr>
              <w:rFonts w:ascii="Arial" w:hAnsi="Arial"/>
              <w:b w:val="0"/>
              <w:i w:val="0"/>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Fraud Certificate — Section 143(12) — Banks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EE68108-140C-454F-B12E-DEC552D37912}"/>
</file>

<file path=customXml/itemProps3.xml><?xml version="1.0" encoding="utf-8"?>
<ds:datastoreItem xmlns:ds="http://schemas.openxmlformats.org/officeDocument/2006/customXml" ds:itemID="{520ADCBB-2373-4589-BE80-8334494EF1A9}"/>
</file>

<file path=customXml/itemProps4.xml><?xml version="1.0" encoding="utf-8"?>
<ds:datastoreItem xmlns:ds="http://schemas.openxmlformats.org/officeDocument/2006/customXml" ds:itemID="{86E7E286-B6B2-45B5-AA51-F47894345EF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