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CERTIFICATE ON REVENUE ACCOUNTS, PROFIT AND LOSS ACCOUNT AND BALANCE SHEET</w:t>
      </w:r>
    </w:p>
    <w:p>
      <w:pPr>
        <w:spacing w:before="80" w:after="80"/>
        <w:jc w:val="center"/>
      </w:pPr>
      <w:r>
        <w:rPr>
          <w:rFonts w:ascii="Arial" w:hAnsi="Arial"/>
          <w:b w:val="0"/>
          <w:i/>
          <w:sz w:val="18"/>
        </w:rPr>
        <w:t>In terms of IRDAI (Preparation of Financial Statements and Auditor's Report of Insurance Companies) Regulations, 2002</w:t>
      </w:r>
    </w:p>
    <w:p>
      <w:pPr>
        <w:spacing w:before="40" w:after="40"/>
        <w:pBdr>
          <w:bottom w:val="single" w:sz="6" w:space="1" w:color="1F4E79"/>
        </w:pBdr>
      </w:pP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Board of Directors,</w:t>
      </w:r>
    </w:p>
    <w:p>
      <w:pPr>
        <w:spacing w:before="80" w:after="80"/>
        <w:jc w:val="left"/>
      </w:pPr>
      <w:r>
        <w:rPr>
          <w:rFonts w:ascii="Arial" w:hAnsi="Arial"/>
          <w:b w:val="0"/>
          <w:i w:val="0"/>
          <w:sz w:val="20"/>
        </w:rPr>
        <w:t>[Name of the Insurance Company]</w:t>
      </w:r>
    </w:p>
    <w:p>
      <w:pPr>
        <w:spacing w:before="80" w:after="80"/>
        <w:jc w:val="left"/>
      </w:pPr>
      <w:r>
        <w:rPr>
          <w:rFonts w:ascii="Arial" w:hAnsi="Arial"/>
          <w:b w:val="0"/>
          <w:i w:val="0"/>
          <w:sz w:val="20"/>
        </w:rPr>
        <w:t>[Registered Office Address]</w:t>
      </w:r>
    </w:p>
    <w:p/>
    <w:p>
      <w:pPr>
        <w:spacing w:before="80" w:after="80"/>
        <w:jc w:val="left"/>
      </w:pPr>
      <w:r>
        <w:rPr>
          <w:rFonts w:ascii="Arial" w:hAnsi="Arial"/>
          <w:b w:val="0"/>
          <w:i w:val="0"/>
          <w:sz w:val="20"/>
        </w:rPr>
        <w:t>We, [Name of Audit Firm], Chartered Accountants (FRN: [XXXXXX]W), the Statutory Auditors of [Name of the Insurance Company] ('the Company') for the financial year ended 31st March 20XX, certify the following in terms of Schedule C to the IRDAI (Preparation of Financial Statements and Auditor's Report of Insurance Companies) Regulations, 2002:</w:t>
      </w:r>
    </w:p>
    <w:p/>
    <w:p>
      <w:pPr>
        <w:spacing w:before="160" w:after="80"/>
      </w:pPr>
      <w:r>
        <w:rPr>
          <w:rFonts w:ascii="Arial" w:hAnsi="Arial"/>
          <w:b/>
          <w:i w:val="0"/>
          <w:sz w:val="24"/>
        </w:rPr>
        <w:t>PART A — Revenue Accounts (Policyholders' Accounts)</w:t>
      </w:r>
    </w:p>
    <w:tbl>
      <w:tblPr>
        <w:tblStyle w:val="TableGrid"/>
        <w:tblW w:type="auto" w:w="0"/>
        <w:tblLook w:firstColumn="1" w:firstRow="1" w:lastColumn="0" w:lastRow="0" w:noHBand="0" w:noVBand="1" w:val="04A0"/>
      </w:tblPr>
      <w:tblGrid>
        <w:gridCol w:w="2428"/>
        <w:gridCol w:w="2428"/>
        <w:gridCol w:w="2428"/>
        <w:gridCol w:w="2428"/>
        <w:gridCol w:w="2428"/>
        <w:gridCol w:w="2428"/>
      </w:tblGrid>
      <w:tr>
        <w:tc>
          <w:tcPr>
            <w:tcW w:type="dxa" w:w="2268"/>
            <w:vAlign w:val="top"/>
            <w:shd w:val="clear" w:color="auto" w:fill="1F4E79"/>
          </w:tcPr>
          <w:p>
            <w:pPr>
              <w:jc w:val="center"/>
            </w:pPr>
            <w:r>
              <w:rPr>
                <w:rFonts w:ascii="Arial" w:hAnsi="Arial"/>
                <w:b/>
                <w:i w:val="0"/>
                <w:color w:val="FFFFFF"/>
                <w:sz w:val="18"/>
              </w:rPr>
              <w:t>Line of Business / Segment</w:t>
            </w:r>
          </w:p>
        </w:tc>
        <w:tc>
          <w:tcPr>
            <w:tcW w:type="dxa" w:w="1701"/>
            <w:vAlign w:val="top"/>
            <w:shd w:val="clear" w:color="auto" w:fill="1F4E79"/>
          </w:tcPr>
          <w:p>
            <w:pPr>
              <w:jc w:val="center"/>
            </w:pPr>
            <w:r>
              <w:rPr>
                <w:rFonts w:ascii="Arial" w:hAnsi="Arial"/>
                <w:b/>
                <w:i w:val="0"/>
                <w:color w:val="FFFFFF"/>
                <w:sz w:val="18"/>
              </w:rPr>
              <w:t>GWP (₹ Lakh)</w:t>
            </w:r>
          </w:p>
        </w:tc>
        <w:tc>
          <w:tcPr>
            <w:tcW w:type="dxa" w:w="1701"/>
            <w:vAlign w:val="top"/>
            <w:shd w:val="clear" w:color="auto" w:fill="1F4E79"/>
          </w:tcPr>
          <w:p>
            <w:pPr>
              <w:jc w:val="center"/>
            </w:pPr>
            <w:r>
              <w:rPr>
                <w:rFonts w:ascii="Arial" w:hAnsi="Arial"/>
                <w:b/>
                <w:i w:val="0"/>
                <w:color w:val="FFFFFF"/>
                <w:sz w:val="18"/>
              </w:rPr>
              <w:t>RI Ceded (₹ Lakh)</w:t>
            </w:r>
          </w:p>
        </w:tc>
        <w:tc>
          <w:tcPr>
            <w:tcW w:type="dxa" w:w="1984"/>
            <w:vAlign w:val="top"/>
            <w:shd w:val="clear" w:color="auto" w:fill="1F4E79"/>
          </w:tcPr>
          <w:p>
            <w:pPr>
              <w:jc w:val="center"/>
            </w:pPr>
            <w:r>
              <w:rPr>
                <w:rFonts w:ascii="Arial" w:hAnsi="Arial"/>
                <w:b/>
                <w:i w:val="0"/>
                <w:color w:val="FFFFFF"/>
                <w:sz w:val="18"/>
              </w:rPr>
              <w:t>Net Earned Premium (₹ Lakh)</w:t>
            </w:r>
          </w:p>
        </w:tc>
        <w:tc>
          <w:tcPr>
            <w:tcW w:type="dxa" w:w="1701"/>
            <w:vAlign w:val="top"/>
            <w:shd w:val="clear" w:color="auto" w:fill="1F4E79"/>
          </w:tcPr>
          <w:p>
            <w:pPr>
              <w:jc w:val="center"/>
            </w:pPr>
            <w:r>
              <w:rPr>
                <w:rFonts w:ascii="Arial" w:hAnsi="Arial"/>
                <w:b/>
                <w:i w:val="0"/>
                <w:color w:val="FFFFFF"/>
                <w:sz w:val="18"/>
              </w:rPr>
              <w:t>Claims Paid (₹ Lakh)</w:t>
            </w:r>
          </w:p>
        </w:tc>
        <w:tc>
          <w:tcPr>
            <w:tcW w:type="dxa" w:w="1984"/>
            <w:vAlign w:val="top"/>
            <w:shd w:val="clear" w:color="auto" w:fill="1F4E79"/>
          </w:tcPr>
          <w:p>
            <w:pPr>
              <w:jc w:val="center"/>
            </w:pPr>
            <w:r>
              <w:rPr>
                <w:rFonts w:ascii="Arial" w:hAnsi="Arial"/>
                <w:b/>
                <w:i w:val="0"/>
                <w:color w:val="FFFFFF"/>
                <w:sz w:val="18"/>
              </w:rPr>
              <w:t>Surplus / (Deficit) (₹ Lakh)</w:t>
            </w:r>
          </w:p>
        </w:tc>
      </w:tr>
      <w:tr>
        <w:tc>
          <w:tcPr>
            <w:tcW w:type="dxa" w:w="2268"/>
            <w:vAlign w:val="top"/>
          </w:tcPr>
          <w:p>
            <w:pPr>
              <w:jc w:val="left"/>
            </w:pPr>
            <w:r>
              <w:rPr>
                <w:rFonts w:ascii="Arial" w:hAnsi="Arial"/>
                <w:b w:val="0"/>
                <w:i w:val="0"/>
                <w:sz w:val="18"/>
              </w:rPr>
              <w:t>Fire</w:t>
            </w:r>
          </w:p>
        </w:tc>
        <w:tc>
          <w:tcPr>
            <w:tcW w:type="dxa" w:w="1701"/>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c>
          <w:tcPr>
            <w:tcW w:type="dxa" w:w="1984"/>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c>
          <w:tcPr>
            <w:tcW w:type="dxa" w:w="1984"/>
            <w:vAlign w:val="top"/>
          </w:tcPr>
          <w:p>
            <w:pPr>
              <w:jc w:val="left"/>
            </w:pPr>
            <w:r>
              <w:rPr>
                <w:rFonts w:ascii="Arial" w:hAnsi="Arial"/>
                <w:b w:val="0"/>
                <w:i w:val="0"/>
                <w:sz w:val="18"/>
              </w:rPr>
              <w:t>[XX]</w:t>
            </w:r>
          </w:p>
        </w:tc>
      </w:tr>
      <w:tr>
        <w:tc>
          <w:tcPr>
            <w:tcW w:type="dxa" w:w="2268"/>
            <w:vAlign w:val="top"/>
            <w:shd w:val="clear" w:color="auto" w:fill="EBF3FB"/>
          </w:tcPr>
          <w:p>
            <w:pPr>
              <w:jc w:val="left"/>
            </w:pPr>
            <w:r>
              <w:rPr>
                <w:rFonts w:ascii="Arial" w:hAnsi="Arial"/>
                <w:b w:val="0"/>
                <w:i w:val="0"/>
                <w:sz w:val="18"/>
              </w:rPr>
              <w:t>Marine Cargo</w:t>
            </w:r>
          </w:p>
        </w:tc>
        <w:tc>
          <w:tcPr>
            <w:tcW w:type="dxa" w:w="1701"/>
            <w:vAlign w:val="top"/>
            <w:shd w:val="clear" w:color="auto" w:fill="EBF3FB"/>
          </w:tcPr>
          <w:p>
            <w:pPr>
              <w:jc w:val="left"/>
            </w:pPr>
            <w:r>
              <w:rPr>
                <w:rFonts w:ascii="Arial" w:hAnsi="Arial"/>
                <w:b w:val="0"/>
                <w:i w:val="0"/>
                <w:sz w:val="18"/>
              </w:rPr>
              <w:t>[XX]</w:t>
            </w:r>
          </w:p>
        </w:tc>
        <w:tc>
          <w:tcPr>
            <w:tcW w:type="dxa" w:w="1701"/>
            <w:vAlign w:val="top"/>
            <w:shd w:val="clear" w:color="auto" w:fill="EBF3FB"/>
          </w:tcPr>
          <w:p>
            <w:pPr>
              <w:jc w:val="left"/>
            </w:pPr>
            <w:r>
              <w:rPr>
                <w:rFonts w:ascii="Arial" w:hAnsi="Arial"/>
                <w:b w:val="0"/>
                <w:i w:val="0"/>
                <w:sz w:val="18"/>
              </w:rPr>
              <w:t>[XX]</w:t>
            </w:r>
          </w:p>
        </w:tc>
        <w:tc>
          <w:tcPr>
            <w:tcW w:type="dxa" w:w="1984"/>
            <w:vAlign w:val="top"/>
            <w:shd w:val="clear" w:color="auto" w:fill="EBF3FB"/>
          </w:tcPr>
          <w:p>
            <w:pPr>
              <w:jc w:val="left"/>
            </w:pPr>
            <w:r>
              <w:rPr>
                <w:rFonts w:ascii="Arial" w:hAnsi="Arial"/>
                <w:b w:val="0"/>
                <w:i w:val="0"/>
                <w:sz w:val="18"/>
              </w:rPr>
              <w:t>[XX]</w:t>
            </w:r>
          </w:p>
        </w:tc>
        <w:tc>
          <w:tcPr>
            <w:tcW w:type="dxa" w:w="1701"/>
            <w:vAlign w:val="top"/>
            <w:shd w:val="clear" w:color="auto" w:fill="EBF3FB"/>
          </w:tcPr>
          <w:p>
            <w:pPr>
              <w:jc w:val="left"/>
            </w:pPr>
            <w:r>
              <w:rPr>
                <w:rFonts w:ascii="Arial" w:hAnsi="Arial"/>
                <w:b w:val="0"/>
                <w:i w:val="0"/>
                <w:sz w:val="18"/>
              </w:rPr>
              <w:t>[XX]</w:t>
            </w:r>
          </w:p>
        </w:tc>
        <w:tc>
          <w:tcPr>
            <w:tcW w:type="dxa" w:w="1984"/>
            <w:vAlign w:val="top"/>
            <w:shd w:val="clear" w:color="auto" w:fill="EBF3FB"/>
          </w:tcPr>
          <w:p>
            <w:pPr>
              <w:jc w:val="left"/>
            </w:pPr>
            <w:r>
              <w:rPr>
                <w:rFonts w:ascii="Arial" w:hAnsi="Arial"/>
                <w:b w:val="0"/>
                <w:i w:val="0"/>
                <w:sz w:val="18"/>
              </w:rPr>
              <w:t>[XX]</w:t>
            </w:r>
          </w:p>
        </w:tc>
      </w:tr>
      <w:tr>
        <w:tc>
          <w:tcPr>
            <w:tcW w:type="dxa" w:w="2268"/>
            <w:vAlign w:val="top"/>
          </w:tcPr>
          <w:p>
            <w:pPr>
              <w:jc w:val="left"/>
            </w:pPr>
            <w:r>
              <w:rPr>
                <w:rFonts w:ascii="Arial" w:hAnsi="Arial"/>
                <w:b w:val="0"/>
                <w:i w:val="0"/>
                <w:sz w:val="18"/>
              </w:rPr>
              <w:t>Marine Hull</w:t>
            </w:r>
          </w:p>
        </w:tc>
        <w:tc>
          <w:tcPr>
            <w:tcW w:type="dxa" w:w="1701"/>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c>
          <w:tcPr>
            <w:tcW w:type="dxa" w:w="1984"/>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c>
          <w:tcPr>
            <w:tcW w:type="dxa" w:w="1984"/>
            <w:vAlign w:val="top"/>
          </w:tcPr>
          <w:p>
            <w:pPr>
              <w:jc w:val="left"/>
            </w:pPr>
            <w:r>
              <w:rPr>
                <w:rFonts w:ascii="Arial" w:hAnsi="Arial"/>
                <w:b w:val="0"/>
                <w:i w:val="0"/>
                <w:sz w:val="18"/>
              </w:rPr>
              <w:t>[XX]</w:t>
            </w:r>
          </w:p>
        </w:tc>
      </w:tr>
      <w:tr>
        <w:tc>
          <w:tcPr>
            <w:tcW w:type="dxa" w:w="2268"/>
            <w:vAlign w:val="top"/>
            <w:shd w:val="clear" w:color="auto" w:fill="EBF3FB"/>
          </w:tcPr>
          <w:p>
            <w:pPr>
              <w:jc w:val="left"/>
            </w:pPr>
            <w:r>
              <w:rPr>
                <w:rFonts w:ascii="Arial" w:hAnsi="Arial"/>
                <w:b w:val="0"/>
                <w:i w:val="0"/>
                <w:sz w:val="18"/>
              </w:rPr>
              <w:t>Motor Own Damage (OD)</w:t>
            </w:r>
          </w:p>
        </w:tc>
        <w:tc>
          <w:tcPr>
            <w:tcW w:type="dxa" w:w="1701"/>
            <w:vAlign w:val="top"/>
            <w:shd w:val="clear" w:color="auto" w:fill="EBF3FB"/>
          </w:tcPr>
          <w:p>
            <w:pPr>
              <w:jc w:val="left"/>
            </w:pPr>
            <w:r>
              <w:rPr>
                <w:rFonts w:ascii="Arial" w:hAnsi="Arial"/>
                <w:b w:val="0"/>
                <w:i w:val="0"/>
                <w:sz w:val="18"/>
              </w:rPr>
              <w:t>[XX]</w:t>
            </w:r>
          </w:p>
        </w:tc>
        <w:tc>
          <w:tcPr>
            <w:tcW w:type="dxa" w:w="1701"/>
            <w:vAlign w:val="top"/>
            <w:shd w:val="clear" w:color="auto" w:fill="EBF3FB"/>
          </w:tcPr>
          <w:p>
            <w:pPr>
              <w:jc w:val="left"/>
            </w:pPr>
            <w:r>
              <w:rPr>
                <w:rFonts w:ascii="Arial" w:hAnsi="Arial"/>
                <w:b w:val="0"/>
                <w:i w:val="0"/>
                <w:sz w:val="18"/>
              </w:rPr>
              <w:t>[XX]</w:t>
            </w:r>
          </w:p>
        </w:tc>
        <w:tc>
          <w:tcPr>
            <w:tcW w:type="dxa" w:w="1984"/>
            <w:vAlign w:val="top"/>
            <w:shd w:val="clear" w:color="auto" w:fill="EBF3FB"/>
          </w:tcPr>
          <w:p>
            <w:pPr>
              <w:jc w:val="left"/>
            </w:pPr>
            <w:r>
              <w:rPr>
                <w:rFonts w:ascii="Arial" w:hAnsi="Arial"/>
                <w:b w:val="0"/>
                <w:i w:val="0"/>
                <w:sz w:val="18"/>
              </w:rPr>
              <w:t>[XX]</w:t>
            </w:r>
          </w:p>
        </w:tc>
        <w:tc>
          <w:tcPr>
            <w:tcW w:type="dxa" w:w="1701"/>
            <w:vAlign w:val="top"/>
            <w:shd w:val="clear" w:color="auto" w:fill="EBF3FB"/>
          </w:tcPr>
          <w:p>
            <w:pPr>
              <w:jc w:val="left"/>
            </w:pPr>
            <w:r>
              <w:rPr>
                <w:rFonts w:ascii="Arial" w:hAnsi="Arial"/>
                <w:b w:val="0"/>
                <w:i w:val="0"/>
                <w:sz w:val="18"/>
              </w:rPr>
              <w:t>[XX]</w:t>
            </w:r>
          </w:p>
        </w:tc>
        <w:tc>
          <w:tcPr>
            <w:tcW w:type="dxa" w:w="1984"/>
            <w:vAlign w:val="top"/>
            <w:shd w:val="clear" w:color="auto" w:fill="EBF3FB"/>
          </w:tcPr>
          <w:p>
            <w:pPr>
              <w:jc w:val="left"/>
            </w:pPr>
            <w:r>
              <w:rPr>
                <w:rFonts w:ascii="Arial" w:hAnsi="Arial"/>
                <w:b w:val="0"/>
                <w:i w:val="0"/>
                <w:sz w:val="18"/>
              </w:rPr>
              <w:t>[XX]</w:t>
            </w:r>
          </w:p>
        </w:tc>
      </w:tr>
      <w:tr>
        <w:tc>
          <w:tcPr>
            <w:tcW w:type="dxa" w:w="2268"/>
            <w:vAlign w:val="top"/>
          </w:tcPr>
          <w:p>
            <w:pPr>
              <w:jc w:val="left"/>
            </w:pPr>
            <w:r>
              <w:rPr>
                <w:rFonts w:ascii="Arial" w:hAnsi="Arial"/>
                <w:b w:val="0"/>
                <w:i w:val="0"/>
                <w:sz w:val="18"/>
              </w:rPr>
              <w:t>Motor Third Party (TP)</w:t>
            </w:r>
          </w:p>
        </w:tc>
        <w:tc>
          <w:tcPr>
            <w:tcW w:type="dxa" w:w="1701"/>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c>
          <w:tcPr>
            <w:tcW w:type="dxa" w:w="1984"/>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c>
          <w:tcPr>
            <w:tcW w:type="dxa" w:w="1984"/>
            <w:vAlign w:val="top"/>
          </w:tcPr>
          <w:p>
            <w:pPr>
              <w:jc w:val="left"/>
            </w:pPr>
            <w:r>
              <w:rPr>
                <w:rFonts w:ascii="Arial" w:hAnsi="Arial"/>
                <w:b w:val="0"/>
                <w:i w:val="0"/>
                <w:sz w:val="18"/>
              </w:rPr>
              <w:t>[XX]</w:t>
            </w:r>
          </w:p>
        </w:tc>
      </w:tr>
      <w:tr>
        <w:tc>
          <w:tcPr>
            <w:tcW w:type="dxa" w:w="2268"/>
            <w:vAlign w:val="top"/>
            <w:shd w:val="clear" w:color="auto" w:fill="EBF3FB"/>
          </w:tcPr>
          <w:p>
            <w:pPr>
              <w:jc w:val="left"/>
            </w:pPr>
            <w:r>
              <w:rPr>
                <w:rFonts w:ascii="Arial" w:hAnsi="Arial"/>
                <w:b w:val="0"/>
                <w:i w:val="0"/>
                <w:sz w:val="18"/>
              </w:rPr>
              <w:t>Health</w:t>
            </w:r>
          </w:p>
        </w:tc>
        <w:tc>
          <w:tcPr>
            <w:tcW w:type="dxa" w:w="1701"/>
            <w:vAlign w:val="top"/>
            <w:shd w:val="clear" w:color="auto" w:fill="EBF3FB"/>
          </w:tcPr>
          <w:p>
            <w:pPr>
              <w:jc w:val="left"/>
            </w:pPr>
            <w:r>
              <w:rPr>
                <w:rFonts w:ascii="Arial" w:hAnsi="Arial"/>
                <w:b w:val="0"/>
                <w:i w:val="0"/>
                <w:sz w:val="18"/>
              </w:rPr>
              <w:t>[XX]</w:t>
            </w:r>
          </w:p>
        </w:tc>
        <w:tc>
          <w:tcPr>
            <w:tcW w:type="dxa" w:w="1701"/>
            <w:vAlign w:val="top"/>
            <w:shd w:val="clear" w:color="auto" w:fill="EBF3FB"/>
          </w:tcPr>
          <w:p>
            <w:pPr>
              <w:jc w:val="left"/>
            </w:pPr>
            <w:r>
              <w:rPr>
                <w:rFonts w:ascii="Arial" w:hAnsi="Arial"/>
                <w:b w:val="0"/>
                <w:i w:val="0"/>
                <w:sz w:val="18"/>
              </w:rPr>
              <w:t>[XX]</w:t>
            </w:r>
          </w:p>
        </w:tc>
        <w:tc>
          <w:tcPr>
            <w:tcW w:type="dxa" w:w="1984"/>
            <w:vAlign w:val="top"/>
            <w:shd w:val="clear" w:color="auto" w:fill="EBF3FB"/>
          </w:tcPr>
          <w:p>
            <w:pPr>
              <w:jc w:val="left"/>
            </w:pPr>
            <w:r>
              <w:rPr>
                <w:rFonts w:ascii="Arial" w:hAnsi="Arial"/>
                <w:b w:val="0"/>
                <w:i w:val="0"/>
                <w:sz w:val="18"/>
              </w:rPr>
              <w:t>[XX]</w:t>
            </w:r>
          </w:p>
        </w:tc>
        <w:tc>
          <w:tcPr>
            <w:tcW w:type="dxa" w:w="1701"/>
            <w:vAlign w:val="top"/>
            <w:shd w:val="clear" w:color="auto" w:fill="EBF3FB"/>
          </w:tcPr>
          <w:p>
            <w:pPr>
              <w:jc w:val="left"/>
            </w:pPr>
            <w:r>
              <w:rPr>
                <w:rFonts w:ascii="Arial" w:hAnsi="Arial"/>
                <w:b w:val="0"/>
                <w:i w:val="0"/>
                <w:sz w:val="18"/>
              </w:rPr>
              <w:t>[XX]</w:t>
            </w:r>
          </w:p>
        </w:tc>
        <w:tc>
          <w:tcPr>
            <w:tcW w:type="dxa" w:w="1984"/>
            <w:vAlign w:val="top"/>
            <w:shd w:val="clear" w:color="auto" w:fill="EBF3FB"/>
          </w:tcPr>
          <w:p>
            <w:pPr>
              <w:jc w:val="left"/>
            </w:pPr>
            <w:r>
              <w:rPr>
                <w:rFonts w:ascii="Arial" w:hAnsi="Arial"/>
                <w:b w:val="0"/>
                <w:i w:val="0"/>
                <w:sz w:val="18"/>
              </w:rPr>
              <w:t>[XX]</w:t>
            </w:r>
          </w:p>
        </w:tc>
      </w:tr>
      <w:tr>
        <w:tc>
          <w:tcPr>
            <w:tcW w:type="dxa" w:w="2268"/>
            <w:vAlign w:val="top"/>
          </w:tcPr>
          <w:p>
            <w:pPr>
              <w:jc w:val="left"/>
            </w:pPr>
            <w:r>
              <w:rPr>
                <w:rFonts w:ascii="Arial" w:hAnsi="Arial"/>
                <w:b w:val="0"/>
                <w:i w:val="0"/>
                <w:sz w:val="18"/>
              </w:rPr>
              <w:t>Engineering</w:t>
            </w:r>
          </w:p>
        </w:tc>
        <w:tc>
          <w:tcPr>
            <w:tcW w:type="dxa" w:w="1701"/>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c>
          <w:tcPr>
            <w:tcW w:type="dxa" w:w="1984"/>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c>
          <w:tcPr>
            <w:tcW w:type="dxa" w:w="1984"/>
            <w:vAlign w:val="top"/>
          </w:tcPr>
          <w:p>
            <w:pPr>
              <w:jc w:val="left"/>
            </w:pPr>
            <w:r>
              <w:rPr>
                <w:rFonts w:ascii="Arial" w:hAnsi="Arial"/>
                <w:b w:val="0"/>
                <w:i w:val="0"/>
                <w:sz w:val="18"/>
              </w:rPr>
              <w:t>[XX]</w:t>
            </w:r>
          </w:p>
        </w:tc>
      </w:tr>
      <w:tr>
        <w:tc>
          <w:tcPr>
            <w:tcW w:type="dxa" w:w="2268"/>
            <w:vAlign w:val="top"/>
            <w:shd w:val="clear" w:color="auto" w:fill="EBF3FB"/>
          </w:tcPr>
          <w:p>
            <w:pPr>
              <w:jc w:val="left"/>
            </w:pPr>
            <w:r>
              <w:rPr>
                <w:rFonts w:ascii="Arial" w:hAnsi="Arial"/>
                <w:b w:val="0"/>
                <w:i w:val="0"/>
                <w:sz w:val="18"/>
              </w:rPr>
              <w:t>Liability</w:t>
            </w:r>
          </w:p>
        </w:tc>
        <w:tc>
          <w:tcPr>
            <w:tcW w:type="dxa" w:w="1701"/>
            <w:vAlign w:val="top"/>
            <w:shd w:val="clear" w:color="auto" w:fill="EBF3FB"/>
          </w:tcPr>
          <w:p>
            <w:pPr>
              <w:jc w:val="left"/>
            </w:pPr>
            <w:r>
              <w:rPr>
                <w:rFonts w:ascii="Arial" w:hAnsi="Arial"/>
                <w:b w:val="0"/>
                <w:i w:val="0"/>
                <w:sz w:val="18"/>
              </w:rPr>
              <w:t>[XX]</w:t>
            </w:r>
          </w:p>
        </w:tc>
        <w:tc>
          <w:tcPr>
            <w:tcW w:type="dxa" w:w="1701"/>
            <w:vAlign w:val="top"/>
            <w:shd w:val="clear" w:color="auto" w:fill="EBF3FB"/>
          </w:tcPr>
          <w:p>
            <w:pPr>
              <w:jc w:val="left"/>
            </w:pPr>
            <w:r>
              <w:rPr>
                <w:rFonts w:ascii="Arial" w:hAnsi="Arial"/>
                <w:b w:val="0"/>
                <w:i w:val="0"/>
                <w:sz w:val="18"/>
              </w:rPr>
              <w:t>[XX]</w:t>
            </w:r>
          </w:p>
        </w:tc>
        <w:tc>
          <w:tcPr>
            <w:tcW w:type="dxa" w:w="1984"/>
            <w:vAlign w:val="top"/>
            <w:shd w:val="clear" w:color="auto" w:fill="EBF3FB"/>
          </w:tcPr>
          <w:p>
            <w:pPr>
              <w:jc w:val="left"/>
            </w:pPr>
            <w:r>
              <w:rPr>
                <w:rFonts w:ascii="Arial" w:hAnsi="Arial"/>
                <w:b w:val="0"/>
                <w:i w:val="0"/>
                <w:sz w:val="18"/>
              </w:rPr>
              <w:t>[XX]</w:t>
            </w:r>
          </w:p>
        </w:tc>
        <w:tc>
          <w:tcPr>
            <w:tcW w:type="dxa" w:w="1701"/>
            <w:vAlign w:val="top"/>
            <w:shd w:val="clear" w:color="auto" w:fill="EBF3FB"/>
          </w:tcPr>
          <w:p>
            <w:pPr>
              <w:jc w:val="left"/>
            </w:pPr>
            <w:r>
              <w:rPr>
                <w:rFonts w:ascii="Arial" w:hAnsi="Arial"/>
                <w:b w:val="0"/>
                <w:i w:val="0"/>
                <w:sz w:val="18"/>
              </w:rPr>
              <w:t>[XX]</w:t>
            </w:r>
          </w:p>
        </w:tc>
        <w:tc>
          <w:tcPr>
            <w:tcW w:type="dxa" w:w="1984"/>
            <w:vAlign w:val="top"/>
            <w:shd w:val="clear" w:color="auto" w:fill="EBF3FB"/>
          </w:tcPr>
          <w:p>
            <w:pPr>
              <w:jc w:val="left"/>
            </w:pPr>
            <w:r>
              <w:rPr>
                <w:rFonts w:ascii="Arial" w:hAnsi="Arial"/>
                <w:b w:val="0"/>
                <w:i w:val="0"/>
                <w:sz w:val="18"/>
              </w:rPr>
              <w:t>[XX]</w:t>
            </w:r>
          </w:p>
        </w:tc>
      </w:tr>
      <w:tr>
        <w:tc>
          <w:tcPr>
            <w:tcW w:type="dxa" w:w="2268"/>
            <w:vAlign w:val="top"/>
          </w:tcPr>
          <w:p>
            <w:pPr>
              <w:jc w:val="left"/>
            </w:pPr>
            <w:r>
              <w:rPr>
                <w:rFonts w:ascii="Arial" w:hAnsi="Arial"/>
                <w:b w:val="0"/>
                <w:i w:val="0"/>
                <w:sz w:val="18"/>
              </w:rPr>
              <w:t>Miscellaneous</w:t>
            </w:r>
          </w:p>
        </w:tc>
        <w:tc>
          <w:tcPr>
            <w:tcW w:type="dxa" w:w="1701"/>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c>
          <w:tcPr>
            <w:tcW w:type="dxa" w:w="1984"/>
            <w:vAlign w:val="top"/>
          </w:tcPr>
          <w:p>
            <w:pPr>
              <w:jc w:val="left"/>
            </w:pPr>
            <w:r>
              <w:rPr>
                <w:rFonts w:ascii="Arial" w:hAnsi="Arial"/>
                <w:b w:val="0"/>
                <w:i w:val="0"/>
                <w:sz w:val="18"/>
              </w:rPr>
              <w:t>[XX]</w:t>
            </w:r>
          </w:p>
        </w:tc>
        <w:tc>
          <w:tcPr>
            <w:tcW w:type="dxa" w:w="1701"/>
            <w:vAlign w:val="top"/>
          </w:tcPr>
          <w:p>
            <w:pPr>
              <w:jc w:val="left"/>
            </w:pPr>
            <w:r>
              <w:rPr>
                <w:rFonts w:ascii="Arial" w:hAnsi="Arial"/>
                <w:b w:val="0"/>
                <w:i w:val="0"/>
                <w:sz w:val="18"/>
              </w:rPr>
              <w:t>[XX]</w:t>
            </w:r>
          </w:p>
        </w:tc>
        <w:tc>
          <w:tcPr>
            <w:tcW w:type="dxa" w:w="1984"/>
            <w:vAlign w:val="top"/>
          </w:tcPr>
          <w:p>
            <w:pPr>
              <w:jc w:val="left"/>
            </w:pPr>
            <w:r>
              <w:rPr>
                <w:rFonts w:ascii="Arial" w:hAnsi="Arial"/>
                <w:b w:val="0"/>
                <w:i w:val="0"/>
                <w:sz w:val="18"/>
              </w:rPr>
              <w:t>[XX]</w:t>
            </w:r>
          </w:p>
        </w:tc>
      </w:tr>
      <w:tr>
        <w:tc>
          <w:tcPr>
            <w:tcW w:type="dxa" w:w="2268"/>
            <w:vAlign w:val="top"/>
            <w:shd w:val="clear" w:color="auto" w:fill="EBF3FB"/>
          </w:tcPr>
          <w:p>
            <w:pPr>
              <w:jc w:val="left"/>
            </w:pPr>
            <w:r>
              <w:rPr>
                <w:rFonts w:ascii="Arial" w:hAnsi="Arial"/>
                <w:b w:val="0"/>
                <w:i w:val="0"/>
                <w:sz w:val="18"/>
              </w:rPr>
              <w:t>TOTAL</w:t>
            </w:r>
          </w:p>
        </w:tc>
        <w:tc>
          <w:tcPr>
            <w:tcW w:type="dxa" w:w="1701"/>
            <w:vAlign w:val="top"/>
            <w:shd w:val="clear" w:color="auto" w:fill="EBF3FB"/>
          </w:tcPr>
          <w:p>
            <w:pPr>
              <w:jc w:val="left"/>
            </w:pPr>
            <w:r>
              <w:rPr>
                <w:rFonts w:ascii="Arial" w:hAnsi="Arial"/>
                <w:b w:val="0"/>
                <w:i w:val="0"/>
                <w:sz w:val="18"/>
              </w:rPr>
              <w:t>[XX]</w:t>
            </w:r>
          </w:p>
        </w:tc>
        <w:tc>
          <w:tcPr>
            <w:tcW w:type="dxa" w:w="1701"/>
            <w:vAlign w:val="top"/>
            <w:shd w:val="clear" w:color="auto" w:fill="EBF3FB"/>
          </w:tcPr>
          <w:p>
            <w:pPr>
              <w:jc w:val="left"/>
            </w:pPr>
            <w:r>
              <w:rPr>
                <w:rFonts w:ascii="Arial" w:hAnsi="Arial"/>
                <w:b w:val="0"/>
                <w:i w:val="0"/>
                <w:sz w:val="18"/>
              </w:rPr>
              <w:t>[XX]</w:t>
            </w:r>
          </w:p>
        </w:tc>
        <w:tc>
          <w:tcPr>
            <w:tcW w:type="dxa" w:w="1984"/>
            <w:vAlign w:val="top"/>
            <w:shd w:val="clear" w:color="auto" w:fill="EBF3FB"/>
          </w:tcPr>
          <w:p>
            <w:pPr>
              <w:jc w:val="left"/>
            </w:pPr>
            <w:r>
              <w:rPr>
                <w:rFonts w:ascii="Arial" w:hAnsi="Arial"/>
                <w:b w:val="0"/>
                <w:i w:val="0"/>
                <w:sz w:val="18"/>
              </w:rPr>
              <w:t>[XX]</w:t>
            </w:r>
          </w:p>
        </w:tc>
        <w:tc>
          <w:tcPr>
            <w:tcW w:type="dxa" w:w="1701"/>
            <w:vAlign w:val="top"/>
            <w:shd w:val="clear" w:color="auto" w:fill="EBF3FB"/>
          </w:tcPr>
          <w:p>
            <w:pPr>
              <w:jc w:val="left"/>
            </w:pPr>
            <w:r>
              <w:rPr>
                <w:rFonts w:ascii="Arial" w:hAnsi="Arial"/>
                <w:b w:val="0"/>
                <w:i w:val="0"/>
                <w:sz w:val="18"/>
              </w:rPr>
              <w:t>[XX]</w:t>
            </w:r>
          </w:p>
        </w:tc>
        <w:tc>
          <w:tcPr>
            <w:tcW w:type="dxa" w:w="1984"/>
            <w:vAlign w:val="top"/>
            <w:shd w:val="clear" w:color="auto" w:fill="EBF3FB"/>
          </w:tcPr>
          <w:p>
            <w:pPr>
              <w:jc w:val="left"/>
            </w:pPr>
            <w:r>
              <w:rPr>
                <w:rFonts w:ascii="Arial" w:hAnsi="Arial"/>
                <w:b w:val="0"/>
                <w:i w:val="0"/>
                <w:sz w:val="18"/>
              </w:rPr>
              <w:t>[XX]</w:t>
            </w:r>
          </w:p>
        </w:tc>
      </w:tr>
    </w:tbl>
    <w:p/>
    <w:p>
      <w:pPr>
        <w:spacing w:before="80" w:after="80"/>
        <w:jc w:val="left"/>
      </w:pPr>
      <w:r>
        <w:rPr>
          <w:rFonts w:ascii="Arial" w:hAnsi="Arial"/>
          <w:b w:val="0"/>
          <w:i w:val="0"/>
          <w:sz w:val="20"/>
        </w:rPr>
        <w:t>Note: The above is extracted from the audited Revenue Accounts. The individual Revenue Accounts for each line of business are in the prescribed Form B-RA (General) / Form A-RA (Life) as required under the FS Regulations.</w:t>
      </w:r>
    </w:p>
    <w:p>
      <w:pPr>
        <w:spacing w:before="160" w:after="80"/>
      </w:pPr>
      <w:r>
        <w:rPr>
          <w:rFonts w:ascii="Arial" w:hAnsi="Arial"/>
          <w:b/>
          <w:i w:val="0"/>
          <w:sz w:val="24"/>
        </w:rPr>
        <w:t>PART B — Profit and Loss Account (Shareholders' Account)</w:t>
      </w:r>
    </w:p>
    <w:tbl>
      <w:tblPr>
        <w:tblStyle w:val="TableGrid"/>
        <w:tblW w:type="auto" w:w="0"/>
        <w:tblLook w:firstColumn="1" w:firstRow="1" w:lastColumn="0" w:lastRow="0" w:noHBand="0" w:noVBand="1" w:val="04A0"/>
      </w:tblPr>
      <w:tblGrid>
        <w:gridCol w:w="7285"/>
        <w:gridCol w:w="7285"/>
      </w:tblGrid>
      <w:tr>
        <w:tc>
          <w:tcPr>
            <w:tcW w:type="dxa" w:w="7937"/>
            <w:vAlign w:val="top"/>
            <w:shd w:val="clear" w:color="auto" w:fill="1F4E79"/>
          </w:tcPr>
          <w:p>
            <w:pPr>
              <w:jc w:val="center"/>
            </w:pPr>
            <w:r>
              <w:rPr>
                <w:rFonts w:ascii="Arial" w:hAnsi="Arial"/>
                <w:b/>
                <w:i w:val="0"/>
                <w:color w:val="FFFFFF"/>
                <w:sz w:val="18"/>
              </w:rPr>
              <w:t>Particulars</w:t>
            </w:r>
          </w:p>
        </w:tc>
        <w:tc>
          <w:tcPr>
            <w:tcW w:type="dxa" w:w="3402"/>
            <w:vAlign w:val="top"/>
            <w:shd w:val="clear" w:color="auto" w:fill="1F4E79"/>
          </w:tcPr>
          <w:p>
            <w:pPr>
              <w:jc w:val="center"/>
            </w:pPr>
            <w:r>
              <w:rPr>
                <w:rFonts w:ascii="Arial" w:hAnsi="Arial"/>
                <w:b/>
                <w:i w:val="0"/>
                <w:color w:val="FFFFFF"/>
                <w:sz w:val="18"/>
              </w:rPr>
              <w:t>Amount (₹ Lakh)</w:t>
            </w:r>
          </w:p>
        </w:tc>
      </w:tr>
      <w:tr>
        <w:tc>
          <w:tcPr>
            <w:tcW w:type="dxa" w:w="7937"/>
            <w:vAlign w:val="top"/>
          </w:tcPr>
          <w:p>
            <w:pPr>
              <w:jc w:val="left"/>
            </w:pPr>
            <w:r>
              <w:rPr>
                <w:rFonts w:ascii="Arial" w:hAnsi="Arial"/>
                <w:b w:val="0"/>
                <w:i w:val="0"/>
                <w:sz w:val="18"/>
              </w:rPr>
              <w:t>Transfer from Revenue Account / Surplus from Policyholders' Account</w:t>
            </w:r>
          </w:p>
        </w:tc>
        <w:tc>
          <w:tcPr>
            <w:tcW w:type="dxa" w:w="3402"/>
            <w:vAlign w:val="top"/>
          </w:tcPr>
          <w:p>
            <w:pPr>
              <w:jc w:val="left"/>
            </w:pPr>
            <w:r>
              <w:rPr>
                <w:rFonts w:ascii="Arial" w:hAnsi="Arial"/>
                <w:b w:val="0"/>
                <w:i w:val="0"/>
                <w:sz w:val="18"/>
              </w:rPr>
              <w:t>[XX]</w:t>
            </w:r>
          </w:p>
        </w:tc>
      </w:tr>
      <w:tr>
        <w:tc>
          <w:tcPr>
            <w:tcW w:type="dxa" w:w="7937"/>
            <w:vAlign w:val="top"/>
            <w:shd w:val="clear" w:color="auto" w:fill="EBF3FB"/>
          </w:tcPr>
          <w:p>
            <w:pPr>
              <w:jc w:val="left"/>
            </w:pPr>
            <w:r>
              <w:rPr>
                <w:rFonts w:ascii="Arial" w:hAnsi="Arial"/>
                <w:b w:val="0"/>
                <w:i w:val="0"/>
                <w:sz w:val="18"/>
              </w:rPr>
              <w:t>Income from Investments (Shareholders' Funds)</w:t>
            </w:r>
          </w:p>
        </w:tc>
        <w:tc>
          <w:tcPr>
            <w:tcW w:type="dxa" w:w="3402"/>
            <w:vAlign w:val="top"/>
            <w:shd w:val="clear" w:color="auto" w:fill="EBF3FB"/>
          </w:tcPr>
          <w:p>
            <w:pPr>
              <w:jc w:val="left"/>
            </w:pPr>
            <w:r>
              <w:rPr>
                <w:rFonts w:ascii="Arial" w:hAnsi="Arial"/>
                <w:b w:val="0"/>
                <w:i w:val="0"/>
                <w:sz w:val="18"/>
              </w:rPr>
              <w:t>[XX]</w:t>
            </w:r>
          </w:p>
        </w:tc>
      </w:tr>
      <w:tr>
        <w:tc>
          <w:tcPr>
            <w:tcW w:type="dxa" w:w="7937"/>
            <w:vAlign w:val="top"/>
          </w:tcPr>
          <w:p>
            <w:pPr>
              <w:jc w:val="left"/>
            </w:pPr>
            <w:r>
              <w:rPr>
                <w:rFonts w:ascii="Arial" w:hAnsi="Arial"/>
                <w:b w:val="0"/>
                <w:i w:val="0"/>
                <w:sz w:val="18"/>
              </w:rPr>
              <w:t>Other Income</w:t>
            </w:r>
          </w:p>
        </w:tc>
        <w:tc>
          <w:tcPr>
            <w:tcW w:type="dxa" w:w="3402"/>
            <w:vAlign w:val="top"/>
          </w:tcPr>
          <w:p>
            <w:pPr>
              <w:jc w:val="left"/>
            </w:pPr>
            <w:r>
              <w:rPr>
                <w:rFonts w:ascii="Arial" w:hAnsi="Arial"/>
                <w:b w:val="0"/>
                <w:i w:val="0"/>
                <w:sz w:val="18"/>
              </w:rPr>
              <w:t>[XX]</w:t>
            </w:r>
          </w:p>
        </w:tc>
      </w:tr>
      <w:tr>
        <w:tc>
          <w:tcPr>
            <w:tcW w:type="dxa" w:w="7937"/>
            <w:vAlign w:val="top"/>
            <w:shd w:val="clear" w:color="auto" w:fill="EBF3FB"/>
          </w:tcPr>
          <w:p>
            <w:pPr>
              <w:jc w:val="left"/>
            </w:pPr>
            <w:r>
              <w:rPr>
                <w:rFonts w:ascii="Arial" w:hAnsi="Arial"/>
                <w:b w:val="0"/>
                <w:i w:val="0"/>
                <w:sz w:val="18"/>
              </w:rPr>
              <w:t>Less: Expenses other than those related to insurance business</w:t>
            </w:r>
          </w:p>
        </w:tc>
        <w:tc>
          <w:tcPr>
            <w:tcW w:type="dxa" w:w="3402"/>
            <w:vAlign w:val="top"/>
            <w:shd w:val="clear" w:color="auto" w:fill="EBF3FB"/>
          </w:tcPr>
          <w:p>
            <w:pPr>
              <w:jc w:val="left"/>
            </w:pPr>
            <w:r>
              <w:rPr>
                <w:rFonts w:ascii="Arial" w:hAnsi="Arial"/>
                <w:b w:val="0"/>
                <w:i w:val="0"/>
                <w:sz w:val="18"/>
              </w:rPr>
              <w:t>([XX])</w:t>
            </w:r>
          </w:p>
        </w:tc>
      </w:tr>
      <w:tr>
        <w:tc>
          <w:tcPr>
            <w:tcW w:type="dxa" w:w="7937"/>
            <w:vAlign w:val="top"/>
          </w:tcPr>
          <w:p>
            <w:pPr>
              <w:jc w:val="left"/>
            </w:pPr>
            <w:r>
              <w:rPr>
                <w:rFonts w:ascii="Arial" w:hAnsi="Arial"/>
                <w:b w:val="0"/>
                <w:i w:val="0"/>
                <w:sz w:val="18"/>
              </w:rPr>
              <w:t>Less: Provisions (other than those in Revenue Account)</w:t>
            </w:r>
          </w:p>
        </w:tc>
        <w:tc>
          <w:tcPr>
            <w:tcW w:type="dxa" w:w="3402"/>
            <w:vAlign w:val="top"/>
          </w:tcPr>
          <w:p>
            <w:pPr>
              <w:jc w:val="left"/>
            </w:pPr>
            <w:r>
              <w:rPr>
                <w:rFonts w:ascii="Arial" w:hAnsi="Arial"/>
                <w:b w:val="0"/>
                <w:i w:val="0"/>
                <w:sz w:val="18"/>
              </w:rPr>
              <w:t>([XX])</w:t>
            </w:r>
          </w:p>
        </w:tc>
      </w:tr>
      <w:tr>
        <w:tc>
          <w:tcPr>
            <w:tcW w:type="dxa" w:w="7937"/>
            <w:vAlign w:val="top"/>
            <w:shd w:val="clear" w:color="auto" w:fill="EBF3FB"/>
          </w:tcPr>
          <w:p>
            <w:pPr>
              <w:jc w:val="left"/>
            </w:pPr>
            <w:r>
              <w:rPr>
                <w:rFonts w:ascii="Arial" w:hAnsi="Arial"/>
                <w:b w:val="0"/>
                <w:i w:val="0"/>
                <w:sz w:val="18"/>
              </w:rPr>
              <w:t>Profit Before Tax (PBT)</w:t>
            </w:r>
          </w:p>
        </w:tc>
        <w:tc>
          <w:tcPr>
            <w:tcW w:type="dxa" w:w="3402"/>
            <w:vAlign w:val="top"/>
            <w:shd w:val="clear" w:color="auto" w:fill="EBF3FB"/>
          </w:tcPr>
          <w:p>
            <w:pPr>
              <w:jc w:val="left"/>
            </w:pPr>
            <w:r>
              <w:rPr>
                <w:rFonts w:ascii="Arial" w:hAnsi="Arial"/>
                <w:b w:val="0"/>
                <w:i w:val="0"/>
                <w:sz w:val="18"/>
              </w:rPr>
              <w:t>[XX]</w:t>
            </w:r>
          </w:p>
        </w:tc>
      </w:tr>
      <w:tr>
        <w:tc>
          <w:tcPr>
            <w:tcW w:type="dxa" w:w="7937"/>
            <w:vAlign w:val="top"/>
          </w:tcPr>
          <w:p>
            <w:pPr>
              <w:jc w:val="left"/>
            </w:pPr>
            <w:r>
              <w:rPr>
                <w:rFonts w:ascii="Arial" w:hAnsi="Arial"/>
                <w:b w:val="0"/>
                <w:i w:val="0"/>
                <w:sz w:val="18"/>
              </w:rPr>
              <w:t>Less: Provision for Tax (Current + Deferred)</w:t>
            </w:r>
          </w:p>
        </w:tc>
        <w:tc>
          <w:tcPr>
            <w:tcW w:type="dxa" w:w="3402"/>
            <w:vAlign w:val="top"/>
          </w:tcPr>
          <w:p>
            <w:pPr>
              <w:jc w:val="left"/>
            </w:pPr>
            <w:r>
              <w:rPr>
                <w:rFonts w:ascii="Arial" w:hAnsi="Arial"/>
                <w:b w:val="0"/>
                <w:i w:val="0"/>
                <w:sz w:val="18"/>
              </w:rPr>
              <w:t>([XX])</w:t>
            </w:r>
          </w:p>
        </w:tc>
      </w:tr>
      <w:tr>
        <w:tc>
          <w:tcPr>
            <w:tcW w:type="dxa" w:w="7937"/>
            <w:vAlign w:val="top"/>
            <w:shd w:val="clear" w:color="auto" w:fill="EBF3FB"/>
          </w:tcPr>
          <w:p>
            <w:pPr>
              <w:jc w:val="left"/>
            </w:pPr>
            <w:r>
              <w:rPr>
                <w:rFonts w:ascii="Arial" w:hAnsi="Arial"/>
                <w:b w:val="0"/>
                <w:i w:val="0"/>
                <w:sz w:val="18"/>
              </w:rPr>
              <w:t>Profit After Tax (PAT)</w:t>
            </w:r>
          </w:p>
        </w:tc>
        <w:tc>
          <w:tcPr>
            <w:tcW w:type="dxa" w:w="3402"/>
            <w:vAlign w:val="top"/>
            <w:shd w:val="clear" w:color="auto" w:fill="EBF3FB"/>
          </w:tcPr>
          <w:p>
            <w:pPr>
              <w:jc w:val="left"/>
            </w:pPr>
            <w:r>
              <w:rPr>
                <w:rFonts w:ascii="Arial" w:hAnsi="Arial"/>
                <w:b w:val="0"/>
                <w:i w:val="0"/>
                <w:sz w:val="18"/>
              </w:rPr>
              <w:t>[XX]</w:t>
            </w:r>
          </w:p>
        </w:tc>
      </w:tr>
      <w:tr>
        <w:tc>
          <w:tcPr>
            <w:tcW w:type="dxa" w:w="7937"/>
            <w:vAlign w:val="top"/>
          </w:tcPr>
          <w:p>
            <w:pPr>
              <w:jc w:val="left"/>
            </w:pPr>
            <w:r>
              <w:rPr>
                <w:rFonts w:ascii="Arial" w:hAnsi="Arial"/>
                <w:b w:val="0"/>
                <w:i w:val="0"/>
                <w:sz w:val="18"/>
              </w:rPr>
              <w:t>Appropriations: Dividend (if declared)</w:t>
            </w:r>
          </w:p>
        </w:tc>
        <w:tc>
          <w:tcPr>
            <w:tcW w:type="dxa" w:w="3402"/>
            <w:vAlign w:val="top"/>
          </w:tcPr>
          <w:p>
            <w:pPr>
              <w:jc w:val="left"/>
            </w:pPr>
            <w:r>
              <w:rPr>
                <w:rFonts w:ascii="Arial" w:hAnsi="Arial"/>
                <w:b w:val="0"/>
                <w:i w:val="0"/>
                <w:sz w:val="18"/>
              </w:rPr>
              <w:t>([XX])</w:t>
            </w:r>
          </w:p>
        </w:tc>
      </w:tr>
      <w:tr>
        <w:tc>
          <w:tcPr>
            <w:tcW w:type="dxa" w:w="7937"/>
            <w:vAlign w:val="top"/>
            <w:shd w:val="clear" w:color="auto" w:fill="EBF3FB"/>
          </w:tcPr>
          <w:p>
            <w:pPr>
              <w:jc w:val="left"/>
            </w:pPr>
            <w:r>
              <w:rPr>
                <w:rFonts w:ascii="Arial" w:hAnsi="Arial"/>
                <w:b w:val="0"/>
                <w:i w:val="0"/>
                <w:sz w:val="18"/>
              </w:rPr>
              <w:t>Transfer to Reserves</w:t>
            </w:r>
          </w:p>
        </w:tc>
        <w:tc>
          <w:tcPr>
            <w:tcW w:type="dxa" w:w="3402"/>
            <w:vAlign w:val="top"/>
            <w:shd w:val="clear" w:color="auto" w:fill="EBF3FB"/>
          </w:tcPr>
          <w:p>
            <w:pPr>
              <w:jc w:val="left"/>
            </w:pPr>
            <w:r>
              <w:rPr>
                <w:rFonts w:ascii="Arial" w:hAnsi="Arial"/>
                <w:b w:val="0"/>
                <w:i w:val="0"/>
                <w:sz w:val="18"/>
              </w:rPr>
              <w:t>([XX])</w:t>
            </w:r>
          </w:p>
        </w:tc>
      </w:tr>
      <w:tr>
        <w:tc>
          <w:tcPr>
            <w:tcW w:type="dxa" w:w="7937"/>
            <w:vAlign w:val="top"/>
          </w:tcPr>
          <w:p>
            <w:pPr>
              <w:jc w:val="left"/>
            </w:pPr>
            <w:r>
              <w:rPr>
                <w:rFonts w:ascii="Arial" w:hAnsi="Arial"/>
                <w:b w:val="0"/>
                <w:i w:val="0"/>
                <w:sz w:val="18"/>
              </w:rPr>
              <w:t>Balance carried to Balance Sheet</w:t>
            </w:r>
          </w:p>
        </w:tc>
        <w:tc>
          <w:tcPr>
            <w:tcW w:type="dxa" w:w="3402"/>
            <w:vAlign w:val="top"/>
          </w:tcPr>
          <w:p>
            <w:pPr>
              <w:jc w:val="left"/>
            </w:pPr>
            <w:r>
              <w:rPr>
                <w:rFonts w:ascii="Arial" w:hAnsi="Arial"/>
                <w:b w:val="0"/>
                <w:i w:val="0"/>
                <w:sz w:val="18"/>
              </w:rPr>
              <w:t>[XX]</w:t>
            </w:r>
          </w:p>
        </w:tc>
      </w:tr>
    </w:tbl>
    <w:p/>
    <w:p>
      <w:pPr>
        <w:spacing w:before="160" w:after="80"/>
      </w:pPr>
      <w:r>
        <w:rPr>
          <w:rFonts w:ascii="Arial" w:hAnsi="Arial"/>
          <w:b/>
          <w:i w:val="0"/>
          <w:sz w:val="24"/>
        </w:rPr>
        <w:t>PART C — Balance Sheet Certification</w:t>
      </w:r>
    </w:p>
    <w:tbl>
      <w:tblPr>
        <w:tblStyle w:val="TableGrid"/>
        <w:tblW w:type="auto" w:w="0"/>
        <w:tblLook w:firstColumn="1" w:firstRow="1" w:lastColumn="0" w:lastRow="0" w:noHBand="0" w:noVBand="1" w:val="04A0"/>
      </w:tblPr>
      <w:tblGrid>
        <w:gridCol w:w="4857"/>
        <w:gridCol w:w="4857"/>
        <w:gridCol w:w="4857"/>
      </w:tblGrid>
      <w:tr>
        <w:tc>
          <w:tcPr>
            <w:tcW w:type="dxa" w:w="1134"/>
            <w:vAlign w:val="top"/>
            <w:shd w:val="clear" w:color="auto" w:fill="1F4E79"/>
          </w:tcPr>
          <w:p>
            <w:pPr>
              <w:jc w:val="center"/>
            </w:pPr>
            <w:r>
              <w:rPr>
                <w:rFonts w:ascii="Arial" w:hAnsi="Arial"/>
                <w:b/>
                <w:i w:val="0"/>
                <w:color w:val="FFFFFF"/>
                <w:sz w:val="18"/>
              </w:rPr>
              <w:t>Schedule</w:t>
            </w:r>
          </w:p>
        </w:tc>
        <w:tc>
          <w:tcPr>
            <w:tcW w:type="dxa" w:w="5669"/>
            <w:vAlign w:val="top"/>
            <w:shd w:val="clear" w:color="auto" w:fill="1F4E79"/>
          </w:tcPr>
          <w:p>
            <w:pPr>
              <w:jc w:val="center"/>
            </w:pPr>
            <w:r>
              <w:rPr>
                <w:rFonts w:ascii="Arial" w:hAnsi="Arial"/>
                <w:b/>
                <w:i w:val="0"/>
                <w:color w:val="FFFFFF"/>
                <w:sz w:val="18"/>
              </w:rPr>
              <w:t>Particulars</w:t>
            </w:r>
          </w:p>
        </w:tc>
        <w:tc>
          <w:tcPr>
            <w:tcW w:type="dxa" w:w="4535"/>
            <w:vAlign w:val="top"/>
            <w:shd w:val="clear" w:color="auto" w:fill="1F4E79"/>
          </w:tcPr>
          <w:p>
            <w:pPr>
              <w:jc w:val="center"/>
            </w:pPr>
            <w:r>
              <w:rPr>
                <w:rFonts w:ascii="Arial" w:hAnsi="Arial"/>
                <w:b/>
                <w:i w:val="0"/>
                <w:color w:val="FFFFFF"/>
                <w:sz w:val="18"/>
              </w:rPr>
              <w:t>Amount (₹ Lakh)</w:t>
            </w:r>
          </w:p>
        </w:tc>
      </w:tr>
      <w:tr>
        <w:tc>
          <w:tcPr>
            <w:tcW w:type="dxa" w:w="1134"/>
            <w:vAlign w:val="top"/>
          </w:tcPr>
          <w:p>
            <w:pPr>
              <w:jc w:val="left"/>
            </w:pPr>
            <w:r>
              <w:rPr>
                <w:rFonts w:ascii="Arial" w:hAnsi="Arial"/>
                <w:b w:val="0"/>
                <w:i w:val="0"/>
                <w:sz w:val="18"/>
              </w:rPr>
              <w:t>1</w:t>
            </w:r>
          </w:p>
        </w:tc>
        <w:tc>
          <w:tcPr>
            <w:tcW w:type="dxa" w:w="5669"/>
            <w:vAlign w:val="top"/>
          </w:tcPr>
          <w:p>
            <w:pPr>
              <w:jc w:val="left"/>
            </w:pPr>
            <w:r>
              <w:rPr>
                <w:rFonts w:ascii="Arial" w:hAnsi="Arial"/>
                <w:b w:val="0"/>
                <w:i w:val="0"/>
                <w:sz w:val="18"/>
              </w:rPr>
              <w:t>Share Capital</w:t>
            </w:r>
          </w:p>
        </w:tc>
        <w:tc>
          <w:tcPr>
            <w:tcW w:type="dxa" w:w="4535"/>
            <w:vAlign w:val="top"/>
          </w:tcPr>
          <w:p>
            <w:pPr>
              <w:jc w:val="left"/>
            </w:pPr>
            <w:r>
              <w:rPr>
                <w:rFonts w:ascii="Arial" w:hAnsi="Arial"/>
                <w:b w:val="0"/>
                <w:i w:val="0"/>
                <w:sz w:val="18"/>
              </w:rPr>
              <w:t>[XX]</w:t>
            </w:r>
          </w:p>
        </w:tc>
      </w:tr>
      <w:tr>
        <w:tc>
          <w:tcPr>
            <w:tcW w:type="dxa" w:w="1134"/>
            <w:vAlign w:val="top"/>
            <w:shd w:val="clear" w:color="auto" w:fill="EBF3FB"/>
          </w:tcPr>
          <w:p>
            <w:pPr>
              <w:jc w:val="left"/>
            </w:pPr>
            <w:r>
              <w:rPr>
                <w:rFonts w:ascii="Arial" w:hAnsi="Arial"/>
                <w:b w:val="0"/>
                <w:i w:val="0"/>
                <w:sz w:val="18"/>
              </w:rPr>
              <w:t>2</w:t>
            </w:r>
          </w:p>
        </w:tc>
        <w:tc>
          <w:tcPr>
            <w:tcW w:type="dxa" w:w="5669"/>
            <w:vAlign w:val="top"/>
            <w:shd w:val="clear" w:color="auto" w:fill="EBF3FB"/>
          </w:tcPr>
          <w:p>
            <w:pPr>
              <w:jc w:val="left"/>
            </w:pPr>
            <w:r>
              <w:rPr>
                <w:rFonts w:ascii="Arial" w:hAnsi="Arial"/>
                <w:b w:val="0"/>
                <w:i w:val="0"/>
                <w:sz w:val="18"/>
              </w:rPr>
              <w:t>Reserves &amp; Surplus</w:t>
            </w:r>
          </w:p>
        </w:tc>
        <w:tc>
          <w:tcPr>
            <w:tcW w:type="dxa" w:w="4535"/>
            <w:vAlign w:val="top"/>
            <w:shd w:val="clear" w:color="auto" w:fill="EBF3FB"/>
          </w:tcPr>
          <w:p>
            <w:pPr>
              <w:jc w:val="left"/>
            </w:pPr>
            <w:r>
              <w:rPr>
                <w:rFonts w:ascii="Arial" w:hAnsi="Arial"/>
                <w:b w:val="0"/>
                <w:i w:val="0"/>
                <w:sz w:val="18"/>
              </w:rPr>
              <w:t>[XX]</w:t>
            </w:r>
          </w:p>
        </w:tc>
      </w:tr>
      <w:tr>
        <w:tc>
          <w:tcPr>
            <w:tcW w:type="dxa" w:w="1134"/>
            <w:vAlign w:val="top"/>
          </w:tcPr>
          <w:p>
            <w:pPr>
              <w:jc w:val="left"/>
            </w:pPr>
            <w:r>
              <w:rPr>
                <w:rFonts w:ascii="Arial" w:hAnsi="Arial"/>
                <w:b w:val="0"/>
                <w:i w:val="0"/>
                <w:sz w:val="18"/>
              </w:rPr>
              <w:t>3</w:t>
            </w:r>
          </w:p>
        </w:tc>
        <w:tc>
          <w:tcPr>
            <w:tcW w:type="dxa" w:w="5669"/>
            <w:vAlign w:val="top"/>
          </w:tcPr>
          <w:p>
            <w:pPr>
              <w:jc w:val="left"/>
            </w:pPr>
            <w:r>
              <w:rPr>
                <w:rFonts w:ascii="Arial" w:hAnsi="Arial"/>
                <w:b w:val="0"/>
                <w:i w:val="0"/>
                <w:sz w:val="18"/>
              </w:rPr>
              <w:t>Borrowings</w:t>
            </w:r>
          </w:p>
        </w:tc>
        <w:tc>
          <w:tcPr>
            <w:tcW w:type="dxa" w:w="4535"/>
            <w:vAlign w:val="top"/>
          </w:tcPr>
          <w:p>
            <w:pPr>
              <w:jc w:val="left"/>
            </w:pPr>
            <w:r>
              <w:rPr>
                <w:rFonts w:ascii="Arial" w:hAnsi="Arial"/>
                <w:b w:val="0"/>
                <w:i w:val="0"/>
                <w:sz w:val="18"/>
              </w:rPr>
              <w:t>[XX]</w:t>
            </w:r>
          </w:p>
        </w:tc>
      </w:tr>
      <w:tr>
        <w:tc>
          <w:tcPr>
            <w:tcW w:type="dxa" w:w="1134"/>
            <w:vAlign w:val="top"/>
            <w:shd w:val="clear" w:color="auto" w:fill="EBF3FB"/>
          </w:tcPr>
          <w:p>
            <w:pPr>
              <w:jc w:val="left"/>
            </w:pPr>
            <w:r>
              <w:rPr>
                <w:rFonts w:ascii="Arial" w:hAnsi="Arial"/>
                <w:b w:val="0"/>
                <w:i w:val="0"/>
                <w:sz w:val="18"/>
              </w:rPr>
              <w:t>4</w:t>
            </w:r>
          </w:p>
        </w:tc>
        <w:tc>
          <w:tcPr>
            <w:tcW w:type="dxa" w:w="5669"/>
            <w:vAlign w:val="top"/>
            <w:shd w:val="clear" w:color="auto" w:fill="EBF3FB"/>
          </w:tcPr>
          <w:p>
            <w:pPr>
              <w:jc w:val="left"/>
            </w:pPr>
            <w:r>
              <w:rPr>
                <w:rFonts w:ascii="Arial" w:hAnsi="Arial"/>
                <w:b w:val="0"/>
                <w:i w:val="0"/>
                <w:sz w:val="18"/>
              </w:rPr>
              <w:t>Policy Liabilities (Actuarial Valuation)</w:t>
            </w:r>
          </w:p>
        </w:tc>
        <w:tc>
          <w:tcPr>
            <w:tcW w:type="dxa" w:w="4535"/>
            <w:vAlign w:val="top"/>
            <w:shd w:val="clear" w:color="auto" w:fill="EBF3FB"/>
          </w:tcPr>
          <w:p>
            <w:pPr>
              <w:jc w:val="left"/>
            </w:pPr>
            <w:r>
              <w:rPr>
                <w:rFonts w:ascii="Arial" w:hAnsi="Arial"/>
                <w:b w:val="0"/>
                <w:i w:val="0"/>
                <w:sz w:val="18"/>
              </w:rPr>
              <w:t>[XX]</w:t>
            </w:r>
          </w:p>
        </w:tc>
      </w:tr>
      <w:tr>
        <w:tc>
          <w:tcPr>
            <w:tcW w:type="dxa" w:w="1134"/>
            <w:vAlign w:val="top"/>
          </w:tcPr>
          <w:p>
            <w:pPr>
              <w:jc w:val="left"/>
            </w:pPr>
            <w:r>
              <w:rPr>
                <w:rFonts w:ascii="Arial" w:hAnsi="Arial"/>
                <w:b w:val="0"/>
                <w:i w:val="0"/>
                <w:sz w:val="18"/>
              </w:rPr>
              <w:t>5</w:t>
            </w:r>
          </w:p>
        </w:tc>
        <w:tc>
          <w:tcPr>
            <w:tcW w:type="dxa" w:w="5669"/>
            <w:vAlign w:val="top"/>
          </w:tcPr>
          <w:p>
            <w:pPr>
              <w:jc w:val="left"/>
            </w:pPr>
            <w:r>
              <w:rPr>
                <w:rFonts w:ascii="Arial" w:hAnsi="Arial"/>
                <w:b w:val="0"/>
                <w:i w:val="0"/>
                <w:sz w:val="18"/>
              </w:rPr>
              <w:t>Insurance Reserves</w:t>
            </w:r>
          </w:p>
        </w:tc>
        <w:tc>
          <w:tcPr>
            <w:tcW w:type="dxa" w:w="4535"/>
            <w:vAlign w:val="top"/>
          </w:tcPr>
          <w:p>
            <w:pPr>
              <w:jc w:val="left"/>
            </w:pPr>
            <w:r>
              <w:rPr>
                <w:rFonts w:ascii="Arial" w:hAnsi="Arial"/>
                <w:b w:val="0"/>
                <w:i w:val="0"/>
                <w:sz w:val="18"/>
              </w:rPr>
              <w:t>[XX]</w:t>
            </w:r>
          </w:p>
        </w:tc>
      </w:tr>
      <w:tr>
        <w:tc>
          <w:tcPr>
            <w:tcW w:type="dxa" w:w="1134"/>
            <w:vAlign w:val="top"/>
            <w:shd w:val="clear" w:color="auto" w:fill="EBF3FB"/>
          </w:tcPr>
          <w:p>
            <w:pPr>
              <w:jc w:val="left"/>
            </w:pPr>
            <w:r>
              <w:rPr>
                <w:rFonts w:ascii="Arial" w:hAnsi="Arial"/>
                <w:b w:val="0"/>
                <w:i w:val="0"/>
                <w:sz w:val="18"/>
              </w:rPr>
              <w:t>6</w:t>
            </w:r>
          </w:p>
        </w:tc>
        <w:tc>
          <w:tcPr>
            <w:tcW w:type="dxa" w:w="5669"/>
            <w:vAlign w:val="top"/>
            <w:shd w:val="clear" w:color="auto" w:fill="EBF3FB"/>
          </w:tcPr>
          <w:p>
            <w:pPr>
              <w:jc w:val="left"/>
            </w:pPr>
            <w:r>
              <w:rPr>
                <w:rFonts w:ascii="Arial" w:hAnsi="Arial"/>
                <w:b w:val="0"/>
                <w:i w:val="0"/>
                <w:sz w:val="18"/>
              </w:rPr>
              <w:t>Provision for Outstanding Premiums</w:t>
            </w:r>
          </w:p>
        </w:tc>
        <w:tc>
          <w:tcPr>
            <w:tcW w:type="dxa" w:w="4535"/>
            <w:vAlign w:val="top"/>
            <w:shd w:val="clear" w:color="auto" w:fill="EBF3FB"/>
          </w:tcPr>
          <w:p>
            <w:pPr>
              <w:jc w:val="left"/>
            </w:pPr>
            <w:r>
              <w:rPr>
                <w:rFonts w:ascii="Arial" w:hAnsi="Arial"/>
                <w:b w:val="0"/>
                <w:i w:val="0"/>
                <w:sz w:val="18"/>
              </w:rPr>
              <w:t>[XX]</w:t>
            </w:r>
          </w:p>
        </w:tc>
      </w:tr>
      <w:tr>
        <w:tc>
          <w:tcPr>
            <w:tcW w:type="dxa" w:w="1134"/>
            <w:vAlign w:val="top"/>
          </w:tcPr>
          <w:p>
            <w:pPr>
              <w:jc w:val="left"/>
            </w:pPr>
            <w:r>
              <w:rPr>
                <w:rFonts w:ascii="Arial" w:hAnsi="Arial"/>
                <w:b w:val="0"/>
                <w:i w:val="0"/>
                <w:sz w:val="18"/>
              </w:rPr>
              <w:t>7</w:t>
            </w:r>
          </w:p>
        </w:tc>
        <w:tc>
          <w:tcPr>
            <w:tcW w:type="dxa" w:w="5669"/>
            <w:vAlign w:val="top"/>
          </w:tcPr>
          <w:p>
            <w:pPr>
              <w:jc w:val="left"/>
            </w:pPr>
            <w:r>
              <w:rPr>
                <w:rFonts w:ascii="Arial" w:hAnsi="Arial"/>
                <w:b w:val="0"/>
                <w:i w:val="0"/>
                <w:sz w:val="18"/>
              </w:rPr>
              <w:t>Current Liabilities &amp; Provisions</w:t>
            </w:r>
          </w:p>
        </w:tc>
        <w:tc>
          <w:tcPr>
            <w:tcW w:type="dxa" w:w="4535"/>
            <w:vAlign w:val="top"/>
          </w:tcPr>
          <w:p>
            <w:pPr>
              <w:jc w:val="left"/>
            </w:pPr>
            <w:r>
              <w:rPr>
                <w:rFonts w:ascii="Arial" w:hAnsi="Arial"/>
                <w:b w:val="0"/>
                <w:i w:val="0"/>
                <w:sz w:val="18"/>
              </w:rPr>
              <w:t>[XX]</w:t>
            </w:r>
          </w:p>
        </w:tc>
      </w:tr>
      <w:tr>
        <w:tc>
          <w:tcPr>
            <w:tcW w:type="dxa" w:w="1134"/>
            <w:vAlign w:val="top"/>
            <w:shd w:val="clear" w:color="auto" w:fill="EBF3FB"/>
          </w:tcPr>
          <w:p>
            <w:pPr>
              <w:jc w:val="left"/>
            </w:pPr>
            <w:r>
              <w:rPr>
                <w:rFonts w:ascii="Arial" w:hAnsi="Arial"/>
                <w:b w:val="0"/>
                <w:i w:val="0"/>
                <w:sz w:val="18"/>
              </w:rPr>
              <w:t>Total Liabilities &amp; Equity</w:t>
            </w:r>
          </w:p>
        </w:tc>
        <w:tc>
          <w:tcPr>
            <w:tcW w:type="dxa" w:w="5669"/>
            <w:vAlign w:val="top"/>
            <w:shd w:val="clear" w:color="auto" w:fill="EBF3FB"/>
          </w:tcPr>
          <w:p>
            <w:pPr>
              <w:jc w:val="left"/>
            </w:pPr>
            <w:r>
              <w:rPr>
                <w:rFonts w:ascii="Arial" w:hAnsi="Arial"/>
                <w:b w:val="0"/>
                <w:i w:val="0"/>
                <w:sz w:val="18"/>
              </w:rPr>
            </w:r>
          </w:p>
        </w:tc>
        <w:tc>
          <w:tcPr>
            <w:tcW w:type="dxa" w:w="4535"/>
            <w:vAlign w:val="top"/>
            <w:shd w:val="clear" w:color="auto" w:fill="EBF3FB"/>
          </w:tcPr>
          <w:p>
            <w:pPr>
              <w:jc w:val="left"/>
            </w:pPr>
            <w:r>
              <w:rPr>
                <w:rFonts w:ascii="Arial" w:hAnsi="Arial"/>
                <w:b w:val="0"/>
                <w:i w:val="0"/>
                <w:sz w:val="18"/>
              </w:rPr>
              <w:t>[XX]</w:t>
            </w:r>
          </w:p>
        </w:tc>
      </w:tr>
      <w:tr>
        <w:tc>
          <w:tcPr>
            <w:tcW w:type="dxa" w:w="1134"/>
            <w:vAlign w:val="top"/>
          </w:tcPr>
          <w:p>
            <w:pPr>
              <w:jc w:val="left"/>
            </w:pPr>
            <w:r>
              <w:rPr>
                <w:rFonts w:ascii="Arial" w:hAnsi="Arial"/>
                <w:b w:val="0"/>
                <w:i w:val="0"/>
                <w:sz w:val="18"/>
              </w:rPr>
              <w:t>8</w:t>
            </w:r>
          </w:p>
        </w:tc>
        <w:tc>
          <w:tcPr>
            <w:tcW w:type="dxa" w:w="5669"/>
            <w:vAlign w:val="top"/>
          </w:tcPr>
          <w:p>
            <w:pPr>
              <w:jc w:val="left"/>
            </w:pPr>
            <w:r>
              <w:rPr>
                <w:rFonts w:ascii="Arial" w:hAnsi="Arial"/>
                <w:b w:val="0"/>
                <w:i w:val="0"/>
                <w:sz w:val="18"/>
              </w:rPr>
              <w:t>Investments — Policyholders</w:t>
            </w:r>
          </w:p>
        </w:tc>
        <w:tc>
          <w:tcPr>
            <w:tcW w:type="dxa" w:w="4535"/>
            <w:vAlign w:val="top"/>
          </w:tcPr>
          <w:p>
            <w:pPr>
              <w:jc w:val="left"/>
            </w:pPr>
            <w:r>
              <w:rPr>
                <w:rFonts w:ascii="Arial" w:hAnsi="Arial"/>
                <w:b w:val="0"/>
                <w:i w:val="0"/>
                <w:sz w:val="18"/>
              </w:rPr>
              <w:t>[XX]</w:t>
            </w:r>
          </w:p>
        </w:tc>
      </w:tr>
      <w:tr>
        <w:tc>
          <w:tcPr>
            <w:tcW w:type="dxa" w:w="1134"/>
            <w:vAlign w:val="top"/>
            <w:shd w:val="clear" w:color="auto" w:fill="EBF3FB"/>
          </w:tcPr>
          <w:p>
            <w:pPr>
              <w:jc w:val="left"/>
            </w:pPr>
            <w:r>
              <w:rPr>
                <w:rFonts w:ascii="Arial" w:hAnsi="Arial"/>
                <w:b w:val="0"/>
                <w:i w:val="0"/>
                <w:sz w:val="18"/>
              </w:rPr>
              <w:t>9</w:t>
            </w:r>
          </w:p>
        </w:tc>
        <w:tc>
          <w:tcPr>
            <w:tcW w:type="dxa" w:w="5669"/>
            <w:vAlign w:val="top"/>
            <w:shd w:val="clear" w:color="auto" w:fill="EBF3FB"/>
          </w:tcPr>
          <w:p>
            <w:pPr>
              <w:jc w:val="left"/>
            </w:pPr>
            <w:r>
              <w:rPr>
                <w:rFonts w:ascii="Arial" w:hAnsi="Arial"/>
                <w:b w:val="0"/>
                <w:i w:val="0"/>
                <w:sz w:val="18"/>
              </w:rPr>
              <w:t>Investments — Shareholders</w:t>
            </w:r>
          </w:p>
        </w:tc>
        <w:tc>
          <w:tcPr>
            <w:tcW w:type="dxa" w:w="4535"/>
            <w:vAlign w:val="top"/>
            <w:shd w:val="clear" w:color="auto" w:fill="EBF3FB"/>
          </w:tcPr>
          <w:p>
            <w:pPr>
              <w:jc w:val="left"/>
            </w:pPr>
            <w:r>
              <w:rPr>
                <w:rFonts w:ascii="Arial" w:hAnsi="Arial"/>
                <w:b w:val="0"/>
                <w:i w:val="0"/>
                <w:sz w:val="18"/>
              </w:rPr>
              <w:t>[XX]</w:t>
            </w:r>
          </w:p>
        </w:tc>
      </w:tr>
      <w:tr>
        <w:tc>
          <w:tcPr>
            <w:tcW w:type="dxa" w:w="1134"/>
            <w:vAlign w:val="top"/>
          </w:tcPr>
          <w:p>
            <w:pPr>
              <w:jc w:val="left"/>
            </w:pPr>
            <w:r>
              <w:rPr>
                <w:rFonts w:ascii="Arial" w:hAnsi="Arial"/>
                <w:b w:val="0"/>
                <w:i w:val="0"/>
                <w:sz w:val="18"/>
              </w:rPr>
              <w:t>10</w:t>
            </w:r>
          </w:p>
        </w:tc>
        <w:tc>
          <w:tcPr>
            <w:tcW w:type="dxa" w:w="5669"/>
            <w:vAlign w:val="top"/>
          </w:tcPr>
          <w:p>
            <w:pPr>
              <w:jc w:val="left"/>
            </w:pPr>
            <w:r>
              <w:rPr>
                <w:rFonts w:ascii="Arial" w:hAnsi="Arial"/>
                <w:b w:val="0"/>
                <w:i w:val="0"/>
                <w:sz w:val="18"/>
              </w:rPr>
              <w:t>Loans</w:t>
            </w:r>
          </w:p>
        </w:tc>
        <w:tc>
          <w:tcPr>
            <w:tcW w:type="dxa" w:w="4535"/>
            <w:vAlign w:val="top"/>
          </w:tcPr>
          <w:p>
            <w:pPr>
              <w:jc w:val="left"/>
            </w:pPr>
            <w:r>
              <w:rPr>
                <w:rFonts w:ascii="Arial" w:hAnsi="Arial"/>
                <w:b w:val="0"/>
                <w:i w:val="0"/>
                <w:sz w:val="18"/>
              </w:rPr>
              <w:t>[XX]</w:t>
            </w:r>
          </w:p>
        </w:tc>
      </w:tr>
      <w:tr>
        <w:tc>
          <w:tcPr>
            <w:tcW w:type="dxa" w:w="1134"/>
            <w:vAlign w:val="top"/>
            <w:shd w:val="clear" w:color="auto" w:fill="EBF3FB"/>
          </w:tcPr>
          <w:p>
            <w:pPr>
              <w:jc w:val="left"/>
            </w:pPr>
            <w:r>
              <w:rPr>
                <w:rFonts w:ascii="Arial" w:hAnsi="Arial"/>
                <w:b w:val="0"/>
                <w:i w:val="0"/>
                <w:sz w:val="18"/>
              </w:rPr>
              <w:t>11</w:t>
            </w:r>
          </w:p>
        </w:tc>
        <w:tc>
          <w:tcPr>
            <w:tcW w:type="dxa" w:w="5669"/>
            <w:vAlign w:val="top"/>
            <w:shd w:val="clear" w:color="auto" w:fill="EBF3FB"/>
          </w:tcPr>
          <w:p>
            <w:pPr>
              <w:jc w:val="left"/>
            </w:pPr>
            <w:r>
              <w:rPr>
                <w:rFonts w:ascii="Arial" w:hAnsi="Arial"/>
                <w:b w:val="0"/>
                <w:i w:val="0"/>
                <w:sz w:val="18"/>
              </w:rPr>
              <w:t>Fixed Assets (Net Block)</w:t>
            </w:r>
          </w:p>
        </w:tc>
        <w:tc>
          <w:tcPr>
            <w:tcW w:type="dxa" w:w="4535"/>
            <w:vAlign w:val="top"/>
            <w:shd w:val="clear" w:color="auto" w:fill="EBF3FB"/>
          </w:tcPr>
          <w:p>
            <w:pPr>
              <w:jc w:val="left"/>
            </w:pPr>
            <w:r>
              <w:rPr>
                <w:rFonts w:ascii="Arial" w:hAnsi="Arial"/>
                <w:b w:val="0"/>
                <w:i w:val="0"/>
                <w:sz w:val="18"/>
              </w:rPr>
              <w:t>[XX]</w:t>
            </w:r>
          </w:p>
        </w:tc>
      </w:tr>
      <w:tr>
        <w:tc>
          <w:tcPr>
            <w:tcW w:type="dxa" w:w="1134"/>
            <w:vAlign w:val="top"/>
          </w:tcPr>
          <w:p>
            <w:pPr>
              <w:jc w:val="left"/>
            </w:pPr>
            <w:r>
              <w:rPr>
                <w:rFonts w:ascii="Arial" w:hAnsi="Arial"/>
                <w:b w:val="0"/>
                <w:i w:val="0"/>
                <w:sz w:val="18"/>
              </w:rPr>
              <w:t>12</w:t>
            </w:r>
          </w:p>
        </w:tc>
        <w:tc>
          <w:tcPr>
            <w:tcW w:type="dxa" w:w="5669"/>
            <w:vAlign w:val="top"/>
          </w:tcPr>
          <w:p>
            <w:pPr>
              <w:jc w:val="left"/>
            </w:pPr>
            <w:r>
              <w:rPr>
                <w:rFonts w:ascii="Arial" w:hAnsi="Arial"/>
                <w:b w:val="0"/>
                <w:i w:val="0"/>
                <w:sz w:val="18"/>
              </w:rPr>
              <w:t>Current Assets</w:t>
            </w:r>
          </w:p>
        </w:tc>
        <w:tc>
          <w:tcPr>
            <w:tcW w:type="dxa" w:w="4535"/>
            <w:vAlign w:val="top"/>
          </w:tcPr>
          <w:p>
            <w:pPr>
              <w:jc w:val="left"/>
            </w:pPr>
            <w:r>
              <w:rPr>
                <w:rFonts w:ascii="Arial" w:hAnsi="Arial"/>
                <w:b w:val="0"/>
                <w:i w:val="0"/>
                <w:sz w:val="18"/>
              </w:rPr>
              <w:t>[XX]</w:t>
            </w:r>
          </w:p>
        </w:tc>
      </w:tr>
      <w:tr>
        <w:tc>
          <w:tcPr>
            <w:tcW w:type="dxa" w:w="1134"/>
            <w:vAlign w:val="top"/>
            <w:shd w:val="clear" w:color="auto" w:fill="EBF3FB"/>
          </w:tcPr>
          <w:p>
            <w:pPr>
              <w:jc w:val="left"/>
            </w:pPr>
            <w:r>
              <w:rPr>
                <w:rFonts w:ascii="Arial" w:hAnsi="Arial"/>
                <w:b w:val="0"/>
                <w:i w:val="0"/>
                <w:sz w:val="18"/>
              </w:rPr>
              <w:t>13</w:t>
            </w:r>
          </w:p>
        </w:tc>
        <w:tc>
          <w:tcPr>
            <w:tcW w:type="dxa" w:w="5669"/>
            <w:vAlign w:val="top"/>
            <w:shd w:val="clear" w:color="auto" w:fill="EBF3FB"/>
          </w:tcPr>
          <w:p>
            <w:pPr>
              <w:jc w:val="left"/>
            </w:pPr>
            <w:r>
              <w:rPr>
                <w:rFonts w:ascii="Arial" w:hAnsi="Arial"/>
                <w:b w:val="0"/>
                <w:i w:val="0"/>
                <w:sz w:val="18"/>
              </w:rPr>
              <w:t>Deferred Tax Asset / Liability (Net)</w:t>
            </w:r>
          </w:p>
        </w:tc>
        <w:tc>
          <w:tcPr>
            <w:tcW w:type="dxa" w:w="4535"/>
            <w:vAlign w:val="top"/>
            <w:shd w:val="clear" w:color="auto" w:fill="EBF3FB"/>
          </w:tcPr>
          <w:p>
            <w:pPr>
              <w:jc w:val="left"/>
            </w:pPr>
            <w:r>
              <w:rPr>
                <w:rFonts w:ascii="Arial" w:hAnsi="Arial"/>
                <w:b w:val="0"/>
                <w:i w:val="0"/>
                <w:sz w:val="18"/>
              </w:rPr>
              <w:t>[XX]</w:t>
            </w:r>
          </w:p>
        </w:tc>
      </w:tr>
      <w:tr>
        <w:tc>
          <w:tcPr>
            <w:tcW w:type="dxa" w:w="1134"/>
            <w:vAlign w:val="top"/>
          </w:tcPr>
          <w:p>
            <w:pPr>
              <w:jc w:val="left"/>
            </w:pPr>
            <w:r>
              <w:rPr>
                <w:rFonts w:ascii="Arial" w:hAnsi="Arial"/>
                <w:b w:val="0"/>
                <w:i w:val="0"/>
                <w:sz w:val="18"/>
              </w:rPr>
              <w:t>Total Assets</w:t>
            </w:r>
          </w:p>
        </w:tc>
        <w:tc>
          <w:tcPr>
            <w:tcW w:type="dxa" w:w="5669"/>
            <w:vAlign w:val="top"/>
          </w:tcPr>
          <w:p>
            <w:pPr>
              <w:jc w:val="left"/>
            </w:pPr>
            <w:r>
              <w:rPr>
                <w:rFonts w:ascii="Arial" w:hAnsi="Arial"/>
                <w:b w:val="0"/>
                <w:i w:val="0"/>
                <w:sz w:val="18"/>
              </w:rPr>
            </w:r>
          </w:p>
        </w:tc>
        <w:tc>
          <w:tcPr>
            <w:tcW w:type="dxa" w:w="4535"/>
            <w:vAlign w:val="top"/>
          </w:tcPr>
          <w:p>
            <w:pPr>
              <w:jc w:val="left"/>
            </w:pPr>
            <w:r>
              <w:rPr>
                <w:rFonts w:ascii="Arial" w:hAnsi="Arial"/>
                <w:b w:val="0"/>
                <w:i w:val="0"/>
                <w:sz w:val="18"/>
              </w:rPr>
              <w:t>[XX]</w:t>
            </w:r>
          </w:p>
        </w:tc>
      </w:tr>
    </w:tbl>
    <w:p/>
    <w:p>
      <w:pPr>
        <w:spacing w:before="160" w:after="80"/>
      </w:pPr>
      <w:r>
        <w:rPr>
          <w:rFonts w:ascii="Arial" w:hAnsi="Arial"/>
          <w:b/>
          <w:i w:val="0"/>
          <w:sz w:val="24"/>
        </w:rPr>
        <w:t>CERTIFICATION</w:t>
      </w:r>
    </w:p>
    <w:p>
      <w:pPr>
        <w:spacing w:before="80" w:after="80"/>
        <w:jc w:val="left"/>
      </w:pPr>
      <w:r>
        <w:rPr>
          <w:rFonts w:ascii="Arial" w:hAnsi="Arial"/>
          <w:b w:val="0"/>
          <w:i w:val="0"/>
          <w:sz w:val="20"/>
        </w:rPr>
        <w:t>We certify that: (a) the Revenue Accounts, the Profit and Loss Account, and the Balance Sheet as set out above are in agreement with the books of account and returns of the Company for the year ended 31st March 20XX; (b) the expenses of management, commission, and other expenses have not exceeded the limits prescribed under the IRDAI (Expenses of Management of Insurers transacting General or Health Insurance Business) Regulations, 2023 / IRDAI (Expenses of Management, including Commission, of Life Insurers) Regulations, 2023 — as applicable; (c) no part of the life insurance fund has been directly or indirectly applied in contravention of the provisions of the Insurance Act, 1938; (d) the accounting policies applied are consistent with those of the preceding year and are in accordance with the FS Regulations.</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FS Regulations Certificate — Insurance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951E535-88CF-47D8-A8A0-EF9555DB2AD7}"/>
</file>

<file path=customXml/itemProps3.xml><?xml version="1.0" encoding="utf-8"?>
<ds:datastoreItem xmlns:ds="http://schemas.openxmlformats.org/officeDocument/2006/customXml" ds:itemID="{E04C6B7F-0C87-41AA-BF4E-76B49B523F87}"/>
</file>

<file path=customXml/itemProps4.xml><?xml version="1.0" encoding="utf-8"?>
<ds:datastoreItem xmlns:ds="http://schemas.openxmlformats.org/officeDocument/2006/customXml" ds:itemID="{3B362F3B-4702-47A3-A62A-77F23D7B9A0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