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C3BDB" w14:textId="4249F0A2" w:rsidR="00996181" w:rsidRPr="001D29EF" w:rsidRDefault="00A35DE9" w:rsidP="004B652E">
      <w:pPr>
        <w:tabs>
          <w:tab w:val="right" w:pos="10800"/>
        </w:tabs>
        <w:spacing w:line="360" w:lineRule="auto"/>
        <w:jc w:val="right"/>
        <w:rPr>
          <w:szCs w:val="24"/>
        </w:rPr>
      </w:pPr>
      <w:r w:rsidRPr="001D29EF">
        <w:rPr>
          <w:b/>
          <w:szCs w:val="24"/>
        </w:rPr>
        <w:t>Morris-Moncada</w:t>
      </w:r>
      <w:r w:rsidR="00996181" w:rsidRPr="001D29EF">
        <w:rPr>
          <w:b/>
          <w:szCs w:val="24"/>
        </w:rPr>
        <w:t xml:space="preserve">, </w:t>
      </w:r>
      <w:r w:rsidRPr="001D29EF">
        <w:rPr>
          <w:b/>
          <w:szCs w:val="24"/>
        </w:rPr>
        <w:t xml:space="preserve">Colin </w:t>
      </w:r>
      <w:r w:rsidR="001C1C87" w:rsidRPr="001D29EF">
        <w:rPr>
          <w:b/>
          <w:szCs w:val="24"/>
        </w:rPr>
        <w:t>(</w:t>
      </w:r>
      <w:r w:rsidRPr="001D29EF">
        <w:rPr>
          <w:b/>
          <w:szCs w:val="24"/>
        </w:rPr>
        <w:t>672317</w:t>
      </w:r>
      <w:r w:rsidR="001C1C87" w:rsidRPr="001D29EF">
        <w:rPr>
          <w:b/>
          <w:szCs w:val="24"/>
        </w:rPr>
        <w:t>)</w:t>
      </w:r>
      <w:r w:rsidR="00740C02" w:rsidRPr="001D29EF">
        <w:rPr>
          <w:b/>
          <w:szCs w:val="24"/>
        </w:rPr>
        <w:tab/>
      </w:r>
      <w:r w:rsidR="00EF7B06">
        <w:rPr>
          <w:b/>
          <w:szCs w:val="24"/>
        </w:rPr>
        <w:t xml:space="preserve">October </w:t>
      </w:r>
      <w:r w:rsidR="00E0148E">
        <w:rPr>
          <w:b/>
          <w:szCs w:val="24"/>
        </w:rPr>
        <w:t>12</w:t>
      </w:r>
      <w:r w:rsidR="00EF7B06" w:rsidRPr="00EF7B06">
        <w:rPr>
          <w:b/>
          <w:szCs w:val="24"/>
          <w:vertAlign w:val="superscript"/>
        </w:rPr>
        <w:t>th</w:t>
      </w:r>
      <w:r w:rsidR="00EF7B06">
        <w:rPr>
          <w:b/>
          <w:szCs w:val="24"/>
        </w:rPr>
        <w:t>,</w:t>
      </w:r>
      <w:r w:rsidR="00710DF3" w:rsidRPr="001D29EF">
        <w:rPr>
          <w:b/>
          <w:szCs w:val="24"/>
        </w:rPr>
        <w:t xml:space="preserve"> 2020</w:t>
      </w:r>
    </w:p>
    <w:p w14:paraId="29A0FCBA" w14:textId="53AC556A" w:rsidR="00996181" w:rsidRPr="001D29EF" w:rsidRDefault="001C1C87" w:rsidP="004B652E">
      <w:pPr>
        <w:spacing w:line="360" w:lineRule="auto"/>
        <w:rPr>
          <w:szCs w:val="24"/>
        </w:rPr>
      </w:pPr>
      <w:r w:rsidRPr="001D29EF">
        <w:rPr>
          <w:szCs w:val="24"/>
        </w:rPr>
        <w:t xml:space="preserve">4MAT – EGR </w:t>
      </w:r>
      <w:r w:rsidR="00A35DE9" w:rsidRPr="001D29EF">
        <w:rPr>
          <w:szCs w:val="24"/>
        </w:rPr>
        <w:t>3</w:t>
      </w:r>
      <w:r w:rsidRPr="001D29EF">
        <w:rPr>
          <w:szCs w:val="24"/>
        </w:rPr>
        <w:t>01-</w:t>
      </w:r>
      <w:r w:rsidR="003A68DF" w:rsidRPr="001D29EF">
        <w:rPr>
          <w:szCs w:val="24"/>
        </w:rPr>
        <w:t>C</w:t>
      </w:r>
    </w:p>
    <w:p w14:paraId="73A69238" w14:textId="1F9A167B" w:rsidR="00CF1E5F" w:rsidRDefault="00996181" w:rsidP="004B652E">
      <w:pPr>
        <w:pStyle w:val="Heading1"/>
        <w:spacing w:line="360" w:lineRule="auto"/>
        <w:rPr>
          <w:sz w:val="24"/>
          <w:szCs w:val="24"/>
        </w:rPr>
      </w:pPr>
      <w:r w:rsidRPr="001D29EF">
        <w:rPr>
          <w:sz w:val="24"/>
          <w:szCs w:val="24"/>
        </w:rPr>
        <w:t>Section 1:</w:t>
      </w:r>
      <w:r w:rsidR="008871B2" w:rsidRPr="001D29EF">
        <w:rPr>
          <w:sz w:val="24"/>
          <w:szCs w:val="24"/>
        </w:rPr>
        <w:t xml:space="preserve"> Studying Engineering Executive Summary </w:t>
      </w:r>
    </w:p>
    <w:p w14:paraId="755D29D2" w14:textId="3055903B" w:rsidR="00604DCA" w:rsidRPr="00604DCA" w:rsidRDefault="00604DCA" w:rsidP="004B652E">
      <w:pPr>
        <w:spacing w:line="360" w:lineRule="auto"/>
      </w:pPr>
      <w:r>
        <w:t>Chapter 5 is concerned with making the learning process work for the student. Landis talks about two important skills for learning. The first is reading for comprehension while the second is analytical problem solving. Obtaining a degree in engineering typically involves analytical based questions but also utilize</w:t>
      </w:r>
      <w:r w:rsidR="00161CCA">
        <w:t>s</w:t>
      </w:r>
      <w:r>
        <w:t xml:space="preserve"> comprehension-based questions. Reading for comprehension is comprised of three parts: before reading</w:t>
      </w:r>
      <w:r w:rsidR="00EF7B06">
        <w:t xml:space="preserve">, </w:t>
      </w:r>
      <w:r>
        <w:t xml:space="preserve">while reading, and after reading. </w:t>
      </w:r>
      <w:r w:rsidR="00EF7B06">
        <w:t xml:space="preserve">Before reading one should establish a purpose for reading and decide on the scope. While reading there should always be a paper and pencil present for taking notes. Reader should be focused on the concepts and not the practice problems. For analytical based questions reading too quickly can actually hurt so taking time to read the material is crucial for understanding. Reviewing the information and solving problems after reading will check whether or not one remembers the material. </w:t>
      </w:r>
      <w:r w:rsidR="000776DE">
        <w:t xml:space="preserve">Success in problem solving is dependent on ones ability to solve the problems accurately and often under pressure. </w:t>
      </w:r>
      <w:r w:rsidR="00285459">
        <w:t xml:space="preserve">A </w:t>
      </w:r>
      <w:r w:rsidR="003D07EA">
        <w:t>problem-solving</w:t>
      </w:r>
      <w:r w:rsidR="00285459">
        <w:t xml:space="preserve"> heuristic was laid out by Landis in how to approach problem solving. </w:t>
      </w:r>
      <w:r w:rsidR="003D07EA">
        <w:t xml:space="preserve">The key points are to understand the problem, devise a plan to solve the problem, to carry out the plan to solve the problem, and to look back and make sure the solution is reasonable. </w:t>
      </w:r>
      <w:r w:rsidR="00B72B13">
        <w:t xml:space="preserve">Landis points out to always know the material well enough that </w:t>
      </w:r>
      <w:r w:rsidR="00161CCA">
        <w:t xml:space="preserve">by the end of the course the student could teach the class in lecture. If one does not know the material that well they have not mastered the material. </w:t>
      </w:r>
      <w:r w:rsidR="003D07EA">
        <w:t xml:space="preserve"> </w:t>
      </w:r>
      <w:r w:rsidR="00161CCA">
        <w:t xml:space="preserve">The rest of the chapter discusses ways to organize the learning process. Procrastination is talked about and ways to combat this way of thinking are discussed. For example if the student thinks that the task is too big to use the “swiss cheese method” by poking holes in the problem that will contribute to the eventual completion of the larger project. </w:t>
      </w:r>
      <w:r w:rsidR="00226926">
        <w:t xml:space="preserve">Making a scheduled study time that lays out exactly what one is going to get done for the day and also the week is crucial in staying on track with the material given in class. </w:t>
      </w:r>
    </w:p>
    <w:p w14:paraId="77B30F1A" w14:textId="77777777" w:rsidR="00E71849" w:rsidRDefault="00E71849" w:rsidP="004B652E">
      <w:pPr>
        <w:pStyle w:val="Heading1"/>
        <w:spacing w:line="360" w:lineRule="auto"/>
        <w:rPr>
          <w:sz w:val="24"/>
          <w:szCs w:val="24"/>
        </w:rPr>
      </w:pPr>
    </w:p>
    <w:p w14:paraId="4FD6F6BA" w14:textId="77777777" w:rsidR="00E71849" w:rsidRDefault="00E71849" w:rsidP="004B652E">
      <w:pPr>
        <w:pStyle w:val="Heading1"/>
        <w:spacing w:line="360" w:lineRule="auto"/>
        <w:rPr>
          <w:sz w:val="24"/>
          <w:szCs w:val="24"/>
        </w:rPr>
      </w:pPr>
    </w:p>
    <w:p w14:paraId="70055CDC" w14:textId="77777777" w:rsidR="00E71849" w:rsidRDefault="00E71849" w:rsidP="004B652E">
      <w:pPr>
        <w:pStyle w:val="Heading1"/>
        <w:spacing w:line="360" w:lineRule="auto"/>
        <w:rPr>
          <w:sz w:val="24"/>
          <w:szCs w:val="24"/>
        </w:rPr>
      </w:pPr>
    </w:p>
    <w:p w14:paraId="61170E7E" w14:textId="4C93E9F7" w:rsidR="00E71849" w:rsidRDefault="00E71849" w:rsidP="004B652E">
      <w:pPr>
        <w:spacing w:line="360" w:lineRule="auto"/>
      </w:pPr>
    </w:p>
    <w:p w14:paraId="61837BAD" w14:textId="77777777" w:rsidR="00E71849" w:rsidRPr="00E71849" w:rsidRDefault="00E71849" w:rsidP="004B652E">
      <w:pPr>
        <w:spacing w:line="360" w:lineRule="auto"/>
      </w:pPr>
    </w:p>
    <w:p w14:paraId="4B8D8F1C" w14:textId="18C85644" w:rsidR="00CF1E5F" w:rsidRDefault="00347A07" w:rsidP="004B652E">
      <w:pPr>
        <w:pStyle w:val="Heading1"/>
        <w:spacing w:line="360" w:lineRule="auto"/>
        <w:rPr>
          <w:sz w:val="24"/>
          <w:szCs w:val="24"/>
        </w:rPr>
      </w:pPr>
      <w:r w:rsidRPr="001D29EF">
        <w:rPr>
          <w:sz w:val="24"/>
          <w:szCs w:val="24"/>
        </w:rPr>
        <w:lastRenderedPageBreak/>
        <w:t>Section 2: Personal Reflection</w:t>
      </w:r>
    </w:p>
    <w:p w14:paraId="42B6B346" w14:textId="3417703C" w:rsidR="00DB5E8D" w:rsidRDefault="00E71849" w:rsidP="004B652E">
      <w:pPr>
        <w:spacing w:line="360" w:lineRule="auto"/>
      </w:pPr>
      <w:r>
        <w:t xml:space="preserve">This chapter is important for all students but especially for engineering students. I have never been a good test taker in college. I stayed up for hours trying to study Calculus and felt confident in the material. But once I had the test in front of me it all went away and I am left with this feeling of stress and this leads me to panic. This is only my experience with math-based courses because I am not particularly “fast” at learning math topics. I personally compensate by studying more and doing lots of example problems. The section in the chapter about deciding on the scope of the reading is important for me. Usually I will read the whole chapter with breaks in between to do coding exercises or example problems. </w:t>
      </w:r>
      <w:r w:rsidR="004B652E">
        <w:t xml:space="preserve">However, I do not usually skim before reading or write down questions. The problem-solving heuristic that Landis went into at length also was insightful. Drawing pictures, figures, and diagrams in computer science classes is very common for me. If a teacher is talking about a vector </w:t>
      </w:r>
      <w:proofErr w:type="spellStart"/>
      <w:r w:rsidR="00DB5E8D">
        <w:rPr>
          <w:i/>
          <w:iCs/>
        </w:rPr>
        <w:t>vectorNames</w:t>
      </w:r>
      <w:proofErr w:type="spellEnd"/>
      <w:r w:rsidR="00DB5E8D">
        <w:t xml:space="preserve"> in C++ then I would draw a diagram of each element in memory in the dynamic array. </w:t>
      </w:r>
    </w:p>
    <w:p w14:paraId="3B967D69" w14:textId="77A61591" w:rsidR="00DB5E8D" w:rsidRDefault="00DB5E8D" w:rsidP="004B652E">
      <w:pPr>
        <w:spacing w:line="360" w:lineRule="auto"/>
      </w:pPr>
      <w:r>
        <w:t>vector &lt;</w:t>
      </w:r>
      <w:r w:rsidR="005903E4">
        <w:t>string</w:t>
      </w:r>
      <w:r>
        <w:t xml:space="preserve">&gt; </w:t>
      </w:r>
      <w:proofErr w:type="spellStart"/>
      <w:r>
        <w:t>vectorNames</w:t>
      </w:r>
      <w:proofErr w:type="spellEnd"/>
      <w:r>
        <w:t>;</w:t>
      </w:r>
    </w:p>
    <w:p w14:paraId="71ACDF56" w14:textId="78ADF0B1" w:rsidR="00DB5E8D" w:rsidRDefault="00DB5E8D" w:rsidP="004B652E">
      <w:pPr>
        <w:spacing w:line="360" w:lineRule="auto"/>
      </w:pPr>
      <w:r>
        <w:t xml:space="preserve">        0              1              2                3               4               5               6              7</w:t>
      </w:r>
    </w:p>
    <w:tbl>
      <w:tblPr>
        <w:tblStyle w:val="TableGrid"/>
        <w:tblW w:w="0" w:type="auto"/>
        <w:tblLook w:val="04A0" w:firstRow="1" w:lastRow="0" w:firstColumn="1" w:lastColumn="0" w:noHBand="0" w:noVBand="1"/>
      </w:tblPr>
      <w:tblGrid>
        <w:gridCol w:w="999"/>
        <w:gridCol w:w="1136"/>
        <w:gridCol w:w="974"/>
        <w:gridCol w:w="1083"/>
        <w:gridCol w:w="999"/>
        <w:gridCol w:w="977"/>
        <w:gridCol w:w="1136"/>
        <w:gridCol w:w="986"/>
      </w:tblGrid>
      <w:tr w:rsidR="00DB5E8D" w14:paraId="68ED0049" w14:textId="77777777" w:rsidTr="00DB5E8D">
        <w:tc>
          <w:tcPr>
            <w:tcW w:w="999" w:type="dxa"/>
          </w:tcPr>
          <w:p w14:paraId="40C6BA00" w14:textId="5DEDC644" w:rsidR="00DB5E8D" w:rsidRDefault="00DB5E8D" w:rsidP="004B652E">
            <w:pPr>
              <w:spacing w:line="360" w:lineRule="auto"/>
            </w:pPr>
            <w:r>
              <w:t>“Stacy”</w:t>
            </w:r>
          </w:p>
        </w:tc>
        <w:tc>
          <w:tcPr>
            <w:tcW w:w="1136" w:type="dxa"/>
          </w:tcPr>
          <w:p w14:paraId="22DA64F3" w14:textId="3BAAA87C" w:rsidR="00DB5E8D" w:rsidRDefault="00DB5E8D" w:rsidP="004B652E">
            <w:pPr>
              <w:spacing w:line="360" w:lineRule="auto"/>
            </w:pPr>
            <w:r>
              <w:t>“Timmy”</w:t>
            </w:r>
          </w:p>
        </w:tc>
        <w:tc>
          <w:tcPr>
            <w:tcW w:w="974" w:type="dxa"/>
          </w:tcPr>
          <w:p w14:paraId="2F5F74AD" w14:textId="22CBA5AA" w:rsidR="00DB5E8D" w:rsidRDefault="00DB5E8D" w:rsidP="004B652E">
            <w:pPr>
              <w:spacing w:line="360" w:lineRule="auto"/>
            </w:pPr>
            <w:r>
              <w:t>“Ben”</w:t>
            </w:r>
          </w:p>
        </w:tc>
        <w:tc>
          <w:tcPr>
            <w:tcW w:w="1083" w:type="dxa"/>
          </w:tcPr>
          <w:p w14:paraId="7C0BE5BD" w14:textId="7614C26C" w:rsidR="00DB5E8D" w:rsidRDefault="00DB5E8D" w:rsidP="004B652E">
            <w:pPr>
              <w:spacing w:line="360" w:lineRule="auto"/>
            </w:pPr>
            <w:r>
              <w:t>“Mason”</w:t>
            </w:r>
          </w:p>
        </w:tc>
        <w:tc>
          <w:tcPr>
            <w:tcW w:w="999" w:type="dxa"/>
          </w:tcPr>
          <w:p w14:paraId="6F797C24" w14:textId="03AABA0E" w:rsidR="00DB5E8D" w:rsidRDefault="00DB5E8D" w:rsidP="004B652E">
            <w:pPr>
              <w:spacing w:line="360" w:lineRule="auto"/>
            </w:pPr>
            <w:r>
              <w:t>“Colin”</w:t>
            </w:r>
          </w:p>
        </w:tc>
        <w:tc>
          <w:tcPr>
            <w:tcW w:w="977" w:type="dxa"/>
          </w:tcPr>
          <w:p w14:paraId="229C7448" w14:textId="044BA058" w:rsidR="00DB5E8D" w:rsidRDefault="00DB5E8D" w:rsidP="004B652E">
            <w:pPr>
              <w:spacing w:line="360" w:lineRule="auto"/>
            </w:pPr>
            <w:r>
              <w:t>“Ron”</w:t>
            </w:r>
          </w:p>
        </w:tc>
        <w:tc>
          <w:tcPr>
            <w:tcW w:w="1136" w:type="dxa"/>
          </w:tcPr>
          <w:p w14:paraId="6725A3BA" w14:textId="53BDF20B" w:rsidR="00DB5E8D" w:rsidRDefault="00DB5E8D" w:rsidP="004B652E">
            <w:pPr>
              <w:spacing w:line="360" w:lineRule="auto"/>
            </w:pPr>
            <w:r>
              <w:t>“George”</w:t>
            </w:r>
          </w:p>
        </w:tc>
        <w:tc>
          <w:tcPr>
            <w:tcW w:w="986" w:type="dxa"/>
          </w:tcPr>
          <w:p w14:paraId="2A0711E7" w14:textId="5AA3B87F" w:rsidR="00DB5E8D" w:rsidRDefault="00DB5E8D" w:rsidP="004B652E">
            <w:pPr>
              <w:spacing w:line="360" w:lineRule="auto"/>
            </w:pPr>
            <w:r>
              <w:t>“Tom”</w:t>
            </w:r>
          </w:p>
        </w:tc>
      </w:tr>
    </w:tbl>
    <w:p w14:paraId="6CD45A09" w14:textId="023984A5" w:rsidR="00DB5E8D" w:rsidRDefault="00DB5E8D" w:rsidP="004B652E">
      <w:pPr>
        <w:spacing w:line="360" w:lineRule="auto"/>
      </w:pPr>
    </w:p>
    <w:p w14:paraId="12A5533B" w14:textId="0F50F07C" w:rsidR="00DB5E8D" w:rsidRPr="00DB5E8D" w:rsidRDefault="00DB5E8D" w:rsidP="004B652E">
      <w:pPr>
        <w:spacing w:line="360" w:lineRule="auto"/>
      </w:pPr>
      <w:r>
        <w:t>Other points made by Landis is how to combat procrastination which is done by making a schedule and categorizing tasks into “important” and “non-important”</w:t>
      </w:r>
      <w:r w:rsidR="003B0067">
        <w:t xml:space="preserve">. </w:t>
      </w:r>
    </w:p>
    <w:p w14:paraId="7354A0C0" w14:textId="2F268AE2" w:rsidR="004D7A79" w:rsidRDefault="001C1C87" w:rsidP="004B652E">
      <w:pPr>
        <w:pStyle w:val="Heading1"/>
        <w:spacing w:line="360" w:lineRule="auto"/>
        <w:rPr>
          <w:sz w:val="24"/>
          <w:szCs w:val="24"/>
        </w:rPr>
      </w:pPr>
      <w:r w:rsidRPr="001D29EF">
        <w:rPr>
          <w:sz w:val="24"/>
          <w:szCs w:val="24"/>
        </w:rPr>
        <w:t>Section 3: Questions</w:t>
      </w:r>
    </w:p>
    <w:p w14:paraId="74AABEAA" w14:textId="1F53A661" w:rsidR="003B0067" w:rsidRDefault="003B0067" w:rsidP="003B0067">
      <w:pPr>
        <w:pStyle w:val="ListParagraph"/>
        <w:numPr>
          <w:ilvl w:val="0"/>
          <w:numId w:val="4"/>
        </w:numPr>
      </w:pPr>
      <w:r>
        <w:t xml:space="preserve">Besides Cornell note taking what other ways of note taking have proven to be effective? </w:t>
      </w:r>
    </w:p>
    <w:p w14:paraId="67229E45" w14:textId="7A45CE37" w:rsidR="003B0067" w:rsidRPr="003B0067" w:rsidRDefault="003B0067" w:rsidP="003B0067">
      <w:pPr>
        <w:pStyle w:val="ListParagraph"/>
        <w:numPr>
          <w:ilvl w:val="0"/>
          <w:numId w:val="4"/>
        </w:numPr>
      </w:pPr>
      <w:r>
        <w:t xml:space="preserve">If a student reads slowly through engineering material what are some ways to be able to read faster while still retaining the information read?   </w:t>
      </w:r>
    </w:p>
    <w:p w14:paraId="174E8526" w14:textId="72DC9EA3" w:rsidR="00996181" w:rsidRDefault="00996181" w:rsidP="004B652E">
      <w:pPr>
        <w:pStyle w:val="Heading1"/>
        <w:spacing w:line="360" w:lineRule="auto"/>
        <w:rPr>
          <w:sz w:val="24"/>
          <w:szCs w:val="24"/>
        </w:rPr>
      </w:pPr>
      <w:r w:rsidRPr="001D29EF">
        <w:rPr>
          <w:sz w:val="24"/>
          <w:szCs w:val="24"/>
        </w:rPr>
        <w:t>Section 4: Personal Application</w:t>
      </w:r>
    </w:p>
    <w:p w14:paraId="14BEDA04" w14:textId="7DCCA43A" w:rsidR="004B652E" w:rsidRPr="004B652E" w:rsidRDefault="004B652E" w:rsidP="004B652E">
      <w:pPr>
        <w:spacing w:line="360" w:lineRule="auto"/>
      </w:pPr>
      <w:r>
        <w:t xml:space="preserve">After reading Landis chapter 5 I will define my scope of reading better and also skim the sections before I start reading. </w:t>
      </w:r>
      <w:r w:rsidR="00A17E25">
        <w:t xml:space="preserve">I will also start utilizing the Cornell note taking style and research other forms of note taking that might be effective. </w:t>
      </w:r>
      <w:r w:rsidR="003C072C">
        <w:t xml:space="preserve">While note taking I will draw pictures or illustrations that might aid in the retention of what I am learning. </w:t>
      </w:r>
      <w:r w:rsidR="00310CC4">
        <w:t xml:space="preserve">To try and read faster through engineering material I will try and put away distractions such as my phone or computer. </w:t>
      </w:r>
    </w:p>
    <w:p w14:paraId="4CC2E814" w14:textId="4CD3091D" w:rsidR="002A708D" w:rsidRPr="001D29EF" w:rsidRDefault="002A708D" w:rsidP="004B652E">
      <w:pPr>
        <w:spacing w:line="360" w:lineRule="auto"/>
        <w:rPr>
          <w:szCs w:val="24"/>
        </w:rPr>
      </w:pPr>
    </w:p>
    <w:sectPr w:rsidR="002A708D" w:rsidRPr="001D29EF" w:rsidSect="00FE6F1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8441BB"/>
    <w:multiLevelType w:val="hybridMultilevel"/>
    <w:tmpl w:val="3970E0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C63E9F"/>
    <w:multiLevelType w:val="hybridMultilevel"/>
    <w:tmpl w:val="771866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601690"/>
    <w:multiLevelType w:val="hybridMultilevel"/>
    <w:tmpl w:val="A9DAB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B2937"/>
    <w:multiLevelType w:val="hybridMultilevel"/>
    <w:tmpl w:val="6E146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1"/>
    <w:rsid w:val="00031BB7"/>
    <w:rsid w:val="00043A15"/>
    <w:rsid w:val="00043F36"/>
    <w:rsid w:val="00052755"/>
    <w:rsid w:val="00060658"/>
    <w:rsid w:val="000776DE"/>
    <w:rsid w:val="00081ABF"/>
    <w:rsid w:val="000A46AF"/>
    <w:rsid w:val="000B35B9"/>
    <w:rsid w:val="000C5FA7"/>
    <w:rsid w:val="000F363A"/>
    <w:rsid w:val="00120A0A"/>
    <w:rsid w:val="0012684E"/>
    <w:rsid w:val="00130C99"/>
    <w:rsid w:val="00146607"/>
    <w:rsid w:val="00161CCA"/>
    <w:rsid w:val="00173231"/>
    <w:rsid w:val="001C1C87"/>
    <w:rsid w:val="001C7734"/>
    <w:rsid w:val="001D29EF"/>
    <w:rsid w:val="001F0D0D"/>
    <w:rsid w:val="00203C4D"/>
    <w:rsid w:val="00215433"/>
    <w:rsid w:val="002156B3"/>
    <w:rsid w:val="00226926"/>
    <w:rsid w:val="00241640"/>
    <w:rsid w:val="00285459"/>
    <w:rsid w:val="00293ACC"/>
    <w:rsid w:val="002A1B39"/>
    <w:rsid w:val="002A618F"/>
    <w:rsid w:val="002A708D"/>
    <w:rsid w:val="002D7310"/>
    <w:rsid w:val="00310CC4"/>
    <w:rsid w:val="0032104E"/>
    <w:rsid w:val="00327A75"/>
    <w:rsid w:val="00347A07"/>
    <w:rsid w:val="00392E44"/>
    <w:rsid w:val="003A68DF"/>
    <w:rsid w:val="003B0067"/>
    <w:rsid w:val="003C072C"/>
    <w:rsid w:val="003C2F23"/>
    <w:rsid w:val="003C324C"/>
    <w:rsid w:val="003D07EA"/>
    <w:rsid w:val="003E4421"/>
    <w:rsid w:val="00416956"/>
    <w:rsid w:val="00432C1A"/>
    <w:rsid w:val="00462A82"/>
    <w:rsid w:val="004636CD"/>
    <w:rsid w:val="00496642"/>
    <w:rsid w:val="004B652E"/>
    <w:rsid w:val="004D7A79"/>
    <w:rsid w:val="004F46B3"/>
    <w:rsid w:val="00512D0E"/>
    <w:rsid w:val="0054021A"/>
    <w:rsid w:val="005533EB"/>
    <w:rsid w:val="00562C90"/>
    <w:rsid w:val="005903E4"/>
    <w:rsid w:val="00591C36"/>
    <w:rsid w:val="005A1502"/>
    <w:rsid w:val="005A6430"/>
    <w:rsid w:val="005B64DB"/>
    <w:rsid w:val="005D4AAE"/>
    <w:rsid w:val="005F0AF2"/>
    <w:rsid w:val="00604DCA"/>
    <w:rsid w:val="00605F59"/>
    <w:rsid w:val="00607C7C"/>
    <w:rsid w:val="006679C9"/>
    <w:rsid w:val="00685672"/>
    <w:rsid w:val="006D1BE4"/>
    <w:rsid w:val="006D6174"/>
    <w:rsid w:val="006D6648"/>
    <w:rsid w:val="006E773F"/>
    <w:rsid w:val="006F4B95"/>
    <w:rsid w:val="00710DF3"/>
    <w:rsid w:val="00731494"/>
    <w:rsid w:val="00740C02"/>
    <w:rsid w:val="0074646F"/>
    <w:rsid w:val="0075680A"/>
    <w:rsid w:val="007A7CF3"/>
    <w:rsid w:val="007B5E16"/>
    <w:rsid w:val="007F5E7B"/>
    <w:rsid w:val="008439F2"/>
    <w:rsid w:val="00862E78"/>
    <w:rsid w:val="0087005E"/>
    <w:rsid w:val="00873F32"/>
    <w:rsid w:val="008871B2"/>
    <w:rsid w:val="0099092C"/>
    <w:rsid w:val="00996181"/>
    <w:rsid w:val="009C75A9"/>
    <w:rsid w:val="009C7DA4"/>
    <w:rsid w:val="00A03ECA"/>
    <w:rsid w:val="00A0492A"/>
    <w:rsid w:val="00A17E25"/>
    <w:rsid w:val="00A35DE9"/>
    <w:rsid w:val="00A45204"/>
    <w:rsid w:val="00A647F9"/>
    <w:rsid w:val="00A94B1A"/>
    <w:rsid w:val="00AA6912"/>
    <w:rsid w:val="00AC09D3"/>
    <w:rsid w:val="00AD53EE"/>
    <w:rsid w:val="00B474F0"/>
    <w:rsid w:val="00B63ACC"/>
    <w:rsid w:val="00B72B13"/>
    <w:rsid w:val="00B93A23"/>
    <w:rsid w:val="00BA63B5"/>
    <w:rsid w:val="00BC7039"/>
    <w:rsid w:val="00BD4DA9"/>
    <w:rsid w:val="00BE1A99"/>
    <w:rsid w:val="00BF675C"/>
    <w:rsid w:val="00BF7DF8"/>
    <w:rsid w:val="00C0420F"/>
    <w:rsid w:val="00C14AFF"/>
    <w:rsid w:val="00C15B6C"/>
    <w:rsid w:val="00C4080D"/>
    <w:rsid w:val="00C86B89"/>
    <w:rsid w:val="00CB25A0"/>
    <w:rsid w:val="00CF1E5F"/>
    <w:rsid w:val="00D147FF"/>
    <w:rsid w:val="00D15838"/>
    <w:rsid w:val="00D1594A"/>
    <w:rsid w:val="00D5239E"/>
    <w:rsid w:val="00D533EB"/>
    <w:rsid w:val="00D6164E"/>
    <w:rsid w:val="00D752D5"/>
    <w:rsid w:val="00D76365"/>
    <w:rsid w:val="00DA4063"/>
    <w:rsid w:val="00DB5E8D"/>
    <w:rsid w:val="00DD481B"/>
    <w:rsid w:val="00E0148E"/>
    <w:rsid w:val="00E71849"/>
    <w:rsid w:val="00E8565F"/>
    <w:rsid w:val="00EC0587"/>
    <w:rsid w:val="00EC5648"/>
    <w:rsid w:val="00ED4AC2"/>
    <w:rsid w:val="00EF7B06"/>
    <w:rsid w:val="00F066D8"/>
    <w:rsid w:val="00F114C8"/>
    <w:rsid w:val="00F179B6"/>
    <w:rsid w:val="00F35F8E"/>
    <w:rsid w:val="00F56E8C"/>
    <w:rsid w:val="00F66C1F"/>
    <w:rsid w:val="00FB6E99"/>
    <w:rsid w:val="00FC23D4"/>
    <w:rsid w:val="00FE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16D2"/>
  <w15:chartTrackingRefBased/>
  <w15:docId w15:val="{A1F1ECF0-E9A8-49FE-9CA0-AF79C7C0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18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618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8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6181"/>
    <w:rPr>
      <w:rFonts w:asciiTheme="majorHAnsi" w:eastAsiaTheme="majorEastAsia" w:hAnsiTheme="majorHAnsi" w:cstheme="majorBidi"/>
      <w:color w:val="2E74B5" w:themeColor="accent1" w:themeShade="BF"/>
      <w:sz w:val="32"/>
      <w:szCs w:val="32"/>
    </w:rPr>
  </w:style>
  <w:style w:type="paragraph" w:customStyle="1" w:styleId="4MATBody">
    <w:name w:val="4MAT Body"/>
    <w:basedOn w:val="Normal"/>
    <w:link w:val="4MATBodyChar"/>
    <w:qFormat/>
    <w:rsid w:val="00996181"/>
    <w:pPr>
      <w:spacing w:line="360" w:lineRule="auto"/>
    </w:pPr>
  </w:style>
  <w:style w:type="character" w:customStyle="1" w:styleId="4MATBodyChar">
    <w:name w:val="4MAT Body Char"/>
    <w:basedOn w:val="DefaultParagraphFont"/>
    <w:link w:val="4MATBody"/>
    <w:rsid w:val="00996181"/>
  </w:style>
  <w:style w:type="paragraph" w:styleId="ListParagraph">
    <w:name w:val="List Paragraph"/>
    <w:basedOn w:val="Normal"/>
    <w:uiPriority w:val="34"/>
    <w:qFormat/>
    <w:rsid w:val="000F363A"/>
    <w:pPr>
      <w:ind w:left="720"/>
      <w:contextualSpacing/>
    </w:pPr>
  </w:style>
  <w:style w:type="table" w:styleId="TableGrid">
    <w:name w:val="Table Grid"/>
    <w:basedOn w:val="TableNormal"/>
    <w:uiPriority w:val="39"/>
    <w:rsid w:val="00DB5E8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C22E8D-7FA2-42CC-A3BC-1ED261A332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B7B152-0ECC-48FB-B628-EFCA6127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DF4C1D-04B8-4F81-B986-47CE07E091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2</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Clark</dc:creator>
  <cp:keywords/>
  <dc:description/>
  <cp:lastModifiedBy>Colin A. Morris</cp:lastModifiedBy>
  <cp:revision>128</cp:revision>
  <dcterms:created xsi:type="dcterms:W3CDTF">2018-08-31T17:33:00Z</dcterms:created>
  <dcterms:modified xsi:type="dcterms:W3CDTF">2020-10-12T22:20:00Z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