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C69565C" w14:textId="689F5397" w:rsidR="00226966" w:rsidRPr="003D2D82" w:rsidRDefault="00CD309C">
      <w:pPr>
        <w:rPr>
          <w:rFonts w:ascii="Times New Roman" w:hAnsi="Times New Roman" w:cs="Times New Roman"/>
          <w:b/>
          <w:bCs/>
          <w:i/>
          <w:iCs/>
          <w:color w:val="000000"/>
          <w:sz w:val="20"/>
          <w:szCs w:val="20"/>
          <w:u w:val="single"/>
          <w:shd w:val="clear" w:color="auto" w:fill="FFFFFF"/>
        </w:rPr>
      </w:pPr>
      <w:r w:rsidRPr="003D2D82">
        <w:rPr>
          <w:rFonts w:ascii="Times New Roman" w:hAnsi="Times New Roman" w:cs="Times New Roman"/>
          <w:b/>
          <w:bCs/>
          <w:i/>
          <w:iCs/>
          <w:color w:val="000000"/>
          <w:sz w:val="20"/>
          <w:szCs w:val="20"/>
          <w:u w:val="single"/>
          <w:shd w:val="clear" w:color="auto" w:fill="FFFFFF"/>
        </w:rPr>
        <w:t>Explain how the various reform movements of the antebellum reform period offered pathways for change for individuals, groups, and society. Be sure to cite specific reform movements, the problems they identified, and their respective programs for change.</w:t>
      </w:r>
    </w:p>
    <w:p w14:paraId="4356B806" w14:textId="70DE94CB" w:rsidR="00C759B6" w:rsidRPr="001A4E40" w:rsidRDefault="00C759B6">
      <w:pPr>
        <w:rPr>
          <w:rFonts w:ascii="Times New Roman" w:hAnsi="Times New Roman" w:cs="Times New Roman"/>
          <w:color w:val="000000"/>
          <w:sz w:val="20"/>
          <w:szCs w:val="20"/>
          <w:shd w:val="clear" w:color="auto" w:fill="FFFFFF"/>
        </w:rPr>
      </w:pPr>
    </w:p>
    <w:p w14:paraId="25FF2F0D" w14:textId="78E5567F" w:rsidR="00C759B6" w:rsidRDefault="001A4E40">
      <w:pPr>
        <w:rPr>
          <w:rFonts w:ascii="Times New Roman" w:hAnsi="Times New Roman" w:cs="Times New Roman"/>
          <w:color w:val="000000"/>
          <w:sz w:val="20"/>
          <w:szCs w:val="20"/>
          <w:shd w:val="clear" w:color="auto" w:fill="FFFFFF"/>
        </w:rPr>
      </w:pPr>
      <w:r>
        <w:rPr>
          <w:rFonts w:ascii="Times New Roman" w:hAnsi="Times New Roman" w:cs="Times New Roman"/>
          <w:color w:val="000000"/>
          <w:sz w:val="20"/>
          <w:szCs w:val="20"/>
          <w:shd w:val="clear" w:color="auto" w:fill="FFFFFF"/>
        </w:rPr>
        <w:t xml:space="preserve">Second Great Awakening </w:t>
      </w:r>
      <w:r w:rsidR="00EA4D91">
        <w:rPr>
          <w:rFonts w:ascii="Times New Roman" w:hAnsi="Times New Roman" w:cs="Times New Roman"/>
          <w:color w:val="000000"/>
          <w:sz w:val="20"/>
          <w:szCs w:val="20"/>
          <w:shd w:val="clear" w:color="auto" w:fill="FFFFFF"/>
        </w:rPr>
        <w:t xml:space="preserve">was a </w:t>
      </w:r>
      <w:r>
        <w:rPr>
          <w:rFonts w:ascii="Times New Roman" w:hAnsi="Times New Roman" w:cs="Times New Roman"/>
          <w:color w:val="000000"/>
          <w:sz w:val="20"/>
          <w:szCs w:val="20"/>
          <w:shd w:val="clear" w:color="auto" w:fill="FFFFFF"/>
        </w:rPr>
        <w:t>religious revival during this time</w:t>
      </w:r>
      <w:r w:rsidR="00EA4D91">
        <w:rPr>
          <w:rFonts w:ascii="Times New Roman" w:hAnsi="Times New Roman" w:cs="Times New Roman"/>
          <w:color w:val="000000"/>
          <w:sz w:val="20"/>
          <w:szCs w:val="20"/>
          <w:shd w:val="clear" w:color="auto" w:fill="FFFFFF"/>
        </w:rPr>
        <w:t xml:space="preserve"> and serves as an </w:t>
      </w:r>
      <w:r w:rsidR="00EE58D3">
        <w:rPr>
          <w:rFonts w:ascii="Times New Roman" w:hAnsi="Times New Roman" w:cs="Times New Roman"/>
          <w:color w:val="000000"/>
          <w:sz w:val="20"/>
          <w:szCs w:val="20"/>
          <w:shd w:val="clear" w:color="auto" w:fill="FFFFFF"/>
        </w:rPr>
        <w:t>important</w:t>
      </w:r>
      <w:r w:rsidR="00EA4D91">
        <w:rPr>
          <w:rFonts w:ascii="Times New Roman" w:hAnsi="Times New Roman" w:cs="Times New Roman"/>
          <w:color w:val="000000"/>
          <w:sz w:val="20"/>
          <w:szCs w:val="20"/>
          <w:shd w:val="clear" w:color="auto" w:fill="FFFFFF"/>
        </w:rPr>
        <w:t xml:space="preserve"> reform movement during th</w:t>
      </w:r>
      <w:r w:rsidR="00EE58D3">
        <w:rPr>
          <w:rFonts w:ascii="Times New Roman" w:hAnsi="Times New Roman" w:cs="Times New Roman"/>
          <w:color w:val="000000"/>
          <w:sz w:val="20"/>
          <w:szCs w:val="20"/>
          <w:shd w:val="clear" w:color="auto" w:fill="FFFFFF"/>
        </w:rPr>
        <w:t xml:space="preserve">e Antebellum Reform Era. </w:t>
      </w:r>
    </w:p>
    <w:p w14:paraId="113436FB" w14:textId="1B2E03F1" w:rsidR="00EE58D3" w:rsidRDefault="00EE58D3">
      <w:pPr>
        <w:rPr>
          <w:rFonts w:ascii="Times New Roman" w:hAnsi="Times New Roman" w:cs="Times New Roman"/>
          <w:color w:val="000000"/>
          <w:sz w:val="20"/>
          <w:szCs w:val="20"/>
          <w:shd w:val="clear" w:color="auto" w:fill="FFFFFF"/>
        </w:rPr>
      </w:pPr>
    </w:p>
    <w:p w14:paraId="4F59F656" w14:textId="26093035" w:rsidR="00EE58D3" w:rsidRDefault="00EE58D3">
      <w:pPr>
        <w:rPr>
          <w:rFonts w:ascii="Times New Roman" w:hAnsi="Times New Roman" w:cs="Times New Roman"/>
          <w:color w:val="000000"/>
          <w:sz w:val="20"/>
          <w:szCs w:val="20"/>
          <w:shd w:val="clear" w:color="auto" w:fill="FFFFFF"/>
        </w:rPr>
      </w:pPr>
      <w:r>
        <w:rPr>
          <w:rFonts w:ascii="Times New Roman" w:hAnsi="Times New Roman" w:cs="Times New Roman"/>
          <w:color w:val="000000"/>
          <w:sz w:val="20"/>
          <w:szCs w:val="20"/>
          <w:shd w:val="clear" w:color="auto" w:fill="FFFFFF"/>
        </w:rPr>
        <w:t xml:space="preserve">Two societies </w:t>
      </w:r>
    </w:p>
    <w:p w14:paraId="498B39AB" w14:textId="15DCA604" w:rsidR="00EE58D3" w:rsidRDefault="00EE58D3" w:rsidP="00EE58D3">
      <w:pPr>
        <w:pStyle w:val="ListParagraph"/>
        <w:numPr>
          <w:ilvl w:val="0"/>
          <w:numId w:val="2"/>
        </w:numPr>
        <w:rPr>
          <w:rFonts w:ascii="Times New Roman" w:hAnsi="Times New Roman" w:cs="Times New Roman"/>
          <w:color w:val="000000"/>
          <w:sz w:val="20"/>
          <w:szCs w:val="20"/>
          <w:shd w:val="clear" w:color="auto" w:fill="FFFFFF"/>
        </w:rPr>
      </w:pPr>
      <w:r>
        <w:rPr>
          <w:rFonts w:ascii="Times New Roman" w:hAnsi="Times New Roman" w:cs="Times New Roman"/>
          <w:color w:val="000000"/>
          <w:sz w:val="20"/>
          <w:szCs w:val="20"/>
          <w:shd w:val="clear" w:color="auto" w:fill="FFFFFF"/>
        </w:rPr>
        <w:t>The Shakers</w:t>
      </w:r>
    </w:p>
    <w:p w14:paraId="4CD99CA7" w14:textId="53477D1F" w:rsidR="00EE58D3" w:rsidRPr="00EE58D3" w:rsidRDefault="00EE58D3" w:rsidP="00EE58D3">
      <w:pPr>
        <w:pStyle w:val="ListParagraph"/>
        <w:numPr>
          <w:ilvl w:val="0"/>
          <w:numId w:val="2"/>
        </w:numPr>
        <w:rPr>
          <w:rFonts w:ascii="Times New Roman" w:hAnsi="Times New Roman" w:cs="Times New Roman"/>
          <w:color w:val="000000"/>
          <w:sz w:val="20"/>
          <w:szCs w:val="20"/>
          <w:shd w:val="clear" w:color="auto" w:fill="FFFFFF"/>
        </w:rPr>
      </w:pPr>
      <w:r>
        <w:rPr>
          <w:rFonts w:ascii="Times New Roman" w:hAnsi="Times New Roman" w:cs="Times New Roman"/>
          <w:color w:val="000000"/>
          <w:sz w:val="20"/>
          <w:szCs w:val="20"/>
          <w:shd w:val="clear" w:color="auto" w:fill="FFFFFF"/>
        </w:rPr>
        <w:t xml:space="preserve">Onieda </w:t>
      </w:r>
    </w:p>
    <w:p w14:paraId="6B9A82D9" w14:textId="219AAACE" w:rsidR="00C759B6" w:rsidRPr="00C759B6" w:rsidRDefault="00C759B6">
      <w:pPr>
        <w:rPr>
          <w:rFonts w:ascii="Times New Roman" w:hAnsi="Times New Roman" w:cs="Times New Roman"/>
          <w:b/>
          <w:bCs/>
          <w:color w:val="000000"/>
          <w:sz w:val="20"/>
          <w:szCs w:val="20"/>
          <w:shd w:val="clear" w:color="auto" w:fill="FFFFFF"/>
        </w:rPr>
      </w:pPr>
    </w:p>
    <w:p w14:paraId="459770EF" w14:textId="5DD46155" w:rsidR="00C759B6" w:rsidRPr="00C759B6" w:rsidRDefault="00C759B6">
      <w:pPr>
        <w:rPr>
          <w:rFonts w:ascii="Times New Roman" w:hAnsi="Times New Roman" w:cs="Times New Roman"/>
          <w:b/>
          <w:bCs/>
          <w:color w:val="000000"/>
          <w:sz w:val="20"/>
          <w:szCs w:val="20"/>
          <w:shd w:val="clear" w:color="auto" w:fill="FFFFFF"/>
        </w:rPr>
      </w:pPr>
    </w:p>
    <w:p w14:paraId="3A5BA9A5" w14:textId="4A779A1C" w:rsidR="00C759B6" w:rsidRPr="003D2D82" w:rsidRDefault="00C759B6">
      <w:pPr>
        <w:rPr>
          <w:rFonts w:ascii="Times New Roman" w:hAnsi="Times New Roman" w:cs="Times New Roman"/>
          <w:b/>
          <w:bCs/>
          <w:i/>
          <w:iCs/>
          <w:sz w:val="20"/>
          <w:szCs w:val="20"/>
          <w:u w:val="single"/>
        </w:rPr>
      </w:pPr>
      <w:r w:rsidRPr="003D2D82">
        <w:rPr>
          <w:rFonts w:ascii="Times New Roman" w:hAnsi="Times New Roman" w:cs="Times New Roman"/>
          <w:b/>
          <w:bCs/>
          <w:i/>
          <w:iCs/>
          <w:color w:val="000000"/>
          <w:sz w:val="20"/>
          <w:szCs w:val="20"/>
          <w:u w:val="single"/>
          <w:shd w:val="clear" w:color="auto" w:fill="FFFFFF"/>
        </w:rPr>
        <w:t>Describe the debates over slavery in the 1850s that divided the nation and led to onset of the U.S. Civil War. Be sure to examine the key political, social, and cultural developments regarding slavery in this decade.</w:t>
      </w:r>
    </w:p>
    <w:sectPr w:rsidR="00C759B6" w:rsidRPr="003D2D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3111B65"/>
    <w:multiLevelType w:val="hybridMultilevel"/>
    <w:tmpl w:val="5B7E62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A672721"/>
    <w:multiLevelType w:val="hybridMultilevel"/>
    <w:tmpl w:val="B31CD2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966"/>
    <w:rsid w:val="001A4E40"/>
    <w:rsid w:val="00226966"/>
    <w:rsid w:val="003D2D82"/>
    <w:rsid w:val="00420D3E"/>
    <w:rsid w:val="00C759B6"/>
    <w:rsid w:val="00CD309C"/>
    <w:rsid w:val="00EA4D91"/>
    <w:rsid w:val="00EE58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37A9F"/>
  <w15:chartTrackingRefBased/>
  <w15:docId w15:val="{795CBF74-5A0A-4ECC-8D74-515F8018C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E58D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97</Words>
  <Characters>555</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A. Morris</dc:creator>
  <cp:keywords/>
  <dc:description/>
  <cp:lastModifiedBy>Colin A. Morris</cp:lastModifiedBy>
  <cp:revision>7</cp:revision>
  <dcterms:created xsi:type="dcterms:W3CDTF">2020-06-06T21:50:00Z</dcterms:created>
  <dcterms:modified xsi:type="dcterms:W3CDTF">2020-06-10T08:12:00Z</dcterms:modified>
</cp:coreProperties>
</file>