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Aptos Display" w:hAnsi="Aptos Display"/>
          <w:b/>
          <w:color w:val="173B73"/>
          <w:sz w:val="50"/>
        </w:rPr>
        <w:t>SKILLS LMS</w:t>
      </w:r>
    </w:p>
    <w:p>
      <w:pPr>
        <w:spacing w:after="160"/>
      </w:pPr>
      <w:r>
        <w:rPr>
          <w:rFonts w:ascii="Aptos Display" w:hAnsi="Aptos Display"/>
          <w:b/>
          <w:color w:val="2E67C7"/>
          <w:sz w:val="36"/>
        </w:rPr>
        <w:t>Project Overview</w:t>
      </w:r>
    </w:p>
    <w:p>
      <w:pPr>
        <w:spacing w:after="200"/>
      </w:pPr>
      <w:r>
        <w:rPr>
          <w:color w:val="5B677A"/>
          <w:sz w:val="21"/>
        </w:rPr>
        <w:t>A simple overview of the problem, goal, product flow, and high-level design</w:t>
      </w:r>
    </w:p>
    <w:tbl>
      <w:tblPr>
        <w:tblW w:type="auto" w:w="0"/>
        <w:tblLayout w:type="autofit"/>
        <w:tblLook w:firstColumn="1" w:firstRow="1" w:lastColumn="0" w:lastRow="0" w:noHBand="0" w:noVBand="1" w:val="04A0"/>
      </w:tblPr>
      <w:tblGrid>
        <w:gridCol w:w="2376"/>
        <w:gridCol w:w="8352"/>
      </w:tblGrid>
      <w:tr>
        <w:tc>
          <w:tcPr>
            <w:tcW w:type="dxa" w:w="5184"/>
            <w:shd w:fill="EAF3FF"/>
            <w:tcBorders>
              <w:top w:val="single" w:sz="8" w:color="C9DDF7"/>
              <w:left w:val="single" w:sz="8" w:color="C9DDF7"/>
              <w:bottom w:val="single" w:sz="8" w:color="C9DDF7"/>
              <w:right w:val="single" w:sz="8" w:color="C9DDF7"/>
            </w:tcBorders>
            <w:tcMar>
              <w:top w:w="130" w:type="dxa"/>
              <w:start w:w="130" w:type="dxa"/>
              <w:bottom w:w="130" w:type="dxa"/>
              <w:end w:w="130" w:type="dxa"/>
            </w:tcMar>
          </w:tcPr>
          <w:p>
            <w:r/>
            <w:r>
              <w:rPr>
                <w:b/>
                <w:color w:val="173B73"/>
                <w:sz w:val="22"/>
              </w:rPr>
              <w:t>ONE LINE SUMMARY</w:t>
            </w:r>
          </w:p>
        </w:tc>
        <w:tc>
          <w:tcPr>
            <w:tcW w:type="dxa" w:w="5184"/>
            <w:shd w:fill="F5F9FF"/>
            <w:tcBorders>
              <w:top w:val="single" w:sz="8" w:color="C9DDF7"/>
              <w:left w:val="single" w:sz="8" w:color="C9DDF7"/>
              <w:bottom w:val="single" w:sz="8" w:color="C9DDF7"/>
              <w:right w:val="single" w:sz="8" w:color="C9DDF7"/>
            </w:tcBorders>
            <w:tcMar>
              <w:top w:w="130" w:type="dxa"/>
              <w:start w:w="130" w:type="dxa"/>
              <w:bottom w:w="130" w:type="dxa"/>
              <w:end w:w="130" w:type="dxa"/>
            </w:tcMar>
          </w:tcPr>
          <w:p>
            <w:r/>
            <w:r>
              <w:rPr>
                <w:color w:val="5B677A"/>
                <w:sz w:val="21"/>
              </w:rPr>
              <w:t>We are building an internal Skills LMS that helps team members understand what they need to learn, track their skills and learning progress, and gives managers a clear view of team capability and gaps.</w:t>
            </w:r>
          </w:p>
        </w:tc>
      </w:tr>
    </w:tbl>
    <w:p>
      <w:pPr>
        <w:spacing w:before="180" w:after="100"/>
      </w:pPr>
      <w:r>
        <w:rPr>
          <w:rFonts w:ascii="Aptos Display" w:hAnsi="Aptos Display"/>
          <w:b/>
          <w:color w:val="173B73"/>
          <w:sz w:val="34"/>
        </w:rPr>
        <w:t>⚠ What Problem Are We Solving?</w:t>
      </w:r>
    </w:p>
    <w:p>
      <w:pPr>
        <w:spacing w:after="100"/>
      </w:pPr>
      <w:r>
        <w:rPr>
          <w:sz w:val="21"/>
        </w:rPr>
        <w:t>Learning and skill development can become difficult to manage when information is spread across different documents, courses, links, and informal team knowledge. It can also be difficult to answer simple questions such as: What skills does a person have? What should they learn next? What is expected for a particular role? Where are the team's skill gaps?</w:t>
      </w:r>
    </w:p>
    <w:p>
      <w:pPr>
        <w:spacing w:after="100"/>
      </w:pPr>
      <w:r>
        <w:rPr>
          <w:sz w:val="21"/>
        </w:rPr>
        <w:t>The LMS brings this information into one place so that learning, skills, expectations, and progress can be managed in a more structured way.</w:t>
      </w:r>
    </w:p>
    <w:p>
      <w:pPr>
        <w:spacing w:before="180" w:after="100"/>
      </w:pPr>
      <w:r>
        <w:rPr>
          <w:rFonts w:ascii="Aptos Display" w:hAnsi="Aptos Display"/>
          <w:b/>
          <w:color w:val="173B73"/>
          <w:sz w:val="34"/>
        </w:rPr>
        <w:t>◎ Project Goal &amp; Target Users</w:t>
      </w:r>
    </w:p>
    <w:tbl>
      <w:tblPr>
        <w:tblStyle w:val="TableGrid"/>
        <w:tblW w:type="auto" w:w="0"/>
        <w:jc w:val="center"/>
        <w:tblLook w:firstColumn="1" w:firstRow="1" w:lastColumn="0" w:lastRow="0" w:noHBand="0" w:noVBand="1" w:val="04A0"/>
      </w:tblPr>
      <w:tblGrid>
        <w:gridCol w:w="5184"/>
        <w:gridCol w:w="5184"/>
      </w:tblGrid>
      <w:tr>
        <w:tc>
          <w:tcPr>
            <w:tcW w:type="dxa" w:w="5184"/>
            <w:vAlign w:val="center"/>
            <w:tcMar>
              <w:top w:w="90" w:type="dxa"/>
              <w:start w:w="100" w:type="dxa"/>
              <w:bottom w:w="90" w:type="dxa"/>
              <w:end w:w="100" w:type="dxa"/>
            </w:tcMar>
            <w:tcBorders>
              <w:top w:val="single" w:sz="6" w:color="D7E2F0"/>
              <w:left w:val="single" w:sz="6" w:color="D7E2F0"/>
              <w:bottom w:val="single" w:sz="6" w:color="D7E2F0"/>
              <w:right w:val="single" w:sz="6" w:color="D7E2F0"/>
            </w:tcBorders>
            <w:shd w:fill="173B73"/>
          </w:tcPr>
          <w:p>
            <w:pPr>
              <w:spacing w:after="40" w:before="0"/>
            </w:pPr>
            <w:r>
              <w:rPr>
                <w:rFonts w:ascii="Aptos" w:hAnsi="Aptos"/>
                <w:b/>
                <w:color w:val="FFFFFF"/>
                <w:sz w:val="19"/>
              </w:rPr>
              <w:t>PROJECT GOAL</w:t>
            </w:r>
          </w:p>
        </w:tc>
        <w:tc>
          <w:tcPr>
            <w:tcW w:type="dxa" w:w="5184"/>
            <w:vAlign w:val="center"/>
            <w:tcMar>
              <w:top w:w="90" w:type="dxa"/>
              <w:start w:w="100" w:type="dxa"/>
              <w:bottom w:w="90" w:type="dxa"/>
              <w:end w:w="100" w:type="dxa"/>
            </w:tcMar>
            <w:tcBorders>
              <w:top w:val="single" w:sz="6" w:color="D7E2F0"/>
              <w:left w:val="single" w:sz="6" w:color="D7E2F0"/>
              <w:bottom w:val="single" w:sz="6" w:color="D7E2F0"/>
              <w:right w:val="single" w:sz="6" w:color="D7E2F0"/>
            </w:tcBorders>
            <w:shd w:fill="173B73"/>
          </w:tcPr>
          <w:p>
            <w:pPr>
              <w:spacing w:after="40" w:before="0"/>
            </w:pPr>
            <w:r>
              <w:rPr>
                <w:rFonts w:ascii="Aptos" w:hAnsi="Aptos"/>
                <w:b/>
                <w:color w:val="FFFFFF"/>
                <w:sz w:val="19"/>
              </w:rPr>
              <w:t>WHO WILL USE IT?</w:t>
            </w:r>
          </w:p>
        </w:tc>
      </w:tr>
      <w:tr>
        <w:tc>
          <w:tcPr>
            <w:tcW w:type="dxa" w:w="5184"/>
          </w:tcPr>
          <w:p>
            <w:pPr>
              <w:spacing w:after="60"/>
            </w:pPr>
            <w:r>
              <w:rPr>
                <w:color w:val="5B677A"/>
                <w:sz w:val="19"/>
              </w:rPr>
              <w:t>Build a simple, extensible learning and skills platform for the team. The system should allow organizations and team members to manage skills, define expectations for roles, identify learning gaps, and progressively support learning resources, roadmaps, assessments, verification, credentials, and reporting.</w:t>
            </w:r>
          </w:p>
        </w:tc>
        <w:tc>
          <w:tcPr>
            <w:tcW w:type="dxa" w:w="5184"/>
          </w:tcPr>
          <w:p>
            <w:pPr>
              <w:spacing w:after="60"/>
            </w:pPr>
            <w:r>
              <w:rPr>
                <w:color w:val="5B677A"/>
                <w:sz w:val="19"/>
              </w:rPr>
              <w:t>Learner — understand skills and learning needs</w:t>
              <w:br/>
              <w:t>Manager — understand team capability</w:t>
              <w:br/>
              <w:t>Admin — manage people, skills, roles, and organization data</w:t>
            </w:r>
          </w:p>
        </w:tc>
      </w:tr>
    </w:tbl>
    <w:p>
      <w:pPr>
        <w:spacing w:before="180" w:after="100"/>
      </w:pPr>
      <w:r>
        <w:rPr>
          <w:rFonts w:ascii="Aptos Display" w:hAnsi="Aptos Display"/>
          <w:b/>
          <w:color w:val="173B73"/>
          <w:sz w:val="34"/>
        </w:rPr>
        <w:t>⌁ High-Level Product Flow</w:t>
      </w:r>
    </w:p>
    <w:tbl>
      <w:tblPr>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c>
          <w:tcPr>
            <w:tcW w:type="dxa" w:w="1296"/>
            <w:vMerge w:val="restart"/>
            <w:shd w:fill="EAF3FF"/>
            <w:tcBorders>
              <w:top w:val="single" w:sz="8" w:color="2E67C7"/>
              <w:left w:val="single" w:sz="8" w:color="2E67C7"/>
              <w:bottom w:val="single" w:sz="8" w:color="2E67C7"/>
              <w:right w:val="single" w:sz="8" w:color="2E67C7"/>
            </w:tcBorders>
            <w:tcMar>
              <w:top w:w="120" w:type="dxa"/>
              <w:start w:w="60" w:type="dxa"/>
              <w:bottom w:w="120" w:type="dxa"/>
              <w:end w:w="60" w:type="dxa"/>
            </w:tcMar>
          </w:tcPr>
          <w:p>
            <w:pPr>
              <w:jc w:val="center"/>
            </w:pPr>
            <w:r/>
            <w:r>
              <w:rPr>
                <w:b/>
                <w:color w:val="173B73"/>
                <w:sz w:val="17"/>
              </w:rPr>
              <w:t>Organization &amp;</w:t>
              <w:br/>
              <w:t>People</w:t>
            </w:r>
          </w:p>
        </w:tc>
        <w:tc>
          <w:tcPr>
            <w:tcW w:type="dxa" w:w="1296"/>
            <w:vMerge w:val="restart"/>
            <w:shd w:fill="EAF8F3"/>
            <w:tcBorders>
              <w:top w:val="single" w:sz="8" w:color="2E8B72"/>
              <w:left w:val="single" w:sz="8" w:color="2E8B72"/>
              <w:bottom w:val="single" w:sz="8" w:color="2E8B72"/>
              <w:right w:val="single" w:sz="8" w:color="2E8B72"/>
            </w:tcBorders>
            <w:tcMar>
              <w:top w:w="120" w:type="dxa"/>
              <w:start w:w="60" w:type="dxa"/>
              <w:bottom w:w="120" w:type="dxa"/>
              <w:end w:w="60" w:type="dxa"/>
            </w:tcMar>
          </w:tcPr>
          <w:p>
            <w:pPr>
              <w:jc w:val="center"/>
            </w:pPr>
            <w:r/>
            <w:r>
              <w:rPr>
                <w:b/>
                <w:color w:val="173B73"/>
                <w:sz w:val="17"/>
              </w:rPr>
              <w:t>Skills</w:t>
            </w:r>
          </w:p>
        </w:tc>
        <w:tc>
          <w:tcPr>
            <w:tcW w:type="dxa" w:w="1296"/>
            <w:vMerge w:val="restart"/>
            <w:shd w:fill="EAF8F3"/>
            <w:tcBorders>
              <w:top w:val="single" w:sz="8" w:color="2E8B72"/>
              <w:left w:val="single" w:sz="8" w:color="2E8B72"/>
              <w:bottom w:val="single" w:sz="8" w:color="2E8B72"/>
              <w:right w:val="single" w:sz="8" w:color="2E8B72"/>
            </w:tcBorders>
            <w:tcMar>
              <w:top w:w="120" w:type="dxa"/>
              <w:start w:w="60" w:type="dxa"/>
              <w:bottom w:w="120" w:type="dxa"/>
              <w:end w:w="60" w:type="dxa"/>
            </w:tcMar>
          </w:tcPr>
          <w:p>
            <w:pPr>
              <w:jc w:val="center"/>
            </w:pPr>
            <w:r/>
            <w:r>
              <w:rPr>
                <w:b/>
                <w:color w:val="173B73"/>
                <w:sz w:val="17"/>
              </w:rPr>
              <w:t>Learning</w:t>
              <w:br/>
              <w:t>Resources</w:t>
            </w:r>
          </w:p>
        </w:tc>
        <w:tc>
          <w:tcPr>
            <w:tcW w:type="dxa" w:w="1296"/>
            <w:vMerge w:val="restart"/>
            <w:shd w:fill="FFF7E6"/>
            <w:tcBorders>
              <w:top w:val="single" w:sz="8" w:color="C58A16"/>
              <w:left w:val="single" w:sz="8" w:color="C58A16"/>
              <w:bottom w:val="single" w:sz="8" w:color="C58A16"/>
              <w:right w:val="single" w:sz="8" w:color="C58A16"/>
            </w:tcBorders>
            <w:tcMar>
              <w:top w:w="120" w:type="dxa"/>
              <w:start w:w="60" w:type="dxa"/>
              <w:bottom w:w="120" w:type="dxa"/>
              <w:end w:w="60" w:type="dxa"/>
            </w:tcMar>
          </w:tcPr>
          <w:p>
            <w:pPr>
              <w:jc w:val="center"/>
            </w:pPr>
            <w:r/>
            <w:r>
              <w:rPr>
                <w:b/>
                <w:color w:val="173B73"/>
                <w:sz w:val="17"/>
              </w:rPr>
              <w:t>Learning</w:t>
              <w:br/>
              <w:t>Progress</w:t>
            </w:r>
          </w:p>
        </w:tc>
        <w:tc>
          <w:tcPr>
            <w:tcW w:type="dxa" w:w="1296"/>
            <w:vMerge w:val="restart"/>
            <w:shd w:fill="F3F0FF"/>
            <w:tcBorders>
              <w:top w:val="single" w:sz="8" w:color="6650B5"/>
              <w:left w:val="single" w:sz="8" w:color="6650B5"/>
              <w:bottom w:val="single" w:sz="8" w:color="6650B5"/>
              <w:right w:val="single" w:sz="8" w:color="6650B5"/>
            </w:tcBorders>
            <w:tcMar>
              <w:top w:w="120" w:type="dxa"/>
              <w:start w:w="60" w:type="dxa"/>
              <w:bottom w:w="120" w:type="dxa"/>
              <w:end w:w="60" w:type="dxa"/>
            </w:tcMar>
          </w:tcPr>
          <w:p>
            <w:pPr>
              <w:jc w:val="center"/>
            </w:pPr>
            <w:r/>
            <w:r>
              <w:rPr>
                <w:b/>
                <w:color w:val="173B73"/>
                <w:sz w:val="17"/>
              </w:rPr>
              <w:t>Skill Levels &amp;</w:t>
              <w:br/>
              <w:t>Role Expectations</w:t>
            </w:r>
          </w:p>
        </w:tc>
        <w:tc>
          <w:tcPr>
            <w:tcW w:type="dxa" w:w="1296"/>
            <w:vMerge w:val="restart"/>
            <w:shd w:fill="EAF3FF"/>
            <w:tcBorders>
              <w:top w:val="single" w:sz="8" w:color="2E67C7"/>
              <w:left w:val="single" w:sz="8" w:color="2E67C7"/>
              <w:bottom w:val="single" w:sz="8" w:color="2E67C7"/>
              <w:right w:val="single" w:sz="8" w:color="2E67C7"/>
            </w:tcBorders>
            <w:tcMar>
              <w:top w:w="120" w:type="dxa"/>
              <w:start w:w="60" w:type="dxa"/>
              <w:bottom w:w="120" w:type="dxa"/>
              <w:end w:w="60" w:type="dxa"/>
            </w:tcMar>
          </w:tcPr>
          <w:p>
            <w:pPr>
              <w:jc w:val="center"/>
            </w:pPr>
            <w:r/>
            <w:r>
              <w:rPr>
                <w:b/>
                <w:color w:val="173B73"/>
                <w:sz w:val="17"/>
              </w:rPr>
              <w:t>Gap /</w:t>
              <w:br/>
              <w:t>Readiness View</w:t>
            </w:r>
          </w:p>
        </w:tc>
        <w:tc>
          <w:tcPr>
            <w:tcW w:type="dxa" w:w="1296"/>
            <w:vMerge w:val="restart"/>
            <w:shd w:fill="F3F5F8"/>
            <w:tcBorders>
              <w:top w:val="single" w:sz="8" w:color="5B677A"/>
              <w:left w:val="single" w:sz="8" w:color="5B677A"/>
              <w:bottom w:val="single" w:sz="8" w:color="5B677A"/>
              <w:right w:val="single" w:sz="8" w:color="5B677A"/>
            </w:tcBorders>
            <w:tcMar>
              <w:top w:w="120" w:type="dxa"/>
              <w:start w:w="60" w:type="dxa"/>
              <w:bottom w:w="120" w:type="dxa"/>
              <w:end w:w="60" w:type="dxa"/>
            </w:tcMar>
          </w:tcPr>
          <w:p>
            <w:pPr>
              <w:jc w:val="center"/>
            </w:pPr>
            <w:r/>
            <w:r>
              <w:rPr>
                <w:b/>
                <w:color w:val="173B73"/>
                <w:sz w:val="17"/>
              </w:rPr>
              <w:t>Assessment &amp;</w:t>
              <w:br/>
              <w:t>Verification</w:t>
            </w:r>
          </w:p>
        </w:tc>
        <w:tc>
          <w:tcPr>
            <w:tcW w:type="dxa" w:w="1296"/>
            <w:vMerge w:val="restart"/>
            <w:shd w:fill="F3F5F8"/>
            <w:tcBorders>
              <w:top w:val="single" w:sz="8" w:color="5B677A"/>
              <w:left w:val="single" w:sz="8" w:color="5B677A"/>
              <w:bottom w:val="single" w:sz="8" w:color="5B677A"/>
              <w:right w:val="single" w:sz="8" w:color="5B677A"/>
            </w:tcBorders>
            <w:tcMar>
              <w:top w:w="120" w:type="dxa"/>
              <w:start w:w="60" w:type="dxa"/>
              <w:bottom w:w="120" w:type="dxa"/>
              <w:end w:w="60" w:type="dxa"/>
            </w:tcMar>
          </w:tcPr>
          <w:p>
            <w:pPr>
              <w:jc w:val="center"/>
            </w:pPr>
            <w:r/>
            <w:r>
              <w:rPr>
                <w:b/>
                <w:color w:val="173B73"/>
                <w:sz w:val="17"/>
              </w:rPr>
              <w:t>Credentials &amp;</w:t>
              <w:br/>
              <w:t>Reporting</w:t>
            </w:r>
          </w:p>
        </w:tc>
      </w:tr>
      <w:tr>
        <w:tc>
          <w:tcPr>
            <w:tcW w:type="dxa" w:w="1296"/>
            <w:vMerge/>
          </w:tcPr>
          <w:p/>
        </w:tc>
        <w:tc>
          <w:tcPr>
            <w:tcW w:type="dxa" w:w="1296"/>
            <w:vMerge/>
          </w:tcPr>
          <w:p/>
        </w:tc>
        <w:tc>
          <w:tcPr>
            <w:tcW w:type="dxa" w:w="1296"/>
            <w:vMerge/>
          </w:tcPr>
          <w:p/>
        </w:tc>
        <w:tc>
          <w:tcPr>
            <w:tcW w:type="dxa" w:w="1296"/>
            <w:vMerge/>
          </w:tcPr>
          <w:p/>
        </w:tc>
        <w:tc>
          <w:tcPr>
            <w:tcW w:type="dxa" w:w="1296"/>
            <w:vMerge/>
          </w:tcPr>
          <w:p/>
        </w:tc>
        <w:tc>
          <w:tcPr>
            <w:tcW w:type="dxa" w:w="1296"/>
            <w:vMerge/>
          </w:tcPr>
          <w:p/>
        </w:tc>
        <w:tc>
          <w:tcPr>
            <w:tcW w:type="dxa" w:w="1296"/>
            <w:vMerge/>
          </w:tcPr>
          <w:p/>
        </w:tc>
        <w:tc>
          <w:tcPr>
            <w:tcW w:type="dxa" w:w="1296"/>
            <w:vMerge/>
          </w:tcPr>
          <w:p/>
        </w:tc>
      </w:tr>
    </w:tbl>
    <w:p>
      <w:pPr>
        <w:spacing w:after="100"/>
        <w:jc w:val="center"/>
      </w:pPr>
      <w:r>
        <w:rPr>
          <w:b/>
          <w:color w:val="2E67C7"/>
          <w:sz w:val="24"/>
        </w:rPr>
        <w:t>→        →        →        →        →        →        →</w:t>
      </w:r>
    </w:p>
    <w:p>
      <w:pPr>
        <w:spacing w:before="180" w:after="100"/>
      </w:pPr>
      <w:r>
        <w:rPr>
          <w:rFonts w:ascii="Aptos Display" w:hAnsi="Aptos Display"/>
          <w:b/>
          <w:color w:val="173B73"/>
          <w:sz w:val="34"/>
        </w:rPr>
        <w:t>⌘ Core User Flow</w:t>
      </w:r>
    </w:p>
    <w:tbl>
      <w:tblPr>
        <w:tblW w:type="auto" w:w="0"/>
        <w:jc w:val="center"/>
        <w:tblLook w:firstColumn="1" w:firstRow="1" w:lastColumn="0" w:lastRow="0" w:noHBand="0" w:noVBand="1" w:val="04A0"/>
      </w:tblPr>
      <w:tblGrid>
        <w:gridCol w:w="2074"/>
        <w:gridCol w:w="2074"/>
        <w:gridCol w:w="2074"/>
        <w:gridCol w:w="2074"/>
        <w:gridCol w:w="2074"/>
      </w:tblGrid>
      <w:tr>
        <w:tc>
          <w:tcPr>
            <w:tcW w:type="dxa" w:w="2074"/>
            <w:shd w:fill="EAF3FF"/>
            <w:tcBorders>
              <w:top w:val="single" w:sz="8" w:color="2E67C7"/>
              <w:left w:val="single" w:sz="8" w:color="2E67C7"/>
              <w:bottom w:val="single" w:sz="8" w:color="2E67C7"/>
              <w:right w:val="single" w:sz="8" w:color="2E67C7"/>
            </w:tcBorders>
            <w:tcMar>
              <w:top w:w="120" w:type="dxa"/>
              <w:start w:w="110" w:type="dxa"/>
              <w:bottom w:w="120" w:type="dxa"/>
              <w:end w:w="110" w:type="dxa"/>
            </w:tcMar>
          </w:tcPr>
          <w:p>
            <w:pPr>
              <w:jc w:val="center"/>
            </w:pPr>
            <w:r/>
            <w:r>
              <w:rPr>
                <w:b/>
                <w:color w:val="2E67C7"/>
                <w:sz w:val="22"/>
              </w:rPr>
              <w:t>1</w:t>
            </w:r>
          </w:p>
          <w:p>
            <w:pPr>
              <w:jc w:val="center"/>
            </w:pPr>
            <w:r>
              <w:rPr>
                <w:b/>
                <w:color w:val="173B73"/>
                <w:sz w:val="21"/>
              </w:rPr>
              <w:t>Join</w:t>
            </w:r>
          </w:p>
          <w:p>
            <w:pPr>
              <w:jc w:val="center"/>
            </w:pPr>
            <w:r>
              <w:rPr>
                <w:color w:val="5B677A"/>
                <w:sz w:val="17"/>
              </w:rPr>
              <w:t>A team member is added to the organization and signs in.</w:t>
            </w:r>
          </w:p>
        </w:tc>
        <w:tc>
          <w:tcPr>
            <w:tcW w:type="dxa" w:w="2074"/>
            <w:shd w:fill="EAF8F3"/>
            <w:tcBorders>
              <w:top w:val="single" w:sz="8" w:color="2E8B72"/>
              <w:left w:val="single" w:sz="8" w:color="2E8B72"/>
              <w:bottom w:val="single" w:sz="8" w:color="2E8B72"/>
              <w:right w:val="single" w:sz="8" w:color="2E8B72"/>
            </w:tcBorders>
            <w:tcMar>
              <w:top w:w="120" w:type="dxa"/>
              <w:start w:w="110" w:type="dxa"/>
              <w:bottom w:w="120" w:type="dxa"/>
              <w:end w:w="110" w:type="dxa"/>
            </w:tcMar>
          </w:tcPr>
          <w:p>
            <w:pPr>
              <w:jc w:val="center"/>
            </w:pPr>
            <w:r/>
            <w:r>
              <w:rPr>
                <w:b/>
                <w:color w:val="2E8B72"/>
                <w:sz w:val="22"/>
              </w:rPr>
              <w:t>2</w:t>
            </w:r>
          </w:p>
          <w:p>
            <w:pPr>
              <w:jc w:val="center"/>
            </w:pPr>
            <w:r>
              <w:rPr>
                <w:b/>
                <w:color w:val="173B73"/>
                <w:sz w:val="21"/>
              </w:rPr>
              <w:t>Discover</w:t>
            </w:r>
          </w:p>
          <w:p>
            <w:pPr>
              <w:jc w:val="center"/>
            </w:pPr>
            <w:r>
              <w:rPr>
                <w:color w:val="5B677A"/>
                <w:sz w:val="17"/>
              </w:rPr>
              <w:t>Browse available skills and learning resources.</w:t>
            </w:r>
          </w:p>
        </w:tc>
        <w:tc>
          <w:tcPr>
            <w:tcW w:type="dxa" w:w="2074"/>
            <w:shd w:fill="EAF8F3"/>
            <w:tcBorders>
              <w:top w:val="single" w:sz="8" w:color="2E8B72"/>
              <w:left w:val="single" w:sz="8" w:color="2E8B72"/>
              <w:bottom w:val="single" w:sz="8" w:color="2E8B72"/>
              <w:right w:val="single" w:sz="8" w:color="2E8B72"/>
            </w:tcBorders>
            <w:tcMar>
              <w:top w:w="120" w:type="dxa"/>
              <w:start w:w="110" w:type="dxa"/>
              <w:bottom w:w="120" w:type="dxa"/>
              <w:end w:w="110" w:type="dxa"/>
            </w:tcMar>
          </w:tcPr>
          <w:p>
            <w:pPr>
              <w:jc w:val="center"/>
            </w:pPr>
            <w:r/>
            <w:r>
              <w:rPr>
                <w:b/>
                <w:color w:val="2E8B72"/>
                <w:sz w:val="22"/>
              </w:rPr>
              <w:t>3</w:t>
            </w:r>
          </w:p>
          <w:p>
            <w:pPr>
              <w:jc w:val="center"/>
            </w:pPr>
            <w:r>
              <w:rPr>
                <w:b/>
                <w:color w:val="173B73"/>
                <w:sz w:val="21"/>
              </w:rPr>
              <w:t>Learn</w:t>
            </w:r>
          </w:p>
          <w:p>
            <w:pPr>
              <w:jc w:val="center"/>
            </w:pPr>
            <w:r>
              <w:rPr>
                <w:color w:val="5B677A"/>
                <w:sz w:val="17"/>
              </w:rPr>
              <w:t>Select relevant learning content and work through it.</w:t>
            </w:r>
          </w:p>
        </w:tc>
        <w:tc>
          <w:tcPr>
            <w:tcW w:type="dxa" w:w="2074"/>
            <w:shd w:fill="FFF7E6"/>
            <w:tcBorders>
              <w:top w:val="single" w:sz="8" w:color="C58A16"/>
              <w:left w:val="single" w:sz="8" w:color="C58A16"/>
              <w:bottom w:val="single" w:sz="8" w:color="C58A16"/>
              <w:right w:val="single" w:sz="8" w:color="C58A16"/>
            </w:tcBorders>
            <w:tcMar>
              <w:top w:w="120" w:type="dxa"/>
              <w:start w:w="110" w:type="dxa"/>
              <w:bottom w:w="120" w:type="dxa"/>
              <w:end w:w="110" w:type="dxa"/>
            </w:tcMar>
          </w:tcPr>
          <w:p>
            <w:pPr>
              <w:jc w:val="center"/>
            </w:pPr>
            <w:r/>
            <w:r>
              <w:rPr>
                <w:b/>
                <w:color w:val="C58A16"/>
                <w:sz w:val="22"/>
              </w:rPr>
              <w:t>4</w:t>
            </w:r>
          </w:p>
          <w:p>
            <w:pPr>
              <w:jc w:val="center"/>
            </w:pPr>
            <w:r>
              <w:rPr>
                <w:b/>
                <w:color w:val="173B73"/>
                <w:sz w:val="21"/>
              </w:rPr>
              <w:t>Track</w:t>
            </w:r>
          </w:p>
          <w:p>
            <w:pPr>
              <w:jc w:val="center"/>
            </w:pPr>
            <w:r>
              <w:rPr>
                <w:color w:val="5B677A"/>
                <w:sz w:val="17"/>
              </w:rPr>
              <w:t>Completed learning and skill progress are recorded.</w:t>
            </w:r>
          </w:p>
        </w:tc>
        <w:tc>
          <w:tcPr>
            <w:tcW w:type="dxa" w:w="2074"/>
            <w:shd w:fill="F3F0FF"/>
            <w:tcBorders>
              <w:top w:val="single" w:sz="8" w:color="6650B5"/>
              <w:left w:val="single" w:sz="8" w:color="6650B5"/>
              <w:bottom w:val="single" w:sz="8" w:color="6650B5"/>
              <w:right w:val="single" w:sz="8" w:color="6650B5"/>
            </w:tcBorders>
            <w:tcMar>
              <w:top w:w="120" w:type="dxa"/>
              <w:start w:w="110" w:type="dxa"/>
              <w:bottom w:w="120" w:type="dxa"/>
              <w:end w:w="110" w:type="dxa"/>
            </w:tcMar>
          </w:tcPr>
          <w:p>
            <w:pPr>
              <w:jc w:val="center"/>
            </w:pPr>
            <w:r/>
            <w:r>
              <w:rPr>
                <w:b/>
                <w:color w:val="6650B5"/>
                <w:sz w:val="22"/>
              </w:rPr>
              <w:t>5</w:t>
            </w:r>
          </w:p>
          <w:p>
            <w:pPr>
              <w:jc w:val="center"/>
            </w:pPr>
            <w:r>
              <w:rPr>
                <w:b/>
                <w:color w:val="173B73"/>
                <w:sz w:val="21"/>
              </w:rPr>
              <w:t>Understand &amp; Improve</w:t>
            </w:r>
          </w:p>
          <w:p>
            <w:pPr>
              <w:jc w:val="center"/>
            </w:pPr>
            <w:r>
              <w:rPr>
                <w:color w:val="5B677A"/>
                <w:sz w:val="17"/>
              </w:rPr>
              <w:t>Compare current skills with role/grade expectations and follow relevant development activities.</w:t>
            </w:r>
          </w:p>
        </w:tc>
      </w:tr>
    </w:tbl>
    <w:p>
      <w:pPr>
        <w:spacing w:before="180" w:after="100"/>
      </w:pPr>
      <w:r>
        <w:rPr>
          <w:rFonts w:ascii="Aptos Display" w:hAnsi="Aptos Display"/>
          <w:b/>
          <w:color w:val="173B73"/>
          <w:sz w:val="34"/>
        </w:rPr>
        <w:t>✦ What Will the Product Provide?</w:t>
      </w:r>
    </w:p>
    <w:p>
      <w:pPr>
        <w:pStyle w:val="ListBullet"/>
        <w:spacing w:after="40" w:before="0"/>
        <w:ind w:left="360"/>
      </w:pPr>
      <w:r>
        <w:rPr>
          <w:rFonts w:ascii="Aptos" w:hAnsi="Aptos"/>
          <w:color w:val="5B677A"/>
          <w:sz w:val="21"/>
        </w:rPr>
        <w:t>Organization and user management.</w:t>
      </w:r>
    </w:p>
    <w:p>
      <w:pPr>
        <w:pStyle w:val="ListBullet"/>
        <w:spacing w:after="40" w:before="0"/>
        <w:ind w:left="360"/>
      </w:pPr>
      <w:r>
        <w:rPr>
          <w:rFonts w:ascii="Aptos" w:hAnsi="Aptos"/>
          <w:color w:val="5B677A"/>
          <w:sz w:val="21"/>
        </w:rPr>
        <w:t>A central skill directory.</w:t>
      </w:r>
    </w:p>
    <w:p>
      <w:pPr>
        <w:pStyle w:val="ListBullet"/>
        <w:spacing w:after="40" w:before="0"/>
        <w:ind w:left="360"/>
      </w:pPr>
      <w:r>
        <w:rPr>
          <w:rFonts w:ascii="Aptos" w:hAnsi="Aptos"/>
          <w:color w:val="5B677A"/>
          <w:sz w:val="21"/>
        </w:rPr>
        <w:t>Self-declared skills and skill levels.</w:t>
      </w:r>
    </w:p>
    <w:p>
      <w:pPr>
        <w:pStyle w:val="ListBullet"/>
        <w:spacing w:after="40" w:before="0"/>
        <w:ind w:left="360"/>
      </w:pPr>
      <w:r>
        <w:rPr>
          <w:rFonts w:ascii="Aptos" w:hAnsi="Aptos"/>
          <w:color w:val="5B677A"/>
          <w:sz w:val="21"/>
        </w:rPr>
        <w:t>Learning resources linked to skills.</w:t>
      </w:r>
    </w:p>
    <w:p>
      <w:pPr>
        <w:pStyle w:val="ListBullet"/>
        <w:spacing w:after="40" w:before="0"/>
        <w:ind w:left="360"/>
      </w:pPr>
      <w:r>
        <w:rPr>
          <w:rFonts w:ascii="Aptos" w:hAnsi="Aptos"/>
          <w:color w:val="5B677A"/>
          <w:sz w:val="21"/>
        </w:rPr>
        <w:t>Learning progress tracking.</w:t>
      </w:r>
    </w:p>
    <w:p>
      <w:pPr>
        <w:pStyle w:val="ListBullet"/>
        <w:spacing w:after="40" w:before="0"/>
        <w:ind w:left="360"/>
      </w:pPr>
      <w:r>
        <w:rPr>
          <w:rFonts w:ascii="Aptos" w:hAnsi="Aptos"/>
          <w:color w:val="5B677A"/>
          <w:sz w:val="21"/>
        </w:rPr>
        <w:t>Role, job-grade, and skill expectations.</w:t>
      </w:r>
    </w:p>
    <w:p>
      <w:pPr>
        <w:pStyle w:val="ListBullet"/>
        <w:spacing w:after="40" w:before="0"/>
        <w:ind w:left="360"/>
      </w:pPr>
      <w:r>
        <w:rPr>
          <w:rFonts w:ascii="Aptos" w:hAnsi="Aptos"/>
          <w:color w:val="5B677A"/>
          <w:sz w:val="21"/>
        </w:rPr>
        <w:t>Individual skill-gap and readiness visibility.</w:t>
      </w:r>
    </w:p>
    <w:p>
      <w:pPr>
        <w:pStyle w:val="ListBullet"/>
        <w:spacing w:after="40" w:before="0"/>
        <w:ind w:left="360"/>
      </w:pPr>
      <w:r>
        <w:rPr>
          <w:rFonts w:ascii="Aptos" w:hAnsi="Aptos"/>
          <w:color w:val="5B677A"/>
          <w:sz w:val="21"/>
        </w:rPr>
        <w:t>Manager/team skill visibility.</w:t>
      </w:r>
    </w:p>
    <w:p>
      <w:pPr>
        <w:pStyle w:val="ListBullet"/>
        <w:spacing w:after="40" w:before="0"/>
        <w:ind w:left="360"/>
      </w:pPr>
      <w:r>
        <w:rPr>
          <w:rFonts w:ascii="Aptos" w:hAnsi="Aptos"/>
          <w:color w:val="5B677A"/>
          <w:sz w:val="21"/>
        </w:rPr>
        <w:t>A foundation for assessments, verification, certificates, rewards, and analytics.</w:t>
      </w:r>
    </w:p>
    <w:p>
      <w:pPr>
        <w:spacing w:before="180" w:after="100"/>
      </w:pPr>
      <w:r>
        <w:rPr>
          <w:rFonts w:ascii="Aptos Display" w:hAnsi="Aptos Display"/>
          <w:b/>
          <w:color w:val="173B73"/>
          <w:sz w:val="34"/>
        </w:rPr>
        <w:t>▦ High-Level Design</w:t>
      </w:r>
    </w:p>
    <w:p>
      <w:pPr>
        <w:spacing w:after="120"/>
      </w:pPr>
      <w:r>
        <w:rPr>
          <w:sz w:val="21"/>
        </w:rPr>
        <w:t>The application is designed as a standard web application with a clear separation between the user interface, API/business logic, and data layer. This keeps the system simple for the initial implementation while allowing additional LMS capabilities to be added later.</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Mar>
              <w:top w:w="90" w:type="dxa"/>
              <w:start w:w="100" w:type="dxa"/>
              <w:bottom w:w="90" w:type="dxa"/>
              <w:end w:w="100" w:type="dxa"/>
            </w:tcMar>
            <w:tcBorders>
              <w:top w:val="single" w:sz="6" w:color="D7E2F0"/>
              <w:left w:val="single" w:sz="6" w:color="D7E2F0"/>
              <w:bottom w:val="single" w:sz="6" w:color="D7E2F0"/>
              <w:right w:val="single" w:sz="6" w:color="D7E2F0"/>
            </w:tcBorders>
            <w:shd w:fill="173B73"/>
          </w:tcPr>
          <w:p>
            <w:pPr>
              <w:spacing w:after="40" w:before="0"/>
            </w:pPr>
            <w:r>
              <w:rPr>
                <w:rFonts w:ascii="Aptos" w:hAnsi="Aptos"/>
                <w:b/>
                <w:color w:val="FFFFFF"/>
                <w:sz w:val="19"/>
              </w:rPr>
              <w:t>Users</w:t>
            </w:r>
          </w:p>
        </w:tc>
        <w:tc>
          <w:tcPr>
            <w:tcW w:type="dxa" w:w="2592"/>
            <w:vAlign w:val="center"/>
            <w:tcMar>
              <w:top w:w="90" w:type="dxa"/>
              <w:start w:w="100" w:type="dxa"/>
              <w:bottom w:w="90" w:type="dxa"/>
              <w:end w:w="100" w:type="dxa"/>
            </w:tcMar>
            <w:tcBorders>
              <w:top w:val="single" w:sz="6" w:color="D7E2F0"/>
              <w:left w:val="single" w:sz="6" w:color="D7E2F0"/>
              <w:bottom w:val="single" w:sz="6" w:color="D7E2F0"/>
              <w:right w:val="single" w:sz="6" w:color="D7E2F0"/>
            </w:tcBorders>
            <w:shd w:fill="173B73"/>
          </w:tcPr>
          <w:p>
            <w:pPr>
              <w:spacing w:after="40" w:before="0"/>
            </w:pPr>
            <w:r>
              <w:rPr>
                <w:rFonts w:ascii="Aptos" w:hAnsi="Aptos"/>
                <w:b/>
                <w:color w:val="FFFFFF"/>
                <w:sz w:val="19"/>
              </w:rPr>
              <w:t>Frontend (Web App)</w:t>
            </w:r>
          </w:p>
        </w:tc>
        <w:tc>
          <w:tcPr>
            <w:tcW w:type="dxa" w:w="2592"/>
            <w:vAlign w:val="center"/>
            <w:tcMar>
              <w:top w:w="90" w:type="dxa"/>
              <w:start w:w="100" w:type="dxa"/>
              <w:bottom w:w="90" w:type="dxa"/>
              <w:end w:w="100" w:type="dxa"/>
            </w:tcMar>
            <w:tcBorders>
              <w:top w:val="single" w:sz="6" w:color="D7E2F0"/>
              <w:left w:val="single" w:sz="6" w:color="D7E2F0"/>
              <w:bottom w:val="single" w:sz="6" w:color="D7E2F0"/>
              <w:right w:val="single" w:sz="6" w:color="D7E2F0"/>
            </w:tcBorders>
            <w:shd w:fill="173B73"/>
          </w:tcPr>
          <w:p>
            <w:pPr>
              <w:spacing w:after="40" w:before="0"/>
            </w:pPr>
            <w:r>
              <w:rPr>
                <w:rFonts w:ascii="Aptos" w:hAnsi="Aptos"/>
                <w:b/>
                <w:color w:val="FFFFFF"/>
                <w:sz w:val="19"/>
              </w:rPr>
              <w:t>Backend (API / Application)</w:t>
            </w:r>
          </w:p>
        </w:tc>
        <w:tc>
          <w:tcPr>
            <w:tcW w:type="dxa" w:w="2592"/>
            <w:vAlign w:val="center"/>
            <w:tcMar>
              <w:top w:w="90" w:type="dxa"/>
              <w:start w:w="100" w:type="dxa"/>
              <w:bottom w:w="90" w:type="dxa"/>
              <w:end w:w="100" w:type="dxa"/>
            </w:tcMar>
            <w:tcBorders>
              <w:top w:val="single" w:sz="6" w:color="D7E2F0"/>
              <w:left w:val="single" w:sz="6" w:color="D7E2F0"/>
              <w:bottom w:val="single" w:sz="6" w:color="D7E2F0"/>
              <w:right w:val="single" w:sz="6" w:color="D7E2F0"/>
            </w:tcBorders>
            <w:shd w:fill="173B73"/>
          </w:tcPr>
          <w:p>
            <w:pPr>
              <w:spacing w:after="40" w:before="0"/>
            </w:pPr>
            <w:r>
              <w:rPr>
                <w:rFonts w:ascii="Aptos" w:hAnsi="Aptos"/>
                <w:b/>
                <w:color w:val="FFFFFF"/>
                <w:sz w:val="19"/>
              </w:rPr>
              <w:t>Database</w:t>
            </w:r>
          </w:p>
        </w:tc>
      </w:tr>
      <w:tr>
        <w:tc>
          <w:tcPr>
            <w:tcW w:type="dxa" w:w="2592"/>
            <w:tcMar>
              <w:top w:w="100" w:type="dxa"/>
              <w:start w:w="80" w:type="dxa"/>
              <w:bottom w:w="100" w:type="dxa"/>
              <w:end w:w="80" w:type="dxa"/>
            </w:tcMar>
          </w:tcPr>
          <w:p>
            <w:pPr>
              <w:spacing w:after="40"/>
            </w:pPr>
            <w:r>
              <w:rPr>
                <w:sz w:val="17"/>
              </w:rPr>
              <w:t>Learner</w:t>
              <w:br/>
              <w:t>Team Lead / Manager</w:t>
              <w:br/>
              <w:t>Admin</w:t>
            </w:r>
          </w:p>
        </w:tc>
        <w:tc>
          <w:tcPr>
            <w:tcW w:type="dxa" w:w="2592"/>
            <w:tcMar>
              <w:top w:w="100" w:type="dxa"/>
              <w:start w:w="80" w:type="dxa"/>
              <w:bottom w:w="100" w:type="dxa"/>
              <w:end w:w="80" w:type="dxa"/>
            </w:tcMar>
          </w:tcPr>
          <w:p>
            <w:pPr>
              <w:spacing w:after="40"/>
            </w:pPr>
            <w:r>
              <w:rPr>
                <w:sz w:val="17"/>
              </w:rPr>
              <w:t>Login / Authentication</w:t>
              <w:br/>
              <w:t>Dashboard</w:t>
              <w:br/>
              <w:t>Skill Catalog</w:t>
              <w:br/>
              <w:t>Resource Library</w:t>
              <w:br/>
              <w:t>Learning Paths</w:t>
              <w:br/>
              <w:t>Progress Tracking</w:t>
            </w:r>
          </w:p>
        </w:tc>
        <w:tc>
          <w:tcPr>
            <w:tcW w:type="dxa" w:w="2592"/>
            <w:tcMar>
              <w:top w:w="100" w:type="dxa"/>
              <w:start w:w="80" w:type="dxa"/>
              <w:bottom w:w="100" w:type="dxa"/>
              <w:end w:w="80" w:type="dxa"/>
            </w:tcMar>
          </w:tcPr>
          <w:p>
            <w:pPr>
              <w:spacing w:after="40"/>
            </w:pPr>
            <w:r>
              <w:rPr>
                <w:sz w:val="17"/>
              </w:rPr>
              <w:t>User Management</w:t>
              <w:br/>
              <w:t>Skill Management</w:t>
              <w:br/>
              <w:t>Resource Management</w:t>
              <w:br/>
              <w:t>Learning Progress</w:t>
              <w:br/>
              <w:t>Learning Path / Gap Logic</w:t>
              <w:br/>
              <w:t>Access Control</w:t>
            </w:r>
          </w:p>
        </w:tc>
        <w:tc>
          <w:tcPr>
            <w:tcW w:type="dxa" w:w="2592"/>
            <w:tcMar>
              <w:top w:w="100" w:type="dxa"/>
              <w:start w:w="80" w:type="dxa"/>
              <w:bottom w:w="100" w:type="dxa"/>
              <w:end w:w="80" w:type="dxa"/>
            </w:tcMar>
          </w:tcPr>
          <w:p>
            <w:pPr>
              <w:spacing w:after="40"/>
            </w:pPr>
            <w:r>
              <w:rPr>
                <w:sz w:val="17"/>
              </w:rPr>
              <w:t>Users / Memberships</w:t>
              <w:br/>
              <w:t>Skills / Levels</w:t>
              <w:br/>
              <w:t>Resources</w:t>
              <w:br/>
              <w:t>Learning Progress</w:t>
              <w:br/>
              <w:t>Roles / Requirements</w:t>
              <w:br/>
              <w:t>Readiness / Gap data</w:t>
            </w:r>
          </w:p>
        </w:tc>
      </w:tr>
    </w:tbl>
    <w:p>
      <w:pPr>
        <w:spacing w:after="140"/>
        <w:jc w:val="center"/>
      </w:pPr>
      <w:r>
        <w:rPr>
          <w:b/>
          <w:color w:val="2E67C7"/>
          <w:sz w:val="20"/>
        </w:rPr>
        <w:t>Users  →  Frontend  →  API / Application Services  ↔  Database</w:t>
      </w:r>
    </w:p>
    <w:p>
      <w:pPr>
        <w:spacing w:before="180" w:after="100"/>
      </w:pPr>
      <w:r>
        <w:rPr>
          <w:rFonts w:ascii="Aptos Display" w:hAnsi="Aptos Display"/>
          <w:b/>
          <w:color w:val="173B73"/>
          <w:sz w:val="34"/>
        </w:rPr>
        <w:t>◈ Core Data Areas</w:t>
      </w:r>
    </w:p>
    <w:tbl>
      <w:tblPr>
        <w:tblStyle w:val="TableGrid"/>
        <w:tblW w:type="auto" w:w="0"/>
        <w:jc w:val="center"/>
        <w:tblLook w:firstColumn="1" w:firstRow="1" w:lastColumn="0" w:lastRow="0" w:noHBand="0" w:noVBand="1" w:val="04A0"/>
      </w:tblPr>
      <w:tblGrid>
        <w:gridCol w:w="5184"/>
        <w:gridCol w:w="5184"/>
      </w:tblGrid>
      <w:tr>
        <w:tc>
          <w:tcPr>
            <w:tcW w:type="dxa" w:w="5184"/>
            <w:vAlign w:val="center"/>
            <w:tcMar>
              <w:top w:w="90" w:type="dxa"/>
              <w:start w:w="100" w:type="dxa"/>
              <w:bottom w:w="90" w:type="dxa"/>
              <w:end w:w="100" w:type="dxa"/>
            </w:tcMar>
            <w:tcBorders>
              <w:top w:val="single" w:sz="6" w:color="D7E2F0"/>
              <w:left w:val="single" w:sz="6" w:color="D7E2F0"/>
              <w:bottom w:val="single" w:sz="6" w:color="D7E2F0"/>
              <w:right w:val="single" w:sz="6" w:color="D7E2F0"/>
            </w:tcBorders>
            <w:shd w:fill="173B73"/>
          </w:tcPr>
          <w:p>
            <w:pPr>
              <w:spacing w:after="40" w:before="0"/>
            </w:pPr>
            <w:r>
              <w:rPr>
                <w:rFonts w:ascii="Aptos" w:hAnsi="Aptos"/>
                <w:b/>
                <w:color w:val="FFFFFF"/>
                <w:sz w:val="19"/>
              </w:rPr>
              <w:t>DATA AREA</w:t>
            </w:r>
          </w:p>
        </w:tc>
        <w:tc>
          <w:tcPr>
            <w:tcW w:type="dxa" w:w="5184"/>
            <w:vAlign w:val="center"/>
            <w:tcMar>
              <w:top w:w="90" w:type="dxa"/>
              <w:start w:w="100" w:type="dxa"/>
              <w:bottom w:w="90" w:type="dxa"/>
              <w:end w:w="100" w:type="dxa"/>
            </w:tcMar>
            <w:tcBorders>
              <w:top w:val="single" w:sz="6" w:color="D7E2F0"/>
              <w:left w:val="single" w:sz="6" w:color="D7E2F0"/>
              <w:bottom w:val="single" w:sz="6" w:color="D7E2F0"/>
              <w:right w:val="single" w:sz="6" w:color="D7E2F0"/>
            </w:tcBorders>
            <w:shd w:fill="173B73"/>
          </w:tcPr>
          <w:p>
            <w:pPr>
              <w:spacing w:after="40" w:before="0"/>
            </w:pPr>
            <w:r>
              <w:rPr>
                <w:rFonts w:ascii="Aptos" w:hAnsi="Aptos"/>
                <w:b/>
                <w:color w:val="FFFFFF"/>
                <w:sz w:val="19"/>
              </w:rPr>
              <w:t>PURPOSE</w:t>
            </w:r>
          </w:p>
        </w:tc>
      </w:tr>
      <w:tr>
        <w:tc>
          <w:tcPr>
            <w:tcW w:type="dxa" w:w="5184"/>
          </w:tcPr>
          <w:p>
            <w:r>
              <w:rPr>
                <w:sz w:val="18"/>
              </w:rPr>
              <w:t>Organization / Tenant</w:t>
            </w:r>
          </w:p>
        </w:tc>
        <w:tc>
          <w:tcPr>
            <w:tcW w:type="dxa" w:w="5184"/>
          </w:tcPr>
          <w:p>
            <w:r>
              <w:rPr>
                <w:sz w:val="18"/>
              </w:rPr>
              <w:t>Defines the organization boundary.</w:t>
            </w:r>
          </w:p>
        </w:tc>
      </w:tr>
      <w:tr>
        <w:tc>
          <w:tcPr>
            <w:tcW w:type="dxa" w:w="5184"/>
          </w:tcPr>
          <w:p>
            <w:r>
              <w:rPr>
                <w:sz w:val="18"/>
              </w:rPr>
              <w:t>Person / Membership</w:t>
            </w:r>
          </w:p>
        </w:tc>
        <w:tc>
          <w:tcPr>
            <w:tcW w:type="dxa" w:w="5184"/>
          </w:tcPr>
          <w:p>
            <w:r>
              <w:rPr>
                <w:sz w:val="18"/>
              </w:rPr>
              <w:t>Represents users and their relationship to an organization.</w:t>
            </w:r>
          </w:p>
        </w:tc>
      </w:tr>
      <w:tr>
        <w:tc>
          <w:tcPr>
            <w:tcW w:type="dxa" w:w="5184"/>
          </w:tcPr>
          <w:p>
            <w:r>
              <w:rPr>
                <w:sz w:val="18"/>
              </w:rPr>
              <w:t>Skill</w:t>
            </w:r>
          </w:p>
        </w:tc>
        <w:tc>
          <w:tcPr>
            <w:tcW w:type="dxa" w:w="5184"/>
          </w:tcPr>
          <w:p>
            <w:r>
              <w:rPr>
                <w:sz w:val="18"/>
              </w:rPr>
              <w:t>Defines a capability that can be learned or demonstrated.</w:t>
            </w:r>
          </w:p>
        </w:tc>
      </w:tr>
      <w:tr>
        <w:tc>
          <w:tcPr>
            <w:tcW w:type="dxa" w:w="5184"/>
          </w:tcPr>
          <w:p>
            <w:r>
              <w:rPr>
                <w:sz w:val="18"/>
              </w:rPr>
              <w:t>Skill Level</w:t>
            </w:r>
          </w:p>
        </w:tc>
        <w:tc>
          <w:tcPr>
            <w:tcW w:type="dxa" w:w="5184"/>
          </w:tcPr>
          <w:p>
            <w:r>
              <w:rPr>
                <w:sz w:val="18"/>
              </w:rPr>
              <w:t>Describes the expected depth of capability.</w:t>
            </w:r>
          </w:p>
        </w:tc>
      </w:tr>
      <w:tr>
        <w:tc>
          <w:tcPr>
            <w:tcW w:type="dxa" w:w="5184"/>
          </w:tcPr>
          <w:p>
            <w:r>
              <w:rPr>
                <w:sz w:val="18"/>
              </w:rPr>
              <w:t>Learning Resource</w:t>
            </w:r>
          </w:p>
        </w:tc>
        <w:tc>
          <w:tcPr>
            <w:tcW w:type="dxa" w:w="5184"/>
          </w:tcPr>
          <w:p>
            <w:r>
              <w:rPr>
                <w:sz w:val="18"/>
              </w:rPr>
              <w:t>Links learning content to relevant skills.</w:t>
            </w:r>
          </w:p>
        </w:tc>
      </w:tr>
      <w:tr>
        <w:tc>
          <w:tcPr>
            <w:tcW w:type="dxa" w:w="5184"/>
          </w:tcPr>
          <w:p>
            <w:r>
              <w:rPr>
                <w:sz w:val="18"/>
              </w:rPr>
              <w:t>Learning Progress</w:t>
            </w:r>
          </w:p>
        </w:tc>
        <w:tc>
          <w:tcPr>
            <w:tcW w:type="dxa" w:w="5184"/>
          </w:tcPr>
          <w:p>
            <w:r>
              <w:rPr>
                <w:sz w:val="18"/>
              </w:rPr>
              <w:t>Records a learner's progress through resources.</w:t>
            </w:r>
          </w:p>
        </w:tc>
      </w:tr>
      <w:tr>
        <w:tc>
          <w:tcPr>
            <w:tcW w:type="dxa" w:w="5184"/>
          </w:tcPr>
          <w:p>
            <w:r>
              <w:rPr>
                <w:sz w:val="18"/>
              </w:rPr>
              <w:t>Job Profile / Grade</w:t>
            </w:r>
          </w:p>
        </w:tc>
        <w:tc>
          <w:tcPr>
            <w:tcW w:type="dxa" w:w="5184"/>
          </w:tcPr>
          <w:p>
            <w:r>
              <w:rPr>
                <w:sz w:val="18"/>
              </w:rPr>
              <w:t>Defines the skills expected for a role.</w:t>
            </w:r>
          </w:p>
        </w:tc>
      </w:tr>
      <w:tr>
        <w:tc>
          <w:tcPr>
            <w:tcW w:type="dxa" w:w="5184"/>
          </w:tcPr>
          <w:p>
            <w:r>
              <w:rPr>
                <w:sz w:val="18"/>
              </w:rPr>
              <w:t>Profile Requirement</w:t>
            </w:r>
          </w:p>
        </w:tc>
        <w:tc>
          <w:tcPr>
            <w:tcW w:type="dxa" w:w="5184"/>
          </w:tcPr>
          <w:p>
            <w:r>
              <w:rPr>
                <w:sz w:val="18"/>
              </w:rPr>
              <w:t>Connects a role to required skills and levels.</w:t>
            </w:r>
          </w:p>
        </w:tc>
      </w:tr>
      <w:tr>
        <w:tc>
          <w:tcPr>
            <w:tcW w:type="dxa" w:w="5184"/>
          </w:tcPr>
          <w:p>
            <w:r>
              <w:rPr>
                <w:sz w:val="18"/>
              </w:rPr>
              <w:t>Readiness / Gap</w:t>
            </w:r>
          </w:p>
        </w:tc>
        <w:tc>
          <w:tcPr>
            <w:tcW w:type="dxa" w:w="5184"/>
          </w:tcPr>
          <w:p>
            <w:r>
              <w:rPr>
                <w:sz w:val="18"/>
              </w:rPr>
              <w:t>Represents the difference between current capability and target expectations.</w:t>
            </w:r>
          </w:p>
        </w:tc>
      </w:tr>
    </w:tbl>
    <w:p>
      <w:pPr>
        <w:spacing w:before="160" w:after="100"/>
      </w:pPr>
      <w:r>
        <w:rPr>
          <w:b/>
          <w:color w:val="173B73"/>
          <w:sz w:val="22"/>
        </w:rPr>
        <w:t>NOTE</w:t>
      </w:r>
    </w:p>
    <w:p>
      <w:pPr>
        <w:spacing w:after="0"/>
      </w:pPr>
      <w:r>
        <w:rPr>
          <w:color w:val="5B677A"/>
          <w:sz w:val="19"/>
        </w:rPr>
        <w:t>This is the first version of the project. Future enhancements such as assessments, verification, certificates, rewards, and analytics can be added in later iterations.</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Skills LMS — Project Overview</w:t>
    </w:r>
    <w:r>
      <w:rPr>
        <w:color w:val="8A96A8"/>
        <w:sz w:val="16"/>
      </w:rPr>
      <w:t>Skills LMS — Project Overview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5B677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