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Informe técnico</w:t>
      </w:r>
    </w:p>
    <w:p>
      <w:pPr>
        <w:spacing w:after="60"/>
        <w:jc w:val="center"/>
      </w:pPr>
      <w:r>
        <w:rPr>
          <w:b/>
          <w:bCs/>
          <w:sz w:val="24"/>
          <w:szCs w:val="24"/>
        </w:rPr>
        <w:t xml:space="preserve">Plataforma robótica móvil comandada por joystick inteligente</w:t>
      </w:r>
    </w:p>
    <w:p>
      <w:pPr>
        <w:spacing w:after="40"/>
        <w:jc w:val="center"/>
      </w:pPr>
      <w:r>
        <w:t xml:space="preserve">Valeria Escobar Grisales – Samuel Serna Pulgarín</w:t>
      </w:r>
    </w:p>
    <w:p>
      <w:pPr>
        <w:spacing w:after="240"/>
        <w:jc w:val="center"/>
      </w:pPr>
      <w:r>
        <w:t xml:space="preserve">Sistemas Inteligentes – Instituto Tecnológico Metropolitano – Octubre de 2026</w:t>
      </w:r>
    </w:p>
    <w:p>
      <w:pPr>
        <w:pStyle w:val="Heading1"/>
        <w:keepNext/>
        <w:spacing w:after="120" w:before="240"/>
      </w:pPr>
      <w:r>
        <w:t xml:space="preserve">1. Descripción del sistema</w:t>
      </w:r>
    </w:p>
    <w:p>
      <w:pPr>
        <w:spacing w:after="120" w:line="276"/>
        <w:jc w:val="both"/>
      </w:pPr>
      <w:r>
        <w:t xml:space="preserve">El joystick es un guante con un ESP32-CAM y una IMU Pololu MinIMU-9 v5 (acelerómetro, giroscopio y magnetómetro) que se lee a 100 Hz. El guante ejecuta los modelos y envía por Wi-Fi (UDP) la dirección y la velocidad al carrito y a la plataforma IoT. El carrito usa un ESP32 y un driver TB6612FNG con cuatro motores. La plataforma IoT es una aplicación en Python que muestra la dirección, la velocidad, su historial y el modo activo.</w:t>
      </w:r>
    </w:p>
    <w:p>
      <w:pPr>
        <w:keepNext/>
        <w:spacing w:after="60" w:before="120"/>
        <w:jc w:val="center"/>
      </w:pPr>
      <w:r>
        <w:rPr>
          <w:b/>
          <w:bCs/>
          <w:sz w:val="20"/>
          <w:szCs w:val="20"/>
        </w:rPr>
        <w:t xml:space="preserve">Tabla 1. </w:t>
      </w:r>
      <w:r>
        <w:rPr>
          <w:sz w:val="20"/>
          <w:szCs w:val="20"/>
        </w:rPr>
        <w:t xml:space="preserve">Modelos de cada modo de funcionamiento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Modo</w:t>
            </w:r>
          </w:p>
        </w:tc>
        <w:tc>
          <w:tcPr>
            <w:tcW w:type="dxa" w:w="378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Velocidad</w:t>
            </w:r>
          </w:p>
        </w:tc>
        <w:tc>
          <w:tcPr>
            <w:tcW w:type="dxa" w:w="378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Dirección</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Básico</w:t>
            </w:r>
          </w:p>
        </w:tc>
        <w:tc>
          <w:tcPr>
            <w:tcW w:type="dxa" w:w="378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Regresión polinómica (grado 2)</w:t>
            </w:r>
          </w:p>
        </w:tc>
        <w:tc>
          <w:tcPr>
            <w:tcW w:type="dxa" w:w="378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Regresión softmax</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24"/>
                <w:szCs w:val="24"/>
              </w:rPr>
              <w:t xml:space="preserve">Avanzado</w:t>
            </w:r>
          </w:p>
        </w:tc>
        <w:tc>
          <w:tcPr>
            <w:tcW w:type="dxa" w:w="378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Perceptrón multicapa 3-8-8-1</w:t>
            </w:r>
          </w:p>
        </w:tc>
        <w:tc>
          <w:tcPr>
            <w:tcW w:type="dxa" w:w="378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Perceptrón multicapa 52-8-5</w:t>
            </w:r>
          </w:p>
        </w:tc>
      </w:tr>
    </w:tbl>
    <w:p>
      <w:pPr>
        <w:spacing w:after="60"/>
      </w:pPr>
    </w:p>
    <w:p>
      <w:pPr>
        <w:spacing w:after="120" w:line="276"/>
        <w:jc w:val="both"/>
      </w:pPr>
      <w:r>
        <w:t xml:space="preserve">En cada modo los dos modelos corren al mismo tiempo: uno calcula la velocidad y el otro la dirección. El modo se cambia con la tecla M en la plataforma.</w:t>
      </w:r>
    </w:p>
    <w:p>
      <w:pPr>
        <w:pStyle w:val="Heading1"/>
        <w:keepNext/>
        <w:spacing w:after="120" w:before="240"/>
      </w:pPr>
      <w:r>
        <w:t xml:space="preserve">2. Base de datos</w:t>
      </w:r>
    </w:p>
    <w:p>
      <w:pPr>
        <w:spacing w:after="120" w:line="276"/>
        <w:jc w:val="both"/>
      </w:pPr>
      <w:r>
        <w:t xml:space="preserve">Se usó ensayos_imu.csv, grabada con el joystick a 100 Hz. Cada fila es una muestra con: usuario, ensayo, aceleración a_x, a_y, a_z (m/s²), velocidad angular w_x, w_y, w_z (°/s), campo magnético m_x, m_y, m_z, dirección y velocidad objetivo (0 a 1).</w:t>
      </w:r>
    </w:p>
    <w:p>
      <w:pPr>
        <w:keepNext/>
        <w:spacing w:after="60" w:before="120"/>
        <w:jc w:val="center"/>
      </w:pPr>
      <w:r>
        <w:rPr>
          <w:b/>
          <w:bCs/>
          <w:sz w:val="20"/>
          <w:szCs w:val="20"/>
        </w:rPr>
        <w:t xml:space="preserve">Tabla 2. </w:t>
      </w:r>
      <w:r>
        <w:rPr>
          <w:sz w:val="20"/>
          <w:szCs w:val="20"/>
        </w:rPr>
        <w:t xml:space="preserve">Muestras por dirección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cantSplit/>
          <w:tblHeader/>
        </w:trPr>
        <w:tc>
          <w:tcPr>
            <w:tcW w:type="dxa" w:w="4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Dirección</w:t>
            </w:r>
          </w:p>
        </w:tc>
        <w:tc>
          <w:tcPr>
            <w:tcW w:type="dxa" w:w="2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Muestras</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val="false"/>
                <w:bCs w:val="false"/>
                <w:sz w:val="24"/>
                <w:szCs w:val="24"/>
              </w:rPr>
              <w:t xml:space="preserve">Adelante</w:t>
            </w:r>
          </w:p>
        </w:tc>
        <w:tc>
          <w:tcPr>
            <w:tcW w:type="dxa" w:w="2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val="false"/>
                <w:bCs w:val="false"/>
                <w:sz w:val="24"/>
                <w:szCs w:val="24"/>
              </w:rPr>
              <w:t xml:space="preserve">6,968</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val="false"/>
                <w:bCs w:val="false"/>
                <w:sz w:val="24"/>
                <w:szCs w:val="24"/>
              </w:rPr>
              <w:t xml:space="preserve">Atrás</w:t>
            </w:r>
          </w:p>
        </w:tc>
        <w:tc>
          <w:tcPr>
            <w:tcW w:type="dxa" w:w="2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val="false"/>
                <w:bCs w:val="false"/>
                <w:sz w:val="24"/>
                <w:szCs w:val="24"/>
              </w:rPr>
              <w:t xml:space="preserve">6,131</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val="false"/>
                <w:bCs w:val="false"/>
                <w:sz w:val="24"/>
                <w:szCs w:val="24"/>
              </w:rPr>
              <w:t xml:space="preserve">Izquierda</w:t>
            </w:r>
          </w:p>
        </w:tc>
        <w:tc>
          <w:tcPr>
            <w:tcW w:type="dxa" w:w="2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val="false"/>
                <w:bCs w:val="false"/>
                <w:sz w:val="24"/>
                <w:szCs w:val="24"/>
              </w:rPr>
              <w:t xml:space="preserve">5,294</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val="false"/>
                <w:bCs w:val="false"/>
                <w:sz w:val="24"/>
                <w:szCs w:val="24"/>
              </w:rPr>
              <w:t xml:space="preserve">Derecha</w:t>
            </w:r>
          </w:p>
        </w:tc>
        <w:tc>
          <w:tcPr>
            <w:tcW w:type="dxa" w:w="2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val="false"/>
                <w:bCs w:val="false"/>
                <w:sz w:val="24"/>
                <w:szCs w:val="24"/>
              </w:rPr>
              <w:t xml:space="preserve">4,826</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val="false"/>
                <w:bCs w:val="false"/>
                <w:sz w:val="24"/>
                <w:szCs w:val="24"/>
              </w:rPr>
              <w:t xml:space="preserve">N (neutral)</w:t>
            </w:r>
          </w:p>
        </w:tc>
        <w:tc>
          <w:tcPr>
            <w:tcW w:type="dxa" w:w="2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val="false"/>
                <w:bCs w:val="false"/>
                <w:sz w:val="24"/>
                <w:szCs w:val="24"/>
              </w:rPr>
              <w:t xml:space="preserve">4,204</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b/>
                <w:bCs/>
                <w:sz w:val="24"/>
                <w:szCs w:val="24"/>
              </w:rPr>
              <w:t xml:space="preserve">Total (397 ensayos, 2 usuarios)</w:t>
            </w:r>
          </w:p>
        </w:tc>
        <w:tc>
          <w:tcPr>
            <w:tcW w:type="dxa" w:w="2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24"/>
                <w:szCs w:val="24"/>
              </w:rPr>
              <w:t xml:space="preserve">27,423</w:t>
            </w:r>
          </w:p>
        </w:tc>
      </w:tr>
    </w:tbl>
    <w:p>
      <w:pPr>
        <w:spacing w:after="60"/>
      </w:pPr>
    </w:p>
    <w:p>
      <w:pPr>
        <w:spacing w:after="120" w:line="276"/>
        <w:jc w:val="both"/>
      </w:pPr>
      <w:r>
        <w:t xml:space="preserve">Variables que se predicen: la </w:t>
      </w:r>
      <w:r>
        <w:rPr>
          <w:b/>
          <w:bCs/>
        </w:rPr>
        <w:t xml:space="preserve">velocidad</w:t>
      </w:r>
      <w:r>
        <w:t xml:space="preserve"> (regresión, valor entre 0 y 1) y la </w:t>
      </w:r>
      <w:r>
        <w:rPr>
          <w:b/>
          <w:bCs/>
        </w:rPr>
        <w:t xml:space="preserve">dirección</w:t>
      </w:r>
      <w:r>
        <w:t xml:space="preserve"> (clasificación: N, adelante, atrás, izquierda y derecha). El modelo polinómico se entrenó en la entrega anterior con la versión inicial de esta base; los otros tres modelos usan la base completa.</w:t>
      </w:r>
    </w:p>
    <w:p>
      <w:pPr>
        <w:pStyle w:val="Heading1"/>
        <w:keepNext/>
        <w:spacing w:after="120" w:before="240"/>
      </w:pPr>
      <w:r>
        <w:t xml:space="preserve">3. Modo básico</w:t>
      </w:r>
    </w:p>
    <w:p>
      <w:pPr>
        <w:pStyle w:val="Heading2"/>
        <w:keepNext/>
        <w:spacing w:after="100" w:before="200"/>
      </w:pPr>
      <w:r>
        <w:t xml:space="preserve">3.1 Velocidad: regresión polinómica</w:t>
      </w:r>
    </w:p>
    <w:p>
      <w:pPr>
        <w:keepNext/>
        <w:spacing w:after="60" w:line="276"/>
        <w:jc w:val="both"/>
      </w:pPr>
      <w:r>
        <w:rPr>
          <w:b/>
          <w:bCs/>
        </w:rPr>
        <w:t xml:space="preserve">Preprocesamiento</w:t>
      </w:r>
    </w:p>
    <w:p>
      <w:pPr>
        <w:pStyle w:val="ListParagraph"/>
        <w:numPr>
          <w:ilvl w:val="0"/>
          <w:numId w:val="2"/>
        </w:numPr>
        <w:spacing w:after="60" w:line="276"/>
        <w:jc w:val="both"/>
      </w:pPr>
      <w:r>
        <w:t xml:space="preserve">Se usaron solo los ensayos de adelante, atrás y N (6,242 muestras de la base inicial).</w:t>
      </w:r>
    </w:p>
    <w:p>
      <w:pPr>
        <w:pStyle w:val="ListParagraph"/>
        <w:numPr>
          <w:ilvl w:val="0"/>
          <w:numId w:val="2"/>
        </w:numPr>
        <w:spacing w:after="60" w:line="276"/>
        <w:jc w:val="both"/>
      </w:pPr>
      <w:r>
        <w:t xml:space="preserve">Ángulo de inclinación: angulo_abs = |atan2(a_z, −a_x)| en grados. Se usa el valor absoluto porque la velocidad depende de cuánto se inclina el joystick; el sentido lo da el modelo de dirección.</w:t>
      </w:r>
    </w:p>
    <w:p>
      <w:pPr>
        <w:pStyle w:val="ListParagraph"/>
        <w:numPr>
          <w:ilvl w:val="0"/>
          <w:numId w:val="2"/>
        </w:numPr>
        <w:spacing w:after="60" w:line="276"/>
        <w:jc w:val="both"/>
      </w:pPr>
      <w:r>
        <w:t xml:space="preserve">Filtro de pico: se tomaron las muestras con ángulo mayor o igual al 85 % del máximo de su ensayo (1,135 muestras).</w:t>
      </w:r>
    </w:p>
    <w:p>
      <w:pPr>
        <w:pStyle w:val="ListParagraph"/>
        <w:numPr>
          <w:ilvl w:val="0"/>
          <w:numId w:val="2"/>
        </w:numPr>
        <w:spacing w:after="60" w:line="276"/>
        <w:jc w:val="both"/>
      </w:pPr>
      <w:r>
        <w:t xml:space="preserve">Entradas: angulo_abs, w_x y w_y. Con ellas se generaron las 9 características de grado 2, que se estandarizaron (z-score) con los datos de entrenamiento.</w:t>
      </w:r>
    </w:p>
    <w:p>
      <w:pPr>
        <w:spacing w:after="120" w:line="276"/>
        <w:jc w:val="both"/>
      </w:pPr>
      <w:r>
        <w:rPr>
          <w:b/>
          <w:bCs/>
        </w:rPr>
        <w:t xml:space="preserve">Conjuntos:</w:t>
      </w:r>
      <w:r>
        <w:t xml:space="preserve"> 80 % entrenamiento (908 muestras) y 20 % prueba (227 muestras). </w:t>
      </w:r>
      <w:r>
        <w:rPr>
          <w:b/>
          <w:bCs/>
        </w:rPr>
        <w:t xml:space="preserve">Entrenamiento:</w:t>
      </w:r>
      <w:r>
        <w:t xml:space="preserve"> gradiente descendente, tasa de aprendizaje 0.1 y 1000 iteraciones.</w:t>
      </w:r>
    </w:p>
    <w:p>
      <w:pPr>
        <w:keepNext/>
        <w:spacing w:after="60" w:before="120"/>
        <w:jc w:val="center"/>
      </w:pPr>
      <w:r>
        <w:rPr>
          <w:b/>
          <w:bCs/>
          <w:sz w:val="20"/>
          <w:szCs w:val="20"/>
        </w:rPr>
        <w:t xml:space="preserve">Tabla 3. </w:t>
      </w:r>
      <w:r>
        <w:rPr>
          <w:sz w:val="20"/>
          <w:szCs w:val="20"/>
        </w:rPr>
        <w:t xml:space="preserve">Métricas de la regresión polinómica</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tblGrid>
      <w:tr>
        <w:trPr>
          <w:cantSplit/>
          <w:tblHeader/>
        </w:trPr>
        <w:tc>
          <w:tcPr>
            <w:tcW w:type="dxa" w:w="3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Conjunto</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MAE</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R²</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Entrenamiento</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0.124</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0.834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24"/>
                <w:szCs w:val="24"/>
              </w:rPr>
              <w:t xml:space="preserve">Prueba</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0.109</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0.846</w:t>
            </w:r>
          </w:p>
        </w:tc>
      </w:tr>
    </w:tbl>
    <w:p>
      <w:pPr>
        <w:keepNext/>
        <w:spacing w:after="40" w:before="120"/>
        <w:jc w:val="center"/>
      </w:pPr>
      <w:r>
        <w:drawing>
          <wp:inline distT="0" distB="0" distL="0" distR="0">
            <wp:extent cx="4023360" cy="2211672"/>
            <wp:effectExtent t="0" r="0" b="0" l="0"/>
            <wp:docPr id="1" name="poly_costo.png" descr="Evolución del costo de la regresión polinómica (entrenamiento y prueba)." title="Evolución del costo de la regresión polinómica (entrenamient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23360" cy="2211672"/>
                    </a:xfrm>
                    <a:prstGeom prst="rect">
                      <a:avLst/>
                    </a:prstGeom>
                  </pic:spPr>
                </pic:pic>
              </a:graphicData>
            </a:graphic>
          </wp:inline>
        </w:drawing>
      </w:r>
    </w:p>
    <w:p>
      <w:pPr>
        <w:spacing w:after="160"/>
        <w:jc w:val="center"/>
      </w:pPr>
      <w:r>
        <w:rPr>
          <w:b/>
          <w:bCs/>
          <w:sz w:val="20"/>
          <w:szCs w:val="20"/>
        </w:rPr>
        <w:t xml:space="preserve">Figura 1. </w:t>
      </w:r>
      <w:r>
        <w:rPr>
          <w:sz w:val="20"/>
          <w:szCs w:val="20"/>
        </w:rPr>
        <w:t xml:space="preserve">Evolución del costo de la regresión polinómica (entrenamiento y prueba).</w:t>
      </w:r>
    </w:p>
    <w:p>
      <w:pPr>
        <w:keepNext/>
        <w:spacing w:after="60" w:before="120"/>
        <w:jc w:val="center"/>
      </w:pPr>
      <w:r>
        <w:rPr>
          <w:b/>
          <w:bCs/>
          <w:sz w:val="20"/>
          <w:szCs w:val="20"/>
        </w:rPr>
        <w:t xml:space="preserve">Tabla 4. </w:t>
      </w:r>
      <w:r>
        <w:rPr>
          <w:sz w:val="20"/>
          <w:szCs w:val="20"/>
        </w:rPr>
        <w:t xml:space="preserve">Parámetros θ y escalador de la regresión polinómica</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1800"/>
        <w:gridCol w:w="1800"/>
        <w:gridCol w:w="1500"/>
      </w:tblGrid>
      <w:tr>
        <w:trPr>
          <w:cantSplit/>
          <w:tblHeader/>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Parámetro</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Variable</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Media μ</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Desviación σ</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θ</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θ0</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Intercepto</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0.6666</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θ1</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angulo_abs</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38.10</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25.90</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0.8039</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θ2</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w_x</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7.74</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19.42</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−0.0131</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θ3</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w_y</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−1.76</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44.53</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−0.1472</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θ4</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angulo_abs²</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2122.30</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2189.86</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−0.4642</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θ5</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angulo_abs · w_x</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448.22</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1286.46</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0.0145</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θ6</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angulo_abs · w_y</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−143.67</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2274.88</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0.1190</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θ7</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w_x²</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437.16</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1313.35</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0.0029</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θ8</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w_x · w_y</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−274.60</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1229.23</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0.0221</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24"/>
                <w:szCs w:val="24"/>
              </w:rPr>
              <w:t xml:space="preserve">θ9</w:t>
            </w:r>
          </w:p>
        </w:tc>
        <w:tc>
          <w:tcPr>
            <w:tcW w:type="dxa" w:w="2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w_y²</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1985.98</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3294.56</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0.0322</w:t>
            </w:r>
          </w:p>
        </w:tc>
      </w:tr>
    </w:tbl>
    <w:p>
      <w:pPr>
        <w:spacing w:after="60"/>
      </w:pPr>
    </w:p>
    <w:p>
      <w:pPr>
        <w:keepNext/>
        <w:spacing w:after="120" w:line="276"/>
        <w:jc w:val="both"/>
      </w:pPr>
      <w:r>
        <w:rPr>
          <w:b/>
          <w:bCs/>
        </w:rPr>
        <w:t xml:space="preserve">Modelo final:</w:t>
      </w:r>
      <w:r>
        <w:t xml:space="preserve"> cada característica se estandariza y se combina con los θ:</w:t>
      </w:r>
    </w:p>
    <w:p>
      <w:pPr>
        <w:spacing w:after="80"/>
        <w:jc w:val="center"/>
      </w:pPr>
      <w:r>
        <w:rPr>
          <w:i/>
          <w:iCs/>
        </w:rPr>
        <w:t xml:space="preserve">x̃j = (xj − μj) / σj</w:t>
      </w:r>
    </w:p>
    <w:p>
      <w:pPr>
        <w:spacing w:after="80"/>
        <w:jc w:val="center"/>
      </w:pPr>
      <w:r>
        <w:rPr>
          <w:i/>
          <w:iCs/>
        </w:rPr>
        <w:t xml:space="preserve">velocidad = 0.6666 + 0.8039·x̃1 − 0.0131·x̃2 − 0.1472·x̃3 − 0.4642·x̃4 + 0.0145·x̃5 + 0.1190·x̃6 + 0.0029·x̃7 + 0.0221·x̃8 + 0.0322·x̃9</w:t>
      </w:r>
    </w:p>
    <w:p>
      <w:pPr>
        <w:spacing w:after="120" w:line="276"/>
        <w:jc w:val="both"/>
      </w:pPr>
      <w:r>
        <w:t xml:space="preserve">El resultado se limita al rango de 0 a 1.</w:t>
      </w:r>
    </w:p>
    <w:p>
      <w:pPr>
        <w:pStyle w:val="Heading2"/>
        <w:keepNext/>
        <w:spacing w:after="100" w:before="200"/>
      </w:pPr>
      <w:r>
        <w:t xml:space="preserve">3.2 Dirección: regresión softmax</w:t>
      </w:r>
    </w:p>
    <w:p>
      <w:pPr>
        <w:keepNext/>
        <w:spacing w:after="60" w:line="276"/>
        <w:jc w:val="both"/>
      </w:pPr>
      <w:r>
        <w:rPr>
          <w:b/>
          <w:bCs/>
        </w:rPr>
        <w:t xml:space="preserve">Preprocesamiento</w:t>
      </w:r>
    </w:p>
    <w:p>
      <w:pPr>
        <w:pStyle w:val="ListParagraph"/>
        <w:numPr>
          <w:ilvl w:val="0"/>
          <w:numId w:val="2"/>
        </w:numPr>
        <w:spacing w:after="60" w:line="276"/>
        <w:jc w:val="both"/>
      </w:pPr>
      <w:r>
        <w:t xml:space="preserve">Reetiquetado: el inicio quieto de cada ensayo (inclinación menor a 3° o al 30 % del ángulo objetivo) se marcó como N.</w:t>
      </w:r>
    </w:p>
    <w:p>
      <w:pPr>
        <w:pStyle w:val="ListParagraph"/>
        <w:numPr>
          <w:ilvl w:val="0"/>
          <w:numId w:val="2"/>
        </w:numPr>
        <w:spacing w:after="60" w:line="276"/>
        <w:jc w:val="both"/>
      </w:pPr>
      <w:r>
        <w:t xml:space="preserve">13 variables por muestra: a_x, a_y, a_z, w_x, w_y, w_z, magnitud de la aceleración, magnitud del giro, inclinación lateral, inclinación adelante/atrás y los productos a_x·a_y, a_x·a_z y a_y·a_z.</w:t>
      </w:r>
    </w:p>
    <w:p>
      <w:pPr>
        <w:pStyle w:val="ListParagraph"/>
        <w:numPr>
          <w:ilvl w:val="0"/>
          <w:numId w:val="2"/>
        </w:numPr>
        <w:spacing w:after="60" w:line="276"/>
        <w:jc w:val="both"/>
      </w:pPr>
      <w:r>
        <w:t xml:space="preserve">Se descartó el magnetómetro: en las pruebas con el carrito la dirección dependía de hacia dónde mirara el usuario. Los gestos son inclinaciones y el acelerómetro los mide directamente.</w:t>
      </w:r>
    </w:p>
    <w:p>
      <w:pPr>
        <w:pStyle w:val="ListParagraph"/>
        <w:numPr>
          <w:ilvl w:val="0"/>
          <w:numId w:val="2"/>
        </w:numPr>
        <w:spacing w:after="60" w:line="276"/>
        <w:jc w:val="both"/>
      </w:pPr>
      <w:r>
        <w:t xml:space="preserve">Ventanas de 20 muestras (0.2 s) con paso de 5. Por ventana se calculan media, desviación, mínimo y máximo de las 13 variables: 52 características y 4,141 ventanas.</w:t>
      </w:r>
    </w:p>
    <w:p>
      <w:pPr>
        <w:pStyle w:val="ListParagraph"/>
        <w:numPr>
          <w:ilvl w:val="0"/>
          <w:numId w:val="2"/>
        </w:numPr>
        <w:spacing w:after="60" w:line="276"/>
        <w:jc w:val="both"/>
      </w:pPr>
      <w:r>
        <w:t xml:space="preserve">Posturas sostenidas: los ensayos terminan en pleno movimiento, así que el modelo no reconocía la mano quieta e inclinada. Se agregaron 921 ventanas sintéticas con la orientación del ángulo máximo de cada ensayo (aceleración llevada a la gravedad) y el ruido real del sensor en reposo del mismo ensayo.</w:t>
      </w:r>
    </w:p>
    <w:p>
      <w:pPr>
        <w:pStyle w:val="ListParagraph"/>
        <w:numPr>
          <w:ilvl w:val="0"/>
          <w:numId w:val="2"/>
        </w:numPr>
        <w:spacing w:after="60" w:line="276"/>
        <w:jc w:val="both"/>
      </w:pPr>
      <w:r>
        <w:t xml:space="preserve">Estandarización z-score con los datos de entrenamiento.</w:t>
      </w:r>
    </w:p>
    <w:p>
      <w:pPr>
        <w:spacing w:after="120" w:line="276"/>
        <w:jc w:val="both"/>
      </w:pPr>
      <w:r>
        <w:rPr>
          <w:b/>
          <w:bCs/>
        </w:rPr>
        <w:t xml:space="preserve">Conjuntos:</w:t>
      </w:r>
      <w:r>
        <w:t xml:space="preserve"> la división se hizo por ensayo, para que las ventanas de un mismo ensayo no queden en entrenamiento y prueba a la vez: entrenamiento 3,203, validación 855 y prueba 1,004 ventanas. </w:t>
      </w:r>
      <w:r>
        <w:rPr>
          <w:b/>
          <w:bCs/>
        </w:rPr>
        <w:t xml:space="preserve">Entrenamiento:</w:t>
      </w:r>
      <w:r>
        <w:t xml:space="preserve"> gradiente descendente, tasa de aprendizaje 0.3, 1500 iteraciones, regularización L2 (λ = 0.001) y pesos por clase para compensar que hay más ventanas de N.</w:t>
      </w:r>
    </w:p>
    <w:p>
      <w:pPr>
        <w:keepNext/>
        <w:spacing w:after="60" w:before="120"/>
        <w:jc w:val="center"/>
      </w:pPr>
      <w:r>
        <w:rPr>
          <w:b/>
          <w:bCs/>
          <w:sz w:val="20"/>
          <w:szCs w:val="20"/>
        </w:rPr>
        <w:t xml:space="preserve">Tabla 5. </w:t>
      </w:r>
      <w:r>
        <w:rPr>
          <w:sz w:val="20"/>
          <w:szCs w:val="20"/>
        </w:rPr>
        <w:t xml:space="preserve">Métricas de la regresión softmax en prueba</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Clase</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Precisión</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Recall</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F1</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N</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0.915</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0.752</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0.825</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Adelante</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0.869</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0.964</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0.914</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Atrás</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0.669</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0.860</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0.752</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Derecha</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0.748</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0.976</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0.847</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24"/>
                <w:szCs w:val="24"/>
              </w:rPr>
              <w:t xml:space="preserve">Izquierda</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0.857</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0.910</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0.883</w:t>
            </w:r>
          </w:p>
        </w:tc>
      </w:tr>
    </w:tbl>
    <w:p>
      <w:pPr>
        <w:spacing w:after="60"/>
      </w:pPr>
    </w:p>
    <w:p>
      <w:pPr>
        <w:spacing w:after="120" w:line="276"/>
        <w:jc w:val="both"/>
      </w:pPr>
      <w:r>
        <w:t xml:space="preserve">Accuracy en prueba: </w:t>
      </w:r>
      <w:r>
        <w:rPr>
          <w:b/>
          <w:bCs/>
        </w:rPr>
        <w:t xml:space="preserve">0.838</w:t>
      </w:r>
      <w:r>
        <w:t xml:space="preserve">; F1 macro: </w:t>
      </w:r>
      <w:r>
        <w:rPr>
          <w:b/>
          <w:bCs/>
        </w:rPr>
        <w:t xml:space="preserve">0.844</w:t>
      </w:r>
      <w:r>
        <w:t xml:space="preserve"> (accuracy en entrenamiento: 0.874). En las ventanas de postura sostenida de prueba la accuracy es 0.922.</w:t>
      </w:r>
    </w:p>
    <w:p>
      <w:pPr>
        <w:keepNext/>
        <w:spacing w:after="40" w:before="120"/>
        <w:jc w:val="center"/>
      </w:pPr>
      <w:r>
        <w:drawing>
          <wp:inline distT="0" distB="0" distL="0" distR="0">
            <wp:extent cx="4206240" cy="2121345"/>
            <wp:effectExtent t="0" r="0" b="0" l="0"/>
            <wp:docPr id="1" name="smc_1.png" descr="Accuracy por iteración de la regresión softmax (entrenamiento y validación)." title="Accuracy por iteración de la regresión softmax (entrenamiento y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121345"/>
                    </a:xfrm>
                    <a:prstGeom prst="rect">
                      <a:avLst/>
                    </a:prstGeom>
                  </pic:spPr>
                </pic:pic>
              </a:graphicData>
            </a:graphic>
          </wp:inline>
        </w:drawing>
      </w:r>
    </w:p>
    <w:p>
      <w:pPr>
        <w:spacing w:after="160"/>
        <w:jc w:val="center"/>
      </w:pPr>
      <w:r>
        <w:rPr>
          <w:b/>
          <w:bCs/>
          <w:sz w:val="20"/>
          <w:szCs w:val="20"/>
        </w:rPr>
        <w:t xml:space="preserve">Figura 2. </w:t>
      </w:r>
      <w:r>
        <w:rPr>
          <w:sz w:val="20"/>
          <w:szCs w:val="20"/>
        </w:rPr>
        <w:t xml:space="preserve">Accuracy por iteración de la regresión softmax (entrenamiento y validación).</w:t>
      </w:r>
    </w:p>
    <w:p>
      <w:pPr>
        <w:keepNext/>
        <w:spacing w:after="40" w:before="120"/>
        <w:jc w:val="center"/>
      </w:pPr>
      <w:r>
        <w:drawing>
          <wp:inline distT="0" distB="0" distL="0" distR="0">
            <wp:extent cx="3108960" cy="2862868"/>
            <wp:effectExtent t="0" r="0" b="0" l="0"/>
            <wp:docPr id="1" name="smc_3.png" descr="Matriz de confusión de la regresión softmax en prueba." title="Matriz de confusión de la regresión softmax en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8960" cy="2862868"/>
                    </a:xfrm>
                    <a:prstGeom prst="rect">
                      <a:avLst/>
                    </a:prstGeom>
                  </pic:spPr>
                </pic:pic>
              </a:graphicData>
            </a:graphic>
          </wp:inline>
        </w:drawing>
      </w:r>
    </w:p>
    <w:p>
      <w:pPr>
        <w:spacing w:after="160"/>
        <w:jc w:val="center"/>
      </w:pPr>
      <w:r>
        <w:rPr>
          <w:b/>
          <w:bCs/>
          <w:sz w:val="20"/>
          <w:szCs w:val="20"/>
        </w:rPr>
        <w:t xml:space="preserve">Figura 3. </w:t>
      </w:r>
      <w:r>
        <w:rPr>
          <w:sz w:val="20"/>
          <w:szCs w:val="20"/>
        </w:rPr>
        <w:t xml:space="preserve">Matriz de confusión de la regresión softmax en prueba.</w:t>
      </w:r>
    </w:p>
    <w:p>
      <w:pPr>
        <w:keepNext/>
        <w:spacing w:after="120" w:line="276"/>
        <w:jc w:val="both"/>
      </w:pPr>
      <w:r>
        <w:rPr>
          <w:b/>
          <w:bCs/>
        </w:rPr>
        <w:t xml:space="preserve">Modelo final:</w:t>
      </w:r>
    </w:p>
    <w:p>
      <w:pPr>
        <w:spacing w:after="80"/>
        <w:jc w:val="center"/>
      </w:pPr>
      <w:r>
        <w:rPr>
          <w:i/>
          <w:iCs/>
        </w:rPr>
        <w:t xml:space="preserve">x̃j = (xj − μj) / σj,   j = 1 … 52</w:t>
      </w:r>
    </w:p>
    <w:p>
      <w:pPr>
        <w:spacing w:after="80"/>
        <w:jc w:val="center"/>
      </w:pPr>
      <w:r>
        <w:rPr>
          <w:i/>
          <w:iCs/>
        </w:rPr>
        <w:t xml:space="preserve">zk = θk0 + Σj θkj · x̃j,   k = N, adelante, atrás, derecha, izquierda</w:t>
      </w:r>
    </w:p>
    <w:p>
      <w:pPr>
        <w:spacing w:after="80"/>
        <w:jc w:val="center"/>
      </w:pPr>
      <w:r>
        <w:rPr>
          <w:i/>
          <w:iCs/>
        </w:rPr>
        <w:t xml:space="preserve">P(k | x) = e^zk / Σi e^zi        dirección = la clase k con mayor P</w:t>
      </w:r>
    </w:p>
    <w:p>
      <w:pPr>
        <w:spacing w:after="120" w:line="276"/>
        <w:jc w:val="both"/>
      </w:pPr>
      <w:r>
        <w:t xml:space="preserve">Los 265 parámetros θ (5 clases × 53) y el escalador están en el Anexo A.</w:t>
      </w:r>
    </w:p>
    <w:p>
      <w:pPr>
        <w:pStyle w:val="Heading1"/>
        <w:keepNext/>
        <w:spacing w:after="120" w:before="240"/>
      </w:pPr>
      <w:r>
        <w:t xml:space="preserve">4. Modo avanzado</w:t>
      </w:r>
    </w:p>
    <w:p>
      <w:pPr>
        <w:spacing w:after="120" w:line="276"/>
        <w:jc w:val="both"/>
      </w:pPr>
      <w:r>
        <w:t xml:space="preserve">Los dos perceptrones multicapa (MLP) se programaron desde cero con NumPy: propagación hacia adelante, retropropagación del error y gradiente descendente.</w:t>
      </w:r>
    </w:p>
    <w:p>
      <w:pPr>
        <w:pStyle w:val="Heading2"/>
        <w:keepNext/>
        <w:spacing w:after="100" w:before="200"/>
      </w:pPr>
      <w:r>
        <w:t xml:space="preserve">4.1 Velocidad: perceptrón multicapa</w:t>
      </w:r>
    </w:p>
    <w:p>
      <w:pPr>
        <w:keepNext/>
        <w:spacing w:after="60" w:line="276"/>
        <w:jc w:val="both"/>
      </w:pPr>
      <w:r>
        <w:rPr>
          <w:b/>
          <w:bCs/>
        </w:rPr>
        <w:t xml:space="preserve">Preprocesamiento</w:t>
      </w:r>
    </w:p>
    <w:p>
      <w:pPr>
        <w:pStyle w:val="ListParagraph"/>
        <w:numPr>
          <w:ilvl w:val="0"/>
          <w:numId w:val="2"/>
        </w:numPr>
        <w:spacing w:after="60" w:line="276"/>
        <w:jc w:val="both"/>
      </w:pPr>
      <w:r>
        <w:t xml:space="preserve">Mismas entradas (angulo_abs, w_x, w_y) y mismo filtro de pico que la regresión polinómica, aplicados a la base completa: 2,403 muestras.</w:t>
      </w:r>
    </w:p>
    <w:p>
      <w:pPr>
        <w:pStyle w:val="ListParagraph"/>
        <w:numPr>
          <w:ilvl w:val="0"/>
          <w:numId w:val="2"/>
        </w:numPr>
        <w:spacing w:after="60" w:line="276"/>
        <w:jc w:val="both"/>
      </w:pPr>
      <w:r>
        <w:t xml:space="preserve">Posturas sostenidas: cada muestra del pico se duplicó con el giroscopio del inicio quieto del mismo ensayo.</w:t>
      </w:r>
    </w:p>
    <w:p>
      <w:pPr>
        <w:pStyle w:val="ListParagraph"/>
        <w:numPr>
          <w:ilvl w:val="0"/>
          <w:numId w:val="2"/>
        </w:numPr>
        <w:spacing w:after="60" w:line="276"/>
        <w:jc w:val="both"/>
      </w:pPr>
      <w:r>
        <w:t xml:space="preserve">Estandarización z-score con los datos de entrenamiento.</w:t>
      </w:r>
    </w:p>
    <w:p>
      <w:pPr>
        <w:spacing w:after="120" w:line="276"/>
        <w:jc w:val="both"/>
      </w:pPr>
      <w:r>
        <w:rPr>
          <w:b/>
          <w:bCs/>
        </w:rPr>
        <w:t xml:space="preserve">Conjuntos:</w:t>
      </w:r>
      <w:r>
        <w:t xml:space="preserve"> división 80/20 por ensayo. Entrenamiento: 3,932 muestras (1,966 originales y 1,966 sostenidas). Prueba: 437 muestras originales y sus 437 versiones sostenidas.</w:t>
      </w:r>
    </w:p>
    <w:p>
      <w:pPr>
        <w:spacing w:after="120" w:line="276"/>
        <w:jc w:val="both"/>
      </w:pPr>
      <w:r>
        <w:rPr>
          <w:b/>
          <w:bCs/>
        </w:rPr>
        <w:t xml:space="preserve">Red:</w:t>
      </w:r>
      <w:r>
        <w:t xml:space="preserve"> 3 entradas, dos capas ocultas de 8 neuronas cada una (tanh) y 1 salida (sigmoide, deja la velocidad entre 0 y 1): 3 → 8 → 8 → 1. Costo: error cuadrático medio. Tasa de aprendizaje 0.5 y 4000 épocas.</w:t>
      </w:r>
    </w:p>
    <w:p>
      <w:pPr>
        <w:keepNext/>
        <w:spacing w:after="60" w:before="120"/>
        <w:jc w:val="center"/>
      </w:pPr>
      <w:r>
        <w:rPr>
          <w:b/>
          <w:bCs/>
          <w:sz w:val="20"/>
          <w:szCs w:val="20"/>
        </w:rPr>
        <w:t xml:space="preserve">Tabla 6. </w:t>
      </w:r>
      <w:r>
        <w:rPr>
          <w:sz w:val="20"/>
          <w:szCs w:val="20"/>
        </w:rPr>
        <w:t xml:space="preserve">Métricas del MLP de velocidad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cantSplit/>
          <w:tblHeader/>
        </w:trPr>
        <w:tc>
          <w:tcPr>
            <w:tcW w:type="dxa" w:w="3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Conjunto</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MAE</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R²</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Entrenamiento</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0.102</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0.880</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Prueba</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0.128</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0.734</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24"/>
                <w:szCs w:val="24"/>
              </w:rPr>
              <w:t xml:space="preserve">Prueba con mano quieta</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0.149</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0.663</w:t>
            </w:r>
          </w:p>
        </w:tc>
      </w:tr>
    </w:tbl>
    <w:p>
      <w:pPr>
        <w:spacing w:after="60"/>
      </w:pPr>
    </w:p>
    <w:p>
      <w:pPr>
        <w:spacing w:after="120" w:line="276"/>
        <w:jc w:val="both"/>
      </w:pPr>
      <w:r>
        <w:t xml:space="preserve">Para comparar, la regresión polinómica se evaluó en el mismo conjunto de prueba: MAE 0.138 y R² 0.659 (mano quieta: R² 0.673). El MLP explica mejor la velocidad en la prueba y con la mano quieta los dos quedan parecidos. Estos R² son menores que los de la sección 3.1 porque aquí la prueba se separa por ensayo y no por muestra.</w:t>
      </w:r>
    </w:p>
    <w:p>
      <w:pPr>
        <w:keepNext/>
        <w:spacing w:after="40" w:before="120"/>
        <w:jc w:val="center"/>
      </w:pPr>
      <w:r>
        <w:drawing>
          <wp:inline distT="0" distB="0" distL="0" distR="0">
            <wp:extent cx="4206240" cy="2135924"/>
            <wp:effectExtent t="0" r="0" b="0" l="0"/>
            <wp:docPr id="1" name="mv_1.png" descr="Evolución del costo del MLP de velocidad (entrenamiento y prueba)." title="Evolución del costo del MLP de velocidad (entrenamient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2135924"/>
                    </a:xfrm>
                    <a:prstGeom prst="rect">
                      <a:avLst/>
                    </a:prstGeom>
                  </pic:spPr>
                </pic:pic>
              </a:graphicData>
            </a:graphic>
          </wp:inline>
        </w:drawing>
      </w:r>
    </w:p>
    <w:p>
      <w:pPr>
        <w:spacing w:after="160"/>
        <w:jc w:val="center"/>
      </w:pPr>
      <w:r>
        <w:rPr>
          <w:b/>
          <w:bCs/>
          <w:sz w:val="20"/>
          <w:szCs w:val="20"/>
        </w:rPr>
        <w:t xml:space="preserve">Figura 4. </w:t>
      </w:r>
      <w:r>
        <w:rPr>
          <w:sz w:val="20"/>
          <w:szCs w:val="20"/>
        </w:rPr>
        <w:t xml:space="preserve">Evolución del costo del MLP de velocidad (entrenamiento y prueba).</w:t>
      </w:r>
    </w:p>
    <w:p>
      <w:pPr>
        <w:keepNext/>
        <w:spacing w:after="40" w:before="120"/>
        <w:jc w:val="center"/>
      </w:pPr>
      <w:r>
        <w:drawing>
          <wp:inline distT="0" distB="0" distL="0" distR="0">
            <wp:extent cx="2651760" cy="2725962"/>
            <wp:effectExtent t="0" r="0" b="0" l="0"/>
            <wp:docPr id="1" name="mv_2.png" descr="Velocidad real contra velocidad predicha por el MLP en prueba." title="Velocidad real contra velocidad predicha por el MLP en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51760" cy="2725962"/>
                    </a:xfrm>
                    <a:prstGeom prst="rect">
                      <a:avLst/>
                    </a:prstGeom>
                  </pic:spPr>
                </pic:pic>
              </a:graphicData>
            </a:graphic>
          </wp:inline>
        </w:drawing>
      </w:r>
    </w:p>
    <w:p>
      <w:pPr>
        <w:spacing w:after="160"/>
        <w:jc w:val="center"/>
      </w:pPr>
      <w:r>
        <w:rPr>
          <w:b/>
          <w:bCs/>
          <w:sz w:val="20"/>
          <w:szCs w:val="20"/>
        </w:rPr>
        <w:t xml:space="preserve">Figura 5. </w:t>
      </w:r>
      <w:r>
        <w:rPr>
          <w:sz w:val="20"/>
          <w:szCs w:val="20"/>
        </w:rPr>
        <w:t xml:space="preserve">Velocidad real contra velocidad predicha por el MLP en prueba.</w:t>
      </w:r>
    </w:p>
    <w:p>
      <w:pPr>
        <w:keepNext/>
        <w:spacing w:after="40" w:before="120"/>
        <w:jc w:val="center"/>
      </w:pPr>
      <w:r>
        <w:drawing>
          <wp:inline distT="0" distB="0" distL="0" distR="0">
            <wp:extent cx="3931920" cy="2243530"/>
            <wp:effectExtent t="0" r="0" b="0" l="0"/>
            <wp:docPr id="1" name="mv_3.png" descr="Velocidad según el ángulo con la mano quieta: MLP y regresión polinómica." title="Velocidad según el ángulo con la mano quieta: MLP y regresión polin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1920" cy="2243530"/>
                    </a:xfrm>
                    <a:prstGeom prst="rect">
                      <a:avLst/>
                    </a:prstGeom>
                  </pic:spPr>
                </pic:pic>
              </a:graphicData>
            </a:graphic>
          </wp:inline>
        </w:drawing>
      </w:r>
    </w:p>
    <w:p>
      <w:pPr>
        <w:spacing w:after="160"/>
        <w:jc w:val="center"/>
      </w:pPr>
      <w:r>
        <w:rPr>
          <w:b/>
          <w:bCs/>
          <w:sz w:val="20"/>
          <w:szCs w:val="20"/>
        </w:rPr>
        <w:t xml:space="preserve">Figura 6. </w:t>
      </w:r>
      <w:r>
        <w:rPr>
          <w:sz w:val="20"/>
          <w:szCs w:val="20"/>
        </w:rPr>
        <w:t xml:space="preserve">Velocidad según el ángulo con la mano quieta: MLP y regresión polinómica.</w:t>
      </w:r>
    </w:p>
    <w:p>
      <w:pPr>
        <w:spacing w:after="120" w:line="276"/>
        <w:jc w:val="both"/>
      </w:pPr>
      <w:r>
        <w:t xml:space="preserve">El MLP sube más rápido entre 10° y 20° de inclinación; la polinómica crece de forma más pareja.</w:t>
      </w:r>
    </w:p>
    <w:p>
      <w:pPr>
        <w:keepNext/>
        <w:spacing w:after="120" w:line="276"/>
        <w:jc w:val="both"/>
      </w:pPr>
      <w:r>
        <w:rPr>
          <w:b/>
          <w:bCs/>
        </w:rPr>
        <w:t xml:space="preserve">Modelo final:</w:t>
      </w:r>
    </w:p>
    <w:p>
      <w:pPr>
        <w:spacing w:after="80"/>
        <w:jc w:val="center"/>
      </w:pPr>
      <w:r>
        <w:rPr>
          <w:i/>
          <w:iCs/>
        </w:rPr>
        <w:t xml:space="preserve">x̃ = (x − μ) / σ,   x = [angulo_abs, w_x, w_y]</w:t>
      </w:r>
    </w:p>
    <w:p>
      <w:pPr>
        <w:spacing w:after="80"/>
        <w:jc w:val="center"/>
      </w:pPr>
      <w:r>
        <w:rPr>
          <w:i/>
          <w:iCs/>
        </w:rPr>
        <w:t xml:space="preserve">h1 = tanh(x̃ · W1 + b1)      h2 = tanh(h1 · W2 + b2)</w:t>
      </w:r>
    </w:p>
    <w:p>
      <w:pPr>
        <w:spacing w:after="80"/>
        <w:jc w:val="center"/>
      </w:pPr>
      <w:r>
        <w:rPr>
          <w:i/>
          <w:iCs/>
        </w:rPr>
        <w:t xml:space="preserve">velocidad = 1 / (1 + e^−(h2 · W3 + b3))</w:t>
      </w:r>
    </w:p>
    <w:p>
      <w:pPr>
        <w:spacing w:after="120" w:line="276"/>
        <w:jc w:val="both"/>
      </w:pPr>
      <w:r>
        <w:t xml:space="preserve">Los pesos W y sesgos b (113 parámetros) y el escalador están en el Anexo B.</w:t>
      </w:r>
    </w:p>
    <w:p>
      <w:pPr>
        <w:pStyle w:val="Heading2"/>
        <w:keepNext/>
        <w:spacing w:after="100" w:before="200"/>
      </w:pPr>
      <w:r>
        <w:t xml:space="preserve">4.2 Dirección: perceptrón multicapa</w:t>
      </w:r>
    </w:p>
    <w:p>
      <w:pPr>
        <w:spacing w:after="120" w:line="276"/>
        <w:jc w:val="both"/>
      </w:pPr>
      <w:r>
        <w:rPr>
          <w:b/>
          <w:bCs/>
        </w:rPr>
        <w:t xml:space="preserve">Preprocesamiento y conjuntos:</w:t>
      </w:r>
      <w:r>
        <w:t xml:space="preserve"> los mismos de la regresión softmax (sección 3.2): 52 características por ventana, posturas sostenidas, estandarización z-score y división por ensayo con 3,203 ventanas de entrenamiento, 855 de validación y 1,004 de prueba.</w:t>
      </w:r>
    </w:p>
    <w:p>
      <w:pPr>
        <w:spacing w:after="120" w:line="276"/>
        <w:jc w:val="both"/>
      </w:pPr>
      <w:r>
        <w:rPr>
          <w:b/>
          <w:bCs/>
        </w:rPr>
        <w:t xml:space="preserve">Red:</w:t>
      </w:r>
      <w:r>
        <w:t xml:space="preserve"> 52 entradas → 8 neuronas (tanh) → 5 salidas (softmax). Costo: entropía cruzada con pesos por clase y regularización L2 (λ = 0.01). Tasa de aprendizaje 0.3 y 3000 iteraciones.</w:t>
      </w:r>
    </w:p>
    <w:p>
      <w:pPr>
        <w:spacing w:after="120" w:line="276"/>
        <w:jc w:val="both"/>
      </w:pPr>
      <w:r>
        <w:t xml:space="preserve">La primera versión tenía 16 neuronas y λ = 0.001. En la prueba con el carrito fallaba al sostener adelante muy inclinado (35° a 56°), porque los ensayos de la base casi no llegan a esos ángulos. La red más pequeña y con más regularización corrigió el problema.</w:t>
      </w:r>
    </w:p>
    <w:p>
      <w:pPr>
        <w:keepNext/>
        <w:spacing w:after="60" w:before="120"/>
        <w:jc w:val="center"/>
      </w:pPr>
      <w:r>
        <w:rPr>
          <w:b/>
          <w:bCs/>
          <w:sz w:val="20"/>
          <w:szCs w:val="20"/>
        </w:rPr>
        <w:t xml:space="preserve">Tabla 7. </w:t>
      </w:r>
      <w:r>
        <w:rPr>
          <w:sz w:val="20"/>
          <w:szCs w:val="20"/>
        </w:rPr>
        <w:t xml:space="preserve">Métricas del MLP de dirección en prueba</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Clase</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Precisión</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Recall</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F1</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N</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0.964</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0.740</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0.837</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Adelante</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0.877</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0.986</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0.928</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Atrás</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0.672</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0.978</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0.796</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Derecha</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0.743</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0.988</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0.848</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24"/>
                <w:szCs w:val="24"/>
              </w:rPr>
              <w:t xml:space="preserve">Izquierda</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0.877</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0.931</w:t>
            </w:r>
          </w:p>
        </w:tc>
        <w:tc>
          <w:tcPr>
            <w:tcW w:type="dxa" w:w="17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0.903</w:t>
            </w:r>
          </w:p>
        </w:tc>
      </w:tr>
    </w:tbl>
    <w:p>
      <w:pPr>
        <w:spacing w:after="60"/>
      </w:pPr>
    </w:p>
    <w:p>
      <w:pPr>
        <w:spacing w:after="120" w:line="276"/>
        <w:jc w:val="both"/>
      </w:pPr>
      <w:r>
        <w:t xml:space="preserve">Accuracy en prueba: </w:t>
      </w:r>
      <w:r>
        <w:rPr>
          <w:b/>
          <w:bCs/>
        </w:rPr>
        <w:t xml:space="preserve">0.855</w:t>
      </w:r>
      <w:r>
        <w:t xml:space="preserve">; F1 macro: </w:t>
      </w:r>
      <w:r>
        <w:rPr>
          <w:b/>
          <w:bCs/>
        </w:rPr>
        <w:t xml:space="preserve">0.863</w:t>
      </w:r>
      <w:r>
        <w:t xml:space="preserve"> (accuracy en entrenamiento: 0.879). En las ventanas de postura sostenida de prueba la accuracy es 0.964.</w:t>
      </w:r>
    </w:p>
    <w:p>
      <w:pPr>
        <w:keepNext/>
        <w:spacing w:after="40" w:before="120"/>
        <w:jc w:val="center"/>
      </w:pPr>
      <w:r>
        <w:drawing>
          <wp:inline distT="0" distB="0" distL="0" distR="0">
            <wp:extent cx="4206240" cy="2139888"/>
            <wp:effectExtent t="0" r="0" b="0" l="0"/>
            <wp:docPr id="1" name="mdc_1.png" descr="Accuracy por iteración del MLP de dirección (entrenamiento y validación)." title="Accuracy por iteración del MLP de dirección (entrenamiento y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2139888"/>
                    </a:xfrm>
                    <a:prstGeom prst="rect">
                      <a:avLst/>
                    </a:prstGeom>
                  </pic:spPr>
                </pic:pic>
              </a:graphicData>
            </a:graphic>
          </wp:inline>
        </w:drawing>
      </w:r>
    </w:p>
    <w:p>
      <w:pPr>
        <w:spacing w:after="160"/>
        <w:jc w:val="center"/>
      </w:pPr>
      <w:r>
        <w:rPr>
          <w:b/>
          <w:bCs/>
          <w:sz w:val="20"/>
          <w:szCs w:val="20"/>
        </w:rPr>
        <w:t xml:space="preserve">Figura 7. </w:t>
      </w:r>
      <w:r>
        <w:rPr>
          <w:sz w:val="20"/>
          <w:szCs w:val="20"/>
        </w:rPr>
        <w:t xml:space="preserve">Accuracy por iteración del MLP de dirección (entrenamiento y validación).</w:t>
      </w:r>
    </w:p>
    <w:p>
      <w:pPr>
        <w:keepNext/>
        <w:spacing w:after="40" w:before="120"/>
        <w:jc w:val="center"/>
      </w:pPr>
      <w:r>
        <w:drawing>
          <wp:inline distT="0" distB="0" distL="0" distR="0">
            <wp:extent cx="3108960" cy="2862868"/>
            <wp:effectExtent t="0" r="0" b="0" l="0"/>
            <wp:docPr id="1" name="mdc_3.png" descr="Matriz de confusión del MLP de dirección en prueba." title="Matriz de confusión del MLP de dirección en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8960" cy="2862868"/>
                    </a:xfrm>
                    <a:prstGeom prst="rect">
                      <a:avLst/>
                    </a:prstGeom>
                  </pic:spPr>
                </pic:pic>
              </a:graphicData>
            </a:graphic>
          </wp:inline>
        </w:drawing>
      </w:r>
    </w:p>
    <w:p>
      <w:pPr>
        <w:spacing w:after="160"/>
        <w:jc w:val="center"/>
      </w:pPr>
      <w:r>
        <w:rPr>
          <w:b/>
          <w:bCs/>
          <w:sz w:val="20"/>
          <w:szCs w:val="20"/>
        </w:rPr>
        <w:t xml:space="preserve">Figura 8. </w:t>
      </w:r>
      <w:r>
        <w:rPr>
          <w:sz w:val="20"/>
          <w:szCs w:val="20"/>
        </w:rPr>
        <w:t xml:space="preserve">Matriz de confusión del MLP de dirección en prueba.</w:t>
      </w:r>
    </w:p>
    <w:p>
      <w:pPr>
        <w:keepNext/>
        <w:spacing w:after="120" w:line="276"/>
        <w:jc w:val="both"/>
      </w:pPr>
      <w:r>
        <w:rPr>
          <w:b/>
          <w:bCs/>
        </w:rPr>
        <w:t xml:space="preserve">Modelo final:</w:t>
      </w:r>
    </w:p>
    <w:p>
      <w:pPr>
        <w:spacing w:after="80"/>
        <w:jc w:val="center"/>
      </w:pPr>
      <w:r>
        <w:rPr>
          <w:i/>
          <w:iCs/>
        </w:rPr>
        <w:t xml:space="preserve">x̃j = (xj − μj) / σj,   j = 1 … 52</w:t>
      </w:r>
    </w:p>
    <w:p>
      <w:pPr>
        <w:spacing w:after="80"/>
        <w:jc w:val="center"/>
      </w:pPr>
      <w:r>
        <w:rPr>
          <w:i/>
          <w:iCs/>
        </w:rPr>
        <w:t xml:space="preserve">h = tanh(x̃ · W1 + b1)      z = h · W2 + b2</w:t>
      </w:r>
    </w:p>
    <w:p>
      <w:pPr>
        <w:spacing w:after="80"/>
        <w:jc w:val="center"/>
      </w:pPr>
      <w:r>
        <w:rPr>
          <w:i/>
          <w:iCs/>
        </w:rPr>
        <w:t xml:space="preserve">P(k | x) = e^zk / Σi e^zi        dirección = la clase k con mayor P</w:t>
      </w:r>
    </w:p>
    <w:p>
      <w:pPr>
        <w:spacing w:after="120" w:line="276"/>
        <w:jc w:val="both"/>
      </w:pPr>
      <w:r>
        <w:t xml:space="preserve">Los pesos W y sesgos b (469 parámetros) están en el Anexo C; el escalador es el mismo del Anexo A.</w:t>
      </w:r>
    </w:p>
    <w:p>
      <w:pPr>
        <w:pStyle w:val="Heading1"/>
        <w:keepNext/>
        <w:spacing w:after="120" w:before="240"/>
      </w:pPr>
      <w:r>
        <w:t xml:space="preserve">5. Comparación de los dos modos</w:t>
      </w:r>
    </w:p>
    <w:p>
      <w:pPr>
        <w:keepNext/>
        <w:spacing w:after="60" w:before="120"/>
        <w:jc w:val="center"/>
      </w:pPr>
      <w:r>
        <w:rPr>
          <w:b/>
          <w:bCs/>
          <w:sz w:val="20"/>
          <w:szCs w:val="20"/>
        </w:rPr>
        <w:t xml:space="preserve">Tabla 8. </w:t>
      </w:r>
      <w:r>
        <w:rPr>
          <w:sz w:val="20"/>
          <w:szCs w:val="20"/>
        </w:rPr>
        <w:t xml:space="preserve">Resultados en el mismo conjunto de prueba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200"/>
      </w:tblGrid>
      <w:tr>
        <w:trPr>
          <w:cantSplit/>
          <w:tblHeader/>
        </w:trPr>
        <w:tc>
          <w:tcPr>
            <w:tcW w:type="dxa" w:w="4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24"/>
                <w:szCs w:val="24"/>
              </w:rPr>
              <w:t xml:space="preserve">Medida</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Modo básico</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24"/>
                <w:szCs w:val="24"/>
              </w:rPr>
              <w:t xml:space="preserve">Modo avanzado</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Velocidad: MAE</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0.138</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0.128</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Velocidad: R²</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0.659</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0.734</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Dirección: accuracy</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0.838</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0.855</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24"/>
                <w:szCs w:val="24"/>
              </w:rPr>
              <w:t xml:space="preserve">Dirección: F1 macro</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0.844</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24"/>
                <w:szCs w:val="24"/>
              </w:rPr>
              <w:t xml:space="preserve">0.863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24"/>
                <w:szCs w:val="24"/>
              </w:rPr>
              <w:t xml:space="preserve">Dirección: posturas sostenidas</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0.922</w:t>
            </w:r>
          </w:p>
        </w:tc>
        <w:tc>
          <w:tcPr>
            <w:tcW w:type="dxa" w:w="2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24"/>
                <w:szCs w:val="24"/>
              </w:rPr>
              <w:t xml:space="preserve">0.964</w:t>
            </w:r>
          </w:p>
        </w:tc>
      </w:tr>
    </w:tbl>
    <w:p>
      <w:pPr>
        <w:spacing w:after="60"/>
      </w:pPr>
    </w:p>
    <w:p>
      <w:pPr>
        <w:spacing w:after="120" w:line="276"/>
        <w:jc w:val="both"/>
      </w:pPr>
      <w:r>
        <w:t xml:space="preserve">El modo avanzado es mejor en todas las medidas, aunque la diferencia es pequeña. Los valores de velocidad del modo básico son los de la regresión polinómica evaluada en la prueba del MLP.</w:t>
      </w:r>
    </w:p>
    <w:p>
      <w:pPr>
        <w:pStyle w:val="Heading1"/>
        <w:keepNext/>
        <w:spacing w:after="120" w:before="240"/>
      </w:pPr>
      <w:r>
        <w:t xml:space="preserve">6. Funcionamiento en el guante</w:t>
      </w:r>
    </w:p>
    <w:p>
      <w:pPr>
        <w:pStyle w:val="ListParagraph"/>
        <w:numPr>
          <w:ilvl w:val="0"/>
          <w:numId w:val="2"/>
        </w:numPr>
        <w:spacing w:after="60" w:line="276"/>
        <w:jc w:val="both"/>
      </w:pPr>
      <w:r>
        <w:t xml:space="preserve">La velocidad se calcula en cada muestra (100 Hz) y se suaviza. La dirección se calcula cada 5 muestras (20 Hz).</w:t>
      </w:r>
    </w:p>
    <w:p>
      <w:pPr>
        <w:pStyle w:val="ListParagraph"/>
        <w:numPr>
          <w:ilvl w:val="0"/>
          <w:numId w:val="2"/>
        </w:numPr>
        <w:spacing w:after="60" w:line="276"/>
        <w:jc w:val="both"/>
      </w:pPr>
      <w:r>
        <w:t xml:space="preserve">Si la probabilidad de la clase elegida es menor a 0.60 se toma N. La dirección final es la mayoría de las últimas 3 predicciones.</w:t>
      </w:r>
    </w:p>
    <w:p>
      <w:pPr>
        <w:pStyle w:val="ListParagraph"/>
        <w:numPr>
          <w:ilvl w:val="0"/>
          <w:numId w:val="2"/>
        </w:numPr>
        <w:spacing w:after="60" w:line="276"/>
        <w:jc w:val="both"/>
      </w:pPr>
      <w:r>
        <w:t xml:space="preserve">En adelante y atrás se envía la velocidad del modelo. En izquierda y derecha se envía una velocidad fija de 0.60, porque los modelos de velocidad se entrenaron con inclinaciones adelante y atrás. En N la velocidad es 0.</w:t>
      </w:r>
    </w:p>
    <w:p>
      <w:pPr>
        <w:pStyle w:val="ListParagraph"/>
        <w:numPr>
          <w:ilvl w:val="0"/>
          <w:numId w:val="2"/>
        </w:numPr>
        <w:spacing w:after="60" w:line="276"/>
        <w:jc w:val="both"/>
      </w:pPr>
      <w:r>
        <w:t xml:space="preserve">En el montaje final el frente del guante quedó al revés respecto a la grabación, por eso el firmware intercambia adelante y atrás.</w:t>
      </w:r>
    </w:p>
    <w:p>
      <w:r>
        <w:br w:type="page"/>
      </w:r>
    </w:p>
    <w:p>
      <w:pPr>
        <w:pStyle w:val="Heading1"/>
        <w:keepNext/>
        <w:spacing w:after="120" w:before="240"/>
      </w:pPr>
      <w:r>
        <w:t xml:space="preserve">Anexo A. Parámetros de la regresión softmax</w:t>
      </w:r>
    </w:p>
    <w:p>
      <w:pPr>
        <w:spacing w:after="120" w:line="276"/>
        <w:jc w:val="both"/>
      </w:pPr>
      <w:r>
        <w:t xml:space="preserve">Cada fila es una característica de la ventana (media, desviación, mínimo o máximo de una variable). μ y σ son el escalador; las columnas θ son los pesos de cada clase.</w:t>
      </w:r>
    </w:p>
    <w:p>
      <w:pPr>
        <w:keepNext/>
        <w:spacing w:after="60" w:before="120"/>
        <w:jc w:val="center"/>
      </w:pPr>
      <w:r>
        <w:rPr>
          <w:b/>
          <w:bCs/>
          <w:sz w:val="20"/>
          <w:szCs w:val="20"/>
        </w:rPr>
        <w:t xml:space="preserve">Tabla 9. </w:t>
      </w:r>
      <w:r>
        <w:rPr>
          <w:sz w:val="20"/>
          <w:szCs w:val="20"/>
        </w:rPr>
        <w:t xml:space="preserve">Escalador y θ de la regresión softmax</w:t>
      </w:r>
    </w:p>
    <w:tbl>
      <w:tblPr>
        <w:tblW w:type="dxa" w:w="8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920"/>
        <w:gridCol w:w="920"/>
        <w:gridCol w:w="920"/>
        <w:gridCol w:w="920"/>
        <w:gridCol w:w="920"/>
      </w:tblGrid>
      <w:tr>
        <w:trPr>
          <w:cantSplit/>
          <w:tblHeader/>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b/>
                <w:bCs/>
                <w:sz w:val="15"/>
                <w:szCs w:val="15"/>
              </w:rPr>
              <w:t xml:space="preserve">Característica</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μ</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σ</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θ N</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θ Adel.</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θ Atrás</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θ Der.</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θ Izq.</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Sesgo θ0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3.2289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−0.9176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−1.0030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−0.7960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−0.5123</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−8.8293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1.7791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0.0542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0.1148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0.1129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−0.0950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−0.1870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0.0627</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2.2935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−0.0217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0.0048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−0.0147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−0.0569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0.0885</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0.8565</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2.6287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−0.3666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0.4613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−0.2093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0.0094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0.1053</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4.6621</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11.7302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0.0416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0.0937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−0.3964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−0.0229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0.2840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2.6033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46.9164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−0.1413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0.0603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0.3268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−0.0457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−0.2001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−6.2296</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45.4725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−0.0903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0.1767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−0.2543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0.1615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0.0064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9.7347</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0.2620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0.1288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0.4251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−0.4645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0.7711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−0.8605</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52.3517</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45.2129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1.1413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−0.3624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−0.0836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−0.3623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−0.3330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mean_inc_y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0.0078</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0.2739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−0.0132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−0.0133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0.0826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−0.1231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0.0670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mean_inc_z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0.0891</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0.3141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−0.3724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0.4265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−0.1511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−0.0014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0.0984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mean_ax_ay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0.3103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14.4108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0.1526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−0.1228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0.4846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0.0577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−0.5720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mean_ax_az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−7.5642</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16.6207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0.3121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−0.5835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0.4783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−0.0223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−0.1845</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mean_ay_az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1.7420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4.8870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0.0935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0.1855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−0.4066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−0.1446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0.2722</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0.2975</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0.3850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0.0499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0.1798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−0.1616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0.1490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−0.2171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0.4510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0.4666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−0.0520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−0.0834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−0.3598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0.1487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0.3465</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0.3809</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0.4442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−0.1422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0.5535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−0.2179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−0.2757</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6.8444</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5.8677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0.2511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−0.1649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0.2072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−0.3088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0.0153</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13.7249</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13.8783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−0.0239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0.2442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0.5579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−0.4406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−0.3377</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15.3928</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16.7304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−0.4280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−0.2568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−0.5685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0.9378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0.3154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0.2697</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0.3524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−0.2409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0.2503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−0.2967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0.2095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0.0779</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20.2104</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16.1104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0.8066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−0.1977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−0.0893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−0.4338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−0.0857</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std_inc_y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0.0460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0.0484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−0.1143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−0.0856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−0.3577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0.2222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0.3354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std_inc_z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0.0394</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0.0438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−0.4717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0.0507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0.9332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−0.3143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−0.1979</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std_ax_ay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3.8236</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3.5423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−0.3739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−0.1474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−0.3472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−0.0159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0.8844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std_ax_az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3.1338</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3.3424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0.1629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0.0998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0.3712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−0.2920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−0.3419</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std_ay_az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1.1240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1.5799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−0.1781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0.2159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−0.0331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−0.4411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0.4364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−9.3113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1.5509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0.0686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−0.0680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0.2694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−0.0429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−0.2272</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−0.7191</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2.4062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0.1809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−0.0136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0.1317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−0.4575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0.1585</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0.2375</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2.7867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−0.0580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0.4727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−0.5804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0.0786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0.0871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−6.6980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15.4470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−0.0417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0.2220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−0.1803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−0.3108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0.3108</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−18.8270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52.2147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0.2483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0.2477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−0.5549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0.1529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−0.0940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−30.4871</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52.8687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0.4132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0.2526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0.1545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−0.6109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−0.2094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9.3016</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0.5121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−0.4401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0.1676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0.0198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0.1508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0.1018</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25.0115</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32.9931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−0.5724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0.0848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0.2600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−0.0149</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min_inc_y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−0.0709</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0.2825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0.1604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−0.0273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0.2125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−0.4911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0.1454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min_inc_z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0.0247</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0.3215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0.0814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0.4351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−0.6429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0.0773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0.0491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min_ax_ay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−6.2523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16.1197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0.0513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−0.0190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0.5848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0.4291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−1.0463</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min_ax_az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−12.8614</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17.4564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0.0569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−0.7848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0.6736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0.0613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−0.0070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min_ay_az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−0.0167</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4.0957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0.3685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0.0140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−0.4799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−0.0098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0.1072</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−8.3163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2.1157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0.0895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0.0897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0.0794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−0.0136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−0.2451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0.8370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2.5067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0.1673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−0.0465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−0.1308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−0.3880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0.3981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1.5023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2.7263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−0.1789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0.5590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−0.3045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−0.0697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−0.0059</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max_w_x</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15.8660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15.6086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0.0510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−0.0009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−0.1595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−0.5677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0.6771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24.9585</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50.9217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0.0121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0.6388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−0.0006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−0.2945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−0.3558</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19.0293</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54.3556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−0.2076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0.0590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−0.4541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0.3357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0.2671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10.2286</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0.6958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−0.3828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0.6508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−0.5937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0.2435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0.0822</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max_w_mag</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88.5354</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61.4653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0.2062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−0.0190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0.0266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0.0373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−0.2512</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max_inc_y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0.0870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0.2871</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0.1458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−0.0585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−0.0355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−0.4339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0.3821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max_inc_z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0.1562</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0.3237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−0.1857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0.4706</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−0.1939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−0.0805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−0.0104</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max_ax_ay</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7.0160</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16.1907</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−0.2314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−0.0969</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0.2533</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0.4520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−0.3770</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max_ax_az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−2.4097</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17.8974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0.0182</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−0.6305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0.8954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−0.1330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−0.1501</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max_ay_az</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3.9056</w:t>
            </w:r>
          </w:p>
        </w:tc>
        <w:tc>
          <w:tcPr>
            <w:tcW w:type="dxa" w:w="11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7.0924</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0.0210</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0.1838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−0.1908</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−0.4055</w:t>
            </w:r>
          </w:p>
        </w:tc>
        <w:tc>
          <w:tcPr>
            <w:tcW w:type="dxa" w:w="9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0.3915</w:t>
            </w:r>
          </w:p>
        </w:tc>
      </w:tr>
    </w:tbl>
    <w:p>
      <w:r>
        <w:br w:type="page"/>
      </w:r>
    </w:p>
    <w:p>
      <w:pPr>
        <w:pStyle w:val="Heading1"/>
        <w:keepNext/>
        <w:spacing w:after="120" w:before="240"/>
      </w:pPr>
      <w:r>
        <w:t xml:space="preserve">Anexo B. Parámetros del MLP de velocidad</w:t>
      </w:r>
    </w:p>
    <w:p>
      <w:pPr>
        <w:keepNext/>
        <w:spacing w:after="60" w:before="120"/>
        <w:jc w:val="center"/>
      </w:pPr>
      <w:r>
        <w:rPr>
          <w:b/>
          <w:bCs/>
          <w:sz w:val="20"/>
          <w:szCs w:val="20"/>
        </w:rPr>
        <w:t xml:space="preserve">Tabla 10. </w:t>
      </w:r>
      <w:r>
        <w:rPr>
          <w:sz w:val="20"/>
          <w:szCs w:val="20"/>
        </w:rPr>
        <w:t xml:space="preserve">Escalador del MLP de velocidad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18"/>
                <w:szCs w:val="18"/>
              </w:rPr>
              <w:t xml:space="preserve">Entrada</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8"/>
                <w:szCs w:val="18"/>
              </w:rPr>
              <w:t xml:space="preserve">μ</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8"/>
                <w:szCs w:val="18"/>
              </w:rPr>
              <w:t xml:space="preserve">σ</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8"/>
                <w:szCs w:val="18"/>
              </w:rPr>
              <w:t xml:space="preserve">angulo_abs</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8"/>
                <w:szCs w:val="18"/>
              </w:rPr>
              <w:t xml:space="preserve">33.0035</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8"/>
                <w:szCs w:val="18"/>
              </w:rPr>
              <w:t xml:space="preserve">25.9972</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8"/>
                <w:szCs w:val="18"/>
              </w:rPr>
              <w:t xml:space="preserve">w_x</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8"/>
                <w:szCs w:val="18"/>
              </w:rPr>
              <w:t xml:space="preserve">4.9183</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8"/>
                <w:szCs w:val="18"/>
              </w:rPr>
              <w:t xml:space="preserve">11.8105</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8"/>
                <w:szCs w:val="18"/>
              </w:rPr>
              <w:t xml:space="preserve">w_y</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8"/>
                <w:szCs w:val="18"/>
              </w:rPr>
              <w:t xml:space="preserve">−1.2166</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8"/>
                <w:szCs w:val="18"/>
              </w:rPr>
              <w:t xml:space="preserve">43.3867</w:t>
            </w:r>
          </w:p>
        </w:tc>
      </w:tr>
    </w:tbl>
    <w:p>
      <w:pPr>
        <w:spacing w:after="60"/>
      </w:pPr>
    </w:p>
    <w:p>
      <w:pPr>
        <w:keepNext/>
        <w:spacing w:after="60" w:before="120"/>
        <w:jc w:val="center"/>
      </w:pPr>
      <w:r>
        <w:rPr>
          <w:b/>
          <w:bCs/>
          <w:sz w:val="20"/>
          <w:szCs w:val="20"/>
        </w:rPr>
        <w:t xml:space="preserve">Tabla 11. </w:t>
      </w:r>
      <w:r>
        <w:rPr>
          <w:sz w:val="20"/>
          <w:szCs w:val="20"/>
        </w:rPr>
        <w:t xml:space="preserve">Capa oculta 1: W1 (3 × 8) y b1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60"/>
        <w:gridCol w:w="1000"/>
        <w:gridCol w:w="1000"/>
        <w:gridCol w:w="1000"/>
        <w:gridCol w:w="1000"/>
        <w:gridCol w:w="1000"/>
        <w:gridCol w:w="1000"/>
        <w:gridCol w:w="1000"/>
        <w:gridCol w:w="1000"/>
      </w:tblGrid>
      <w:tr>
        <w:trPr>
          <w:cantSplit/>
          <w:tblHeader/>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16"/>
                <w:szCs w:val="16"/>
              </w:rPr>
              <w:t xml:space="preserve"/>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h8</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angulo_abs</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−0.2783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0.5123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1.1203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−0.1665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−0.2857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0.4578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1.0957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0.7194</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w_x</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−0.4004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−1.0177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−0.0187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0.0386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−1.2906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0.0781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−0.5815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−0.3003</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w_y</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−0.2288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−0.4481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−0.0053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0.9904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−0.0014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0.4802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−1.2721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−0.0128</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6"/>
                <w:szCs w:val="16"/>
              </w:rPr>
              <w:t xml:space="preserve">b1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0.2144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0.0300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1.0589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0.2090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−0.1483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0.2063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0.8332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0.3084</w:t>
            </w:r>
          </w:p>
        </w:tc>
      </w:tr>
    </w:tbl>
    <w:p>
      <w:pPr>
        <w:spacing w:after="60"/>
      </w:pPr>
    </w:p>
    <w:p>
      <w:pPr>
        <w:keepNext/>
        <w:spacing w:after="60" w:before="120"/>
        <w:jc w:val="center"/>
      </w:pPr>
      <w:r>
        <w:rPr>
          <w:b/>
          <w:bCs/>
          <w:sz w:val="20"/>
          <w:szCs w:val="20"/>
        </w:rPr>
        <w:t xml:space="preserve">Tabla 12. </w:t>
      </w:r>
      <w:r>
        <w:rPr>
          <w:sz w:val="20"/>
          <w:szCs w:val="20"/>
        </w:rPr>
        <w:t xml:space="preserve">Capa oculta 2: W2 (8 × 8) y b2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60"/>
        <w:gridCol w:w="1000"/>
        <w:gridCol w:w="1000"/>
        <w:gridCol w:w="1000"/>
        <w:gridCol w:w="1000"/>
        <w:gridCol w:w="1000"/>
        <w:gridCol w:w="1000"/>
        <w:gridCol w:w="1000"/>
        <w:gridCol w:w="1000"/>
      </w:tblGrid>
      <w:tr>
        <w:trPr>
          <w:cantSplit/>
          <w:tblHeader/>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16"/>
                <w:szCs w:val="16"/>
              </w:rPr>
              <w:t xml:space="preserve"/>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g8</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0.4677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−0.1955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−0.2962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−0.4629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−0.0971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0.1720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−0.4753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−0.2332</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−0.0513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0.1007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0.0226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0.1397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−0.2885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−0.0387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0.2580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0.7256</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−0.5252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1.1270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0.6434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0.3611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−0.0289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−0.2162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0.6588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1.4803</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0.6114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0.4351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0.2179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−0.4951</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0.0842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0.2995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−0.5128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−0.3559</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0.1096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0.1006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−0.2772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−0.1765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−0.1669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−0.3549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0.6685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−0.2937</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−0.0018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0.1559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0.6113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0.5598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0.1824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−0.8318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0.0575</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0.2442</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0.3680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0.1102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0.6704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−0.3814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−0.3850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0.2533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0.0690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1.5198</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−0.0667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−0.0213</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−0.1534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−0.2329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−0.5424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0.1628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0.2147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0.6278</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6"/>
                <w:szCs w:val="16"/>
              </w:rPr>
              <w:t xml:space="preserve">b2</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0.3540</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0.0794</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0.2437</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−0.3568</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0.1466</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0.1179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−0.0209</w:t>
            </w:r>
          </w:p>
        </w:tc>
        <w:tc>
          <w:tcPr>
            <w:tcW w:type="dxa" w:w="10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0.6162</w:t>
            </w:r>
          </w:p>
        </w:tc>
      </w:tr>
    </w:tbl>
    <w:p>
      <w:pPr>
        <w:spacing w:after="60"/>
      </w:pPr>
    </w:p>
    <w:p>
      <w:pPr>
        <w:keepNext/>
        <w:spacing w:after="60" w:before="120"/>
        <w:jc w:val="center"/>
      </w:pPr>
      <w:r>
        <w:rPr>
          <w:b/>
          <w:bCs/>
          <w:sz w:val="20"/>
          <w:szCs w:val="20"/>
        </w:rPr>
        <w:t xml:space="preserve">Tabla 13. </w:t>
      </w:r>
      <w:r>
        <w:rPr>
          <w:sz w:val="20"/>
          <w:szCs w:val="20"/>
        </w:rPr>
        <w:t xml:space="preserve">Capa de salida: W3 (8 × 1) y b3</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tblGrid>
      <w:tr>
        <w:trPr>
          <w:cantSplit/>
          <w:tblHeader/>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16"/>
                <w:szCs w:val="16"/>
              </w:rPr>
              <w:t xml:space="preserve"/>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Salida</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g1</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−0.8220</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g2</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1.0021</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g3</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0.6400</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g4</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1.0644</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g5</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−0.3192</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g6</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−0.4533</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g7</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0.6021</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g8</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1.6657</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6"/>
                <w:szCs w:val="16"/>
              </w:rPr>
              <w:t xml:space="preserve">b3</w:t>
            </w:r>
          </w:p>
        </w:tc>
        <w:tc>
          <w:tcPr>
            <w:tcW w:type="dxa" w:w="18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−0.2840</w:t>
            </w:r>
          </w:p>
        </w:tc>
      </w:tr>
    </w:tbl>
    <w:p>
      <w:pPr>
        <w:spacing w:after="120" w:line="276"/>
        <w:jc w:val="both"/>
      </w:pPr>
      <w:r>
        <w:t xml:space="preserve">h1…h8 son las neuronas de la primera capa oculta y g1…g8 las de la segunda.</w:t>
      </w:r>
    </w:p>
    <w:p>
      <w:r>
        <w:br w:type="page"/>
      </w:r>
    </w:p>
    <w:p>
      <w:pPr>
        <w:pStyle w:val="Heading1"/>
        <w:keepNext/>
        <w:spacing w:after="120" w:before="240"/>
      </w:pPr>
      <w:r>
        <w:t xml:space="preserve">Anexo C. Parámetros del MLP de dirección</w:t>
      </w:r>
    </w:p>
    <w:p>
      <w:pPr>
        <w:spacing w:after="120" w:line="276"/>
        <w:jc w:val="both"/>
      </w:pPr>
      <w:r>
        <w:t xml:space="preserve">El escalador (μ, σ) es el mismo de la Tabla 9 (Anexo A).</w:t>
      </w:r>
    </w:p>
    <w:p>
      <w:pPr>
        <w:keepNext/>
        <w:spacing w:after="60" w:before="120"/>
        <w:jc w:val="center"/>
      </w:pPr>
      <w:r>
        <w:rPr>
          <w:b/>
          <w:bCs/>
          <w:sz w:val="20"/>
          <w:szCs w:val="20"/>
        </w:rPr>
        <w:t xml:space="preserve">Tabla 14. </w:t>
      </w:r>
      <w:r>
        <w:rPr>
          <w:sz w:val="20"/>
          <w:szCs w:val="20"/>
        </w:rPr>
        <w:t xml:space="preserve">Capa oculta: W1 (52 × 8) y b1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20"/>
        <w:gridCol w:w="955"/>
        <w:gridCol w:w="955"/>
        <w:gridCol w:w="955"/>
        <w:gridCol w:w="955"/>
        <w:gridCol w:w="955"/>
        <w:gridCol w:w="955"/>
        <w:gridCol w:w="955"/>
        <w:gridCol w:w="955"/>
      </w:tblGrid>
      <w:tr>
        <w:trPr>
          <w:cantSplit/>
          <w:tblHeader/>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b/>
                <w:bCs/>
                <w:sz w:val="15"/>
                <w:szCs w:val="15"/>
              </w:rPr>
              <w:t xml:space="preserve">Característica</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b/>
                <w:bCs/>
                <w:sz w:val="15"/>
                <w:szCs w:val="15"/>
              </w:rPr>
              <w:t xml:space="preserve">h8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0.0161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0.0650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0.0560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0.0430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0.0417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0.0811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0.0025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0.0485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−0.0234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0.0855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0.1239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−0.0817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0.0373</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0.0280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0.1531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0.1618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−0.1013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0.1643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−0.0761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−0.0610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−0.0186</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−0.0407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0.0040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0.1331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−0.0776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0.0376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−0.1552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−0.3479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−0.0299</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−0.0706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−0.0164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−0.0391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−0.0623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0.1151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0.0099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−0.0880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−0.0110</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−0.0416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−0.0403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0.1038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−0.0632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0.0313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−0.0508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0.0753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−0.0234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0.1791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0.4412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−0.2505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−0.1872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−0.0256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0.0485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−0.1314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mean_w_mag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0.0333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−0.0835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−0.1630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−0.1383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−0.1934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−0.1452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0.0655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0.0159</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mean_inc_y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−0.0144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−0.1084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0.0958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0.1196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−0.1261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−0.0707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−0.0820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0.0633</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mean_inc_z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0.0169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0.1558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0.1467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−0.0936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0.1495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−0.0748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−0.0695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−0.0088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mean_ax_ay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0.0352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0.0042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−0.0796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−0.1526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0.1041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0.1078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0.1042</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mean_ax_az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−0.1135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−0.2195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0.1464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−0.2337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0.0880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0.0282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0.0430</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mean_ay_az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0.0153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0.0214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0.0466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0.2102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−0.0403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−0.1691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−0.0406</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−0.0613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0.2044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−0.0484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−0.0871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0.0967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0.0445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−0.0311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−0.0666</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−0.2277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−0.0038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0.0819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0.0604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0.0854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−0.0176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−0.0560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−0.2597</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0.3314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−0.1329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−0.0210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0.0854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0.0335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0.0423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0.0740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0.2526</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−0.0477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−0.1544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0.0329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0.0451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−0.1413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−0.0696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0.1351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0.0079</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0.4242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−0.1275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−0.1080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−0.1251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−0.0055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0.0469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0.2926</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−0.2252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0.0909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−0.0200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−0.0040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0.0467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0.0268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0.1426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−0.5178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−0.0677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0.1419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0.0793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0.0767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0.1940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−0.0240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−0.0504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std_w_mag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0.0121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−0.1420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−0.1863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−0.1816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−0.2444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0.0894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−0.1216</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std_inc_y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−0.2462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−0.0043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0.0272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0.0266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0.1131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0.0044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−0.0241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−0.3085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std_inc_z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0.3741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−0.0697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0.0061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0.1002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0.0259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0.0448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0.0919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0.2581</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std_ax_ay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−0.2428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−0.0035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0.1530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0.1003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0.1399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−0.0729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−0.1016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−0.3445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std_ax_az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0.3479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−0.1787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−0.0321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0.1207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0.0157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0.0361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0.0475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0.2757</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std_ay_az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0.0112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0.0002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0.1498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0.3355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0.1252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0.0436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−0.1248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0.0666</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0.0370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0.0188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−0.0307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0.1225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0.0510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0.0935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0.0375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−0.1632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0.0860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−0.2043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−0.1133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−0.1107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0.1328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−0.0789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0.2034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0.1482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−0.1970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0.1307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−0.1187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−0.1136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−0.0683</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0.0291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−0.0020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0.1558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−0.0095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0.0509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−0.1083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−0.4079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0.0311</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−0.2789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0.0651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0.0904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−0.1083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−0.1650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−0.1268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0.0909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−0.1491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0.0904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−0.1044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−0.0033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−0.1098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0.2690</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0.2086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0.1723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−0.0605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0.1105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−0.1400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−0.1917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0.0013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−0.0618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min_w_mag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0.1075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0.0956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0.0830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0.0962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0.0632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0.0034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0.0754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0.0165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min_inc_y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0.0451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−0.1712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0.1225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0.1465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−0.1977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−0.1175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−0.1258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0.1610</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min_inc_z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−0.0956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0.1865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0.1261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−0.1902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0.1152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−0.1319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−0.0548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min_ax_ay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0.1149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0.0985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−0.1603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−0.2047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0.1494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0.2322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0.1947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0.1920</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min_ax_az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−0.1779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−0.1303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−0.2260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0.2293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−0.2450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0.1611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0.0562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−0.0498</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min_ay_az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−0.0598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−0.0534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−0.0208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0.0783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−0.0351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−0.0847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−0.1957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−0.0892</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0.0025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0.0858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0.0066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0.0298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0.1024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0.0374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−0.0829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−0.1298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0.1431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0.1624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−0.1625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−0.1452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−0.1462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−0.0300</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0.1018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0.1619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0.1616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−0.1659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0.1592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−0.1228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−0.0723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0.0525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max_w_x</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−0.0411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−0.1646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0.2614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0.0603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−0.0921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−0.2026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−0.2801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0.0004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0.1214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−0.1780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0.2229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−0.0563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−0.1336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0.1535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−0.1197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0.0156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0.0994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−0.1337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0.0938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−0.1072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0.0628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−0.2444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0.0790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0.3728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0.1403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0.1892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0.1969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−0.0439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−0.0500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−0.1064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max_w_mag</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0.0890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0.0019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−0.0818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−0.1373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−0.0638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−0.1822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0.1341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−0.0953</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max_inc_y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−0.0747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−0.1453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0.1437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0.1511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−0.1495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−0.1365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−0.1438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−0.0055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max_inc_z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0.0744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0.1716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0.1382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−0.1531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0.1275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−0.1130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−0.0818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0.0460</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max_ax_ay</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0.1381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−0.0470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−0.1418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0.2376</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0.1570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0.1174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−0.0501</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max_ax_az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0.0511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−0.2061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−0.2068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0.2828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−0.2022</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0.1469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0.0918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0.1014</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max_ay_az</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0.0428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−0.0153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0.0929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0.2767</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0.0668</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−0.0120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−0.1774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0.0085</w:t>
            </w:r>
          </w:p>
        </w:tc>
      </w:tr>
      <w:tr>
        <w:trPr>
          <w:cantSplit/>
          <w:tblHeader w:val="false"/>
        </w:trPr>
        <w:tc>
          <w:tcPr>
            <w:tcW w:type="dxa" w:w="172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5"/>
                <w:szCs w:val="15"/>
              </w:rPr>
              <w:t xml:space="preserve">b1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0.0433</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−0.3311</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−0.6559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−0.6625</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−0.5490</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−0.1074</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−0.4449</w:t>
            </w:r>
          </w:p>
        </w:tc>
        <w:tc>
          <w:tcPr>
            <w:tcW w:type="dxa" w:w="955"/>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5"/>
                <w:szCs w:val="15"/>
              </w:rPr>
              <w:t xml:space="preserve">−0.1246</w:t>
            </w:r>
          </w:p>
        </w:tc>
      </w:tr>
    </w:tbl>
    <w:p>
      <w:pPr>
        <w:spacing w:after="60"/>
      </w:pPr>
    </w:p>
    <w:p>
      <w:pPr>
        <w:keepNext/>
        <w:spacing w:after="60" w:before="120"/>
        <w:jc w:val="center"/>
      </w:pPr>
      <w:r>
        <w:rPr>
          <w:b/>
          <w:bCs/>
          <w:sz w:val="20"/>
          <w:szCs w:val="20"/>
        </w:rPr>
        <w:t xml:space="preserve">Tabla 15. </w:t>
      </w:r>
      <w:r>
        <w:rPr>
          <w:sz w:val="20"/>
          <w:szCs w:val="20"/>
        </w:rPr>
        <w:t xml:space="preserve">Capa de salida: W2 (8 × 5) y b2</w:t>
      </w:r>
    </w:p>
    <w:tbl>
      <w:tblPr>
        <w:tblW w:type="dxa" w:w="77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300"/>
        <w:gridCol w:w="1300"/>
      </w:tblGrid>
      <w:tr>
        <w:trPr>
          <w:cantSplit/>
          <w:tblHeader/>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b/>
                <w:bCs/>
                <w:sz w:val="16"/>
                <w:szCs w:val="16"/>
              </w:rPr>
              <w:t xml:space="preserve"/>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N</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Adelante</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Atrás</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Derecha</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b/>
                <w:bCs/>
                <w:sz w:val="16"/>
                <w:szCs w:val="16"/>
              </w:rPr>
              <w:t xml:space="preserve">Izquierda</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h1</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−0.4894</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0.7716</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0.8747</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−0.4917</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−0.6653</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h2</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−0.3564</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0.6643</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−0.7138</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0.8960</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−0.4900</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h3</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−0.6635</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0.7130</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−0.3040</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−0.5248</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0.7793</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h4</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−0.7937</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−0.4327</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0.7575</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−0.3241</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0.7930</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h5</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−1.0411</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0.6190</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0.0400</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0.3112</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0.0709</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h6</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−0.2217</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−0.6283</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0.8168</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0.5733</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−0.5398</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h7</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−0.3870</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−0.5196</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0.8226</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0.5792</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−0.4951</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left"/>
            </w:pPr>
            <w:r>
              <w:rPr>
                <w:sz w:val="16"/>
                <w:szCs w:val="16"/>
              </w:rPr>
              <w:t xml:space="preserve">h8</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0.5860</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0.5795</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0.6436</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−0.8728</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jc w:val="center"/>
            </w:pPr>
            <w:r>
              <w:rPr>
                <w:sz w:val="16"/>
                <w:szCs w:val="16"/>
              </w:rPr>
              <w:t xml:space="preserve">−0.9363</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left"/>
            </w:pPr>
            <w:r>
              <w:rPr>
                <w:sz w:val="16"/>
                <w:szCs w:val="16"/>
              </w:rPr>
              <w:t xml:space="preserve">b2</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0.4405</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−0.2945</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−0.0872</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−0.2005</w:t>
            </w:r>
          </w:p>
        </w:tc>
        <w:tc>
          <w:tcPr>
            <w:tcW w:type="dxa" w:w="1300"/>
            <w:tcBorders>
              <w:top w:val="single" w:color="000000" w:sz="4"/>
              <w:left w:val="single" w:color="000000" w:sz="4"/>
              <w:bottom w:val="single" w:color="000000" w:sz="4"/>
              <w:right w:val="single" w:color="000000" w:sz="4"/>
            </w:tcBorders>
            <w:tcMar>
              <w:top w:type="dxa" w:w="30"/>
              <w:left w:type="dxa" w:w="40"/>
              <w:bottom w:type="dxa" w:w="30"/>
              <w:right w:type="dxa" w:w="40"/>
            </w:tcMar>
            <w:vAlign w:val="center"/>
          </w:tcPr>
          <w:p>
            <w:pPr>
              <w:keepNext w:val="false"/>
              <w:jc w:val="center"/>
            </w:pPr>
            <w:r>
              <w:rPr>
                <w:sz w:val="16"/>
                <w:szCs w:val="16"/>
              </w:rPr>
              <w:t xml:space="preserve">0.1416</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45ba87fa0471aa70f049c935583b0cac1605a2.png"/><Relationship Id="rId9" Type="http://schemas.openxmlformats.org/officeDocument/2006/relationships/image" Target="media/f36700540d13970aa9ec7a6df6db03d96c1654ee.png"/><Relationship Id="rId10" Type="http://schemas.openxmlformats.org/officeDocument/2006/relationships/image" Target="media/99b6c14ddbc569a4a4e107c90ce7bbecf13ab43f.png"/><Relationship Id="rId11" Type="http://schemas.openxmlformats.org/officeDocument/2006/relationships/image" Target="media/b98f82ee970f8defbd4ff4931bec91e3c6bb0561.png"/><Relationship Id="rId12" Type="http://schemas.openxmlformats.org/officeDocument/2006/relationships/image" Target="media/6b32a09e5074cdb49b7b498f7122e08aacbe50ea.png"/><Relationship Id="rId13" Type="http://schemas.openxmlformats.org/officeDocument/2006/relationships/image" Target="media/bb500cb13a393e70b95f95f8d5818a1b65ed8781.png"/><Relationship Id="rId14" Type="http://schemas.openxmlformats.org/officeDocument/2006/relationships/image" Target="media/ecadc9b25a3ac864f808c284278d85d29c67b5ff.png"/><Relationship Id="rId15" Type="http://schemas.openxmlformats.org/officeDocument/2006/relationships/image" Target="media/2fe2fdda6707547d81b4ae70f8ce2af0ff1320c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Plataforma robótica móvil</dc:title>
  <dc:creator>Valeria Escobar Grisales</dc:creator>
  <cp:lastModifiedBy>Un-named</cp:lastModifiedBy>
  <cp:revision>1</cp:revision>
  <dcterms:created xsi:type="dcterms:W3CDTF">2026-10-15T02:14:57.713Z</dcterms:created>
  <dcterms:modified xsi:type="dcterms:W3CDTF">2026-10-15T02:14:57.719Z</dcterms:modified>
</cp:coreProperties>
</file>

<file path=docProps/custom.xml><?xml version="1.0" encoding="utf-8"?>
<Properties xmlns="http://schemas.openxmlformats.org/officeDocument/2006/custom-properties" xmlns:vt="http://schemas.openxmlformats.org/officeDocument/2006/docPropsVTypes"/>
</file>