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240" w:before="0"/>
        <w:jc w:val="center"/>
      </w:pPr>
      <w:r>
        <w:rPr>
          <w:rFonts w:ascii="Arial" w:cs="Arial" w:eastAsia="Arial" w:hAnsi="Arial"/>
          <w:b/>
          <w:bCs/>
          <w:caps/>
          <w:color w:val="888888"/>
          <w:sz w:val="22"/>
          <w:szCs w:val="22"/>
        </w:rPr>
        <w:t xml:space="preserve">UNITED STATES PATENT APPLICATION</w:t>
      </w:r>
    </w:p>
    <w:p>
      <w:pPr>
        <w:spacing w:after="480" w:before="0"/>
        <w:jc w:val="center"/>
      </w:pPr>
      <w:r>
        <w:rPr>
          <w:rFonts w:ascii="Arial" w:cs="Arial" w:eastAsia="Arial" w:hAnsi="Arial"/>
          <w:i/>
          <w:iCs/>
          <w:color w:val="AA0000"/>
          <w:sz w:val="20"/>
          <w:szCs w:val="20"/>
        </w:rPr>
        <w:t xml:space="preserve">PROVISIONAL — DRAFT FOR ATTORNEY REVIEW</w:t>
      </w:r>
    </w:p>
    <w:p>
      <w:pPr>
        <w:spacing w:after="120" w:before="0"/>
        <w:jc w:val="center"/>
      </w:pPr>
      <w:r>
        <w:rPr>
          <w:rFonts w:ascii="Arial" w:cs="Arial" w:eastAsia="Arial" w:hAnsi="Arial"/>
          <w:b/>
          <w:bCs/>
          <w:color w:val="1F3864"/>
          <w:sz w:val="32"/>
          <w:szCs w:val="32"/>
        </w:rPr>
        <w:t xml:space="preserve">SYSTEM AND METHOD FOR DUAL-PATHWAY COMPOUND RISK</w:t>
      </w:r>
    </w:p>
    <w:p>
      <w:pPr>
        <w:spacing w:after="480" w:before="0"/>
        <w:jc w:val="center"/>
      </w:pPr>
      <w:r>
        <w:rPr>
          <w:rFonts w:ascii="Arial" w:cs="Arial" w:eastAsia="Arial" w:hAnsi="Arial"/>
          <w:b/>
          <w:bCs/>
          <w:color w:val="1F3864"/>
          <w:sz w:val="32"/>
          <w:szCs w:val="32"/>
        </w:rPr>
        <w:t xml:space="preserve">DETECTION IN FINANCIAL SECURITIES</w:t>
      </w:r>
    </w:p>
    <w:p>
      <w:pPr>
        <w:spacing w:after="240" w:before="0"/>
      </w:pPr>
    </w:p>
    <w:p>
      <w:pPr>
        <w:spacing w:after="120" w:before="0"/>
        <w:jc w:val="center"/>
      </w:pPr>
      <w:r>
        <w:rPr>
          <w:rFonts w:ascii="Arial" w:cs="Arial" w:eastAsia="Arial" w:hAnsi="Arial"/>
          <w:sz w:val="22"/>
          <w:szCs w:val="22"/>
        </w:rPr>
        <w:t xml:space="preserve">Applicant:  Space Ctrl Co.</w:t>
      </w:r>
    </w:p>
    <w:p>
      <w:pPr>
        <w:spacing w:after="120" w:before="0"/>
        <w:jc w:val="center"/>
      </w:pPr>
      <w:r>
        <w:rPr>
          <w:rFonts w:ascii="Arial" w:cs="Arial" w:eastAsia="Arial" w:hAnsi="Arial"/>
          <w:sz w:val="22"/>
          <w:szCs w:val="22"/>
        </w:rPr>
        <w:t xml:space="preserve">Inventor:   Eugene</w:t>
      </w:r>
    </w:p>
    <w:p>
      <w:pPr>
        <w:spacing w:after="120" w:before="0"/>
        <w:jc w:val="center"/>
      </w:pPr>
      <w:r>
        <w:rPr>
          <w:rFonts w:ascii="Arial" w:cs="Arial" w:eastAsia="Arial" w:hAnsi="Arial"/>
          <w:sz w:val="22"/>
          <w:szCs w:val="22"/>
        </w:rPr>
        <w:t xml:space="preserve">Filing Type:  Provisional Patent Application (35 U.S.C. § 111(b))</w:t>
      </w:r>
    </w:p>
    <w:p>
      <w:pPr>
        <w:spacing w:after="120" w:before="0"/>
        <w:jc w:val="center"/>
      </w:pPr>
      <w:r>
        <w:rPr>
          <w:rFonts w:ascii="Arial" w:cs="Arial" w:eastAsia="Arial" w:hAnsi="Arial"/>
          <w:sz w:val="22"/>
          <w:szCs w:val="22"/>
        </w:rPr>
        <w:t xml:space="preserve">Priority Date:  April 1, 2026</w:t>
      </w:r>
    </w:p>
    <w:p>
      <w:pPr>
        <w:spacing w:after="240" w:before="0"/>
      </w:pPr>
    </w:p>
    <w:p>
      <w:pPr>
        <w:spacing w:after="120" w:before="0"/>
        <w:jc w:val="center"/>
      </w:pPr>
      <w:r>
        <w:rPr>
          <w:rFonts w:ascii="Arial" w:cs="Arial" w:eastAsia="Arial" w:hAnsi="Arial"/>
          <w:i/>
          <w:iCs/>
          <w:color w:val="666666"/>
          <w:sz w:val="18"/>
          <w:szCs w:val="18"/>
        </w:rPr>
        <w:t xml:space="preserve">This document is a draft provisional patent application prepared for review by patent counsel. It has not been filed with the USPTO. All disclosures herein are confidential and subject to attorney-client privilege upon engagement of patent counsel.</w:t>
      </w:r>
    </w:p>
    <w:p>
      <w:r>
        <w:br w:type="page"/>
      </w:r>
    </w:p>
    <w:p>
      <w:pPr>
        <w:pStyle w:val="Heading1"/>
        <w:spacing w:after="120" w:before="360"/>
      </w:pPr>
      <w:r>
        <w:rPr>
          <w:rFonts w:ascii="Arial" w:cs="Arial" w:eastAsia="Arial" w:hAnsi="Arial"/>
          <w:b/>
          <w:bCs/>
          <w:sz w:val="28"/>
          <w:szCs w:val="28"/>
        </w:rPr>
        <w:t xml:space="preserve">1. FIELD OF THE INVENTION</w:t>
      </w:r>
    </w:p>
    <w:p>
      <w:pPr>
        <w:spacing w:after="120" w:before="0" w:line="276"/>
        <w:jc w:val="both"/>
      </w:pPr>
      <w:r>
        <w:rPr>
          <w:rFonts w:ascii="Arial" w:cs="Arial" w:eastAsia="Arial" w:hAnsi="Arial"/>
          <w:sz w:val="22"/>
          <w:szCs w:val="22"/>
        </w:rPr>
        <w:t xml:space="preserve">The present invention relates to computer-implemented systems and methods for financial risk analysis, and more particularly to a dual-pathway algorithm for detecting compound risk convergence in publicly traded securities by combining curated cluster membership verification with real-time signal-driven pattern matching.</w:t>
      </w:r>
    </w:p>
    <w:p>
      <w:pPr>
        <w:spacing w:after="120" w:before="0"/>
      </w:pPr>
    </w:p>
    <w:p>
      <w:pPr>
        <w:pStyle w:val="Heading1"/>
        <w:spacing w:after="120" w:before="360"/>
      </w:pPr>
      <w:r>
        <w:rPr>
          <w:rFonts w:ascii="Arial" w:cs="Arial" w:eastAsia="Arial" w:hAnsi="Arial"/>
          <w:b/>
          <w:bCs/>
          <w:sz w:val="28"/>
          <w:szCs w:val="28"/>
        </w:rPr>
        <w:t xml:space="preserve">2. BACKGROUND OF THE INVENTION</w:t>
      </w:r>
    </w:p>
    <w:p>
      <w:pPr>
        <w:spacing w:after="120" w:before="0" w:line="276"/>
        <w:jc w:val="both"/>
      </w:pPr>
      <w:r>
        <w:rPr>
          <w:rFonts w:ascii="Arial" w:cs="Arial" w:eastAsia="Arial" w:hAnsi="Arial"/>
          <w:sz w:val="22"/>
          <w:szCs w:val="22"/>
        </w:rPr>
        <w:t xml:space="preserve">Investors and portfolio managers face a persistent challenge: individual risk signals are commonplace, but it is the simultaneous convergence of multiple, independent risk vectors on a single security that creates disproportionate downside exposure — the condition colloquially referred to as a "perfect storm." Existing risk management systems typically address risk signals independently, evaluating macroeconomic, geopolitical, sector, or regulatory threats in separate analytical silos.</w:t>
      </w:r>
    </w:p>
    <w:p>
      <w:pPr>
        <w:spacing w:after="120" w:before="0" w:line="276"/>
        <w:jc w:val="both"/>
      </w:pPr>
      <w:r>
        <w:rPr>
          <w:rFonts w:ascii="Arial" w:cs="Arial" w:eastAsia="Arial" w:hAnsi="Arial"/>
          <w:sz w:val="22"/>
          <w:szCs w:val="22"/>
        </w:rPr>
        <w:t xml:space="preserve">Prior art approaches suffer from several deficiencies:</w:t>
      </w:r>
    </w:p>
    <w:p>
      <w:pPr>
        <w:pStyle w:val="ListParagraph"/>
        <w:numPr>
          <w:ilvl w:val="0"/>
          <w:numId w:val="2"/>
        </w:numPr>
        <w:spacing w:after="80" w:before="0" w:line="276"/>
      </w:pPr>
      <w:r>
        <w:rPr>
          <w:rFonts w:ascii="Arial" w:cs="Arial" w:eastAsia="Arial" w:hAnsi="Arial"/>
          <w:sz w:val="22"/>
          <w:szCs w:val="22"/>
        </w:rPr>
        <w:t xml:space="preserve">Single-dimension scoring: Most financial risk systems produce a single composite score that collapses multiple risk dimensions into one number, losing the categorical diversity signal that distinguishes compound convergence from a single large risk.</w:t>
      </w:r>
    </w:p>
    <w:p>
      <w:pPr>
        <w:pStyle w:val="ListParagraph"/>
        <w:numPr>
          <w:ilvl w:val="0"/>
          <w:numId w:val="2"/>
        </w:numPr>
        <w:spacing w:after="80" w:before="0" w:line="276"/>
      </w:pPr>
      <w:r>
        <w:rPr>
          <w:rFonts w:ascii="Arial" w:cs="Arial" w:eastAsia="Arial" w:hAnsi="Arial"/>
          <w:sz w:val="22"/>
          <w:szCs w:val="22"/>
        </w:rPr>
        <w:t xml:space="preserve">Static cluster assignment: Cluster-based approaches in prior art assign securities to risk categories at publication time and do not account for the lag between live signal emergence and formal cluster curation.</w:t>
      </w:r>
    </w:p>
    <w:p>
      <w:pPr>
        <w:pStyle w:val="ListParagraph"/>
        <w:numPr>
          <w:ilvl w:val="0"/>
          <w:numId w:val="2"/>
        </w:numPr>
        <w:spacing w:after="80" w:before="0" w:line="276"/>
      </w:pPr>
      <w:r>
        <w:rPr>
          <w:rFonts w:ascii="Arial" w:cs="Arial" w:eastAsia="Arial" w:hAnsi="Arial"/>
          <w:sz w:val="22"/>
          <w:szCs w:val="22"/>
        </w:rPr>
        <w:t xml:space="preserve">Binary detection: Existing systems classify securities as at-risk or not at-risk without providing a confidence-tiered, severity-graded output that distinguishes cluster-verified compound risk from signal-pattern-inferred compound risk.</w:t>
      </w:r>
    </w:p>
    <w:p>
      <w:pPr>
        <w:pStyle w:val="ListParagraph"/>
        <w:numPr>
          <w:ilvl w:val="0"/>
          <w:numId w:val="2"/>
        </w:numPr>
        <w:spacing w:after="80" w:before="0" w:line="276"/>
      </w:pPr>
      <w:r>
        <w:rPr>
          <w:rFonts w:ascii="Arial" w:cs="Arial" w:eastAsia="Arial" w:hAnsi="Arial"/>
          <w:sz w:val="22"/>
          <w:szCs w:val="22"/>
        </w:rPr>
        <w:t xml:space="preserve">No tension bonus: Prior systems do not detect or score the condition where a security simultaneously faces elevated risk and elevated opportunity signals, a distinct market condition with different portfolio implications than pure risk exposure.</w:t>
      </w:r>
    </w:p>
    <w:p>
      <w:pPr>
        <w:spacing w:after="120" w:before="0"/>
      </w:pPr>
    </w:p>
    <w:p>
      <w:pPr>
        <w:spacing w:after="120" w:before="0" w:line="276"/>
        <w:jc w:val="both"/>
      </w:pPr>
      <w:r>
        <w:rPr>
          <w:rFonts w:ascii="Arial" w:cs="Arial" w:eastAsia="Arial" w:hAnsi="Arial"/>
          <w:sz w:val="22"/>
          <w:szCs w:val="22"/>
        </w:rPr>
        <w:t xml:space="preserve">There is a need for a computer-implemented method that detects compound risk convergence across multiple independent risk dimensions, accounts for the temporal lag between live signal emergence and curator-verified cluster membership, provides a calibrated confidence tier distinguishing verification pathways, and specifically scores the simultaneous presence of risk and opportunity signals.</w:t>
      </w:r>
    </w:p>
    <w:p>
      <w:pPr>
        <w:spacing w:after="120" w:before="0"/>
      </w:pPr>
    </w:p>
    <w:p>
      <w:pPr>
        <w:pStyle w:val="Heading1"/>
        <w:spacing w:after="120" w:before="360"/>
      </w:pPr>
      <w:r>
        <w:rPr>
          <w:rFonts w:ascii="Arial" w:cs="Arial" w:eastAsia="Arial" w:hAnsi="Arial"/>
          <w:b/>
          <w:bCs/>
          <w:sz w:val="28"/>
          <w:szCs w:val="28"/>
        </w:rPr>
        <w:t xml:space="preserve">3. SUMMARY OF THE INVENTION</w:t>
      </w:r>
    </w:p>
    <w:p>
      <w:pPr>
        <w:spacing w:after="120" w:before="0" w:line="276"/>
        <w:jc w:val="both"/>
      </w:pPr>
      <w:r>
        <w:rPr>
          <w:rFonts w:ascii="Arial" w:cs="Arial" w:eastAsia="Arial" w:hAnsi="Arial"/>
          <w:sz w:val="22"/>
          <w:szCs w:val="22"/>
        </w:rPr>
        <w:t xml:space="preserve">The present invention provides a computer-implemented system and method for dual-pathway compound risk detection in financial securities. The invention detects a "compound risk convergence event" — hereinafter a "storm event" — through two independent detection pathways operating in parallel, with outputs merged into a unified severity-graded result set.</w:t>
      </w:r>
    </w:p>
    <w:p>
      <w:pPr>
        <w:spacing w:after="120" w:before="0" w:line="276"/>
        <w:jc w:val="both"/>
      </w:pPr>
      <w:r>
        <w:rPr>
          <w:rFonts w:ascii="Arial" w:cs="Arial" w:eastAsia="Arial" w:hAnsi="Arial"/>
          <w:sz w:val="22"/>
          <w:szCs w:val="22"/>
        </w:rPr>
        <w:t xml:space="preserve">In a PRIMARY pathway, a storm event is detected when a security satisfies all three of: (a) membership in three or more independent risk or opportunity clusters, (b) distribution of active signal pills across two or more distinct risk categories, and (c) a compound risk score at or above a first threshold. The PRIMARY pathway produces storm events classified at up to three severity levels: watch, warning, and critical.</w:t>
      </w:r>
    </w:p>
    <w:p>
      <w:pPr>
        <w:spacing w:after="120" w:before="0" w:line="276"/>
        <w:jc w:val="both"/>
      </w:pPr>
      <w:r>
        <w:rPr>
          <w:rFonts w:ascii="Arial" w:cs="Arial" w:eastAsia="Arial" w:hAnsi="Arial"/>
          <w:sz w:val="22"/>
          <w:szCs w:val="22"/>
        </w:rPr>
        <w:t xml:space="preserve">In a SECONDARY pathway, a storm event is detected based on signal-driven pattern analysis alone, without requiring curator-verified cluster membership. The SECONDARY pathway detects convergence when a security has active signals spanning two or more distinct risk categories together with at least one opportunity signal, and achieves a compound risk score at or above a second, lower threshold. The SECONDARY pathway is capped at a maximum severity of warning, and its outputs are tagged with a signal-driven indicator to distinguish them from PRIMARY detections.</w:t>
      </w:r>
    </w:p>
    <w:p>
      <w:pPr>
        <w:spacing w:after="120" w:before="0" w:line="276"/>
        <w:jc w:val="both"/>
      </w:pPr>
      <w:r>
        <w:rPr>
          <w:rFonts w:ascii="Arial" w:cs="Arial" w:eastAsia="Arial" w:hAnsi="Arial"/>
          <w:sz w:val="22"/>
          <w:szCs w:val="22"/>
        </w:rPr>
        <w:t xml:space="preserve">A compound risk score is computed using a weighted sum of active signals, a category diversity multiplier, and a tension bonus that rewards the simultaneous elevation of both risk and opportunity scores.</w:t>
      </w:r>
    </w:p>
    <w:p>
      <w:pPr>
        <w:spacing w:after="120" w:before="0"/>
      </w:pPr>
    </w:p>
    <w:p>
      <w:pPr>
        <w:pStyle w:val="Heading1"/>
        <w:spacing w:after="120" w:before="360"/>
      </w:pPr>
      <w:r>
        <w:rPr>
          <w:rFonts w:ascii="Arial" w:cs="Arial" w:eastAsia="Arial" w:hAnsi="Arial"/>
          <w:b/>
          <w:bCs/>
          <w:sz w:val="28"/>
          <w:szCs w:val="28"/>
        </w:rPr>
        <w:t xml:space="preserve">4. BRIEF DESCRIPTION OF THE DRAWINGS</w:t>
      </w:r>
    </w:p>
    <w:p>
      <w:pPr>
        <w:pStyle w:val="ListParagraph"/>
        <w:numPr>
          <w:ilvl w:val="0"/>
          <w:numId w:val="2"/>
        </w:numPr>
        <w:spacing w:after="80" w:before="0" w:line="276"/>
      </w:pPr>
      <w:r>
        <w:rPr>
          <w:rFonts w:ascii="Arial" w:cs="Arial" w:eastAsia="Arial" w:hAnsi="Arial"/>
          <w:sz w:val="22"/>
          <w:szCs w:val="22"/>
        </w:rPr>
        <w:t xml:space="preserve">FIG. 1 is a high-level system architecture diagram showing the dual-pathway detection engine, signal ingestion pipeline, cluster registry, and output severity classifier.</w:t>
      </w:r>
    </w:p>
    <w:p>
      <w:pPr>
        <w:pStyle w:val="ListParagraph"/>
        <w:numPr>
          <w:ilvl w:val="0"/>
          <w:numId w:val="2"/>
        </w:numPr>
        <w:spacing w:after="80" w:before="0" w:line="276"/>
      </w:pPr>
      <w:r>
        <w:rPr>
          <w:rFonts w:ascii="Arial" w:cs="Arial" w:eastAsia="Arial" w:hAnsi="Arial"/>
          <w:sz w:val="22"/>
          <w:szCs w:val="22"/>
        </w:rPr>
        <w:t xml:space="preserve">FIG. 2 is a flowchart of the PRIMARY detection pathway, illustrating the cluster membership check, category diversity check, score threshold evaluation, and severity assignment.</w:t>
      </w:r>
    </w:p>
    <w:p>
      <w:pPr>
        <w:pStyle w:val="ListParagraph"/>
        <w:numPr>
          <w:ilvl w:val="0"/>
          <w:numId w:val="2"/>
        </w:numPr>
        <w:spacing w:after="80" w:before="0" w:line="276"/>
      </w:pPr>
      <w:r>
        <w:rPr>
          <w:rFonts w:ascii="Arial" w:cs="Arial" w:eastAsia="Arial" w:hAnsi="Arial"/>
          <w:sz w:val="22"/>
          <w:szCs w:val="22"/>
        </w:rPr>
        <w:t xml:space="preserve">FIG. 3 is a flowchart of the SECONDARY detection pathway, illustrating the risk category enumeration, opportunity signal check, score threshold evaluation, and signal-driven tagging.</w:t>
      </w:r>
    </w:p>
    <w:p>
      <w:pPr>
        <w:pStyle w:val="ListParagraph"/>
        <w:numPr>
          <w:ilvl w:val="0"/>
          <w:numId w:val="2"/>
        </w:numPr>
        <w:spacing w:after="80" w:before="0" w:line="276"/>
      </w:pPr>
      <w:r>
        <w:rPr>
          <w:rFonts w:ascii="Arial" w:cs="Arial" w:eastAsia="Arial" w:hAnsi="Arial"/>
          <w:sz w:val="22"/>
          <w:szCs w:val="22"/>
        </w:rPr>
        <w:t xml:space="preserve">FIG. 4 is a diagram of the compound risk score formula, illustrating the weighted signal sum, diversity multiplier, tension bonus calculation, and final score clamping.</w:t>
      </w:r>
    </w:p>
    <w:p>
      <w:pPr>
        <w:pStyle w:val="ListParagraph"/>
        <w:numPr>
          <w:ilvl w:val="0"/>
          <w:numId w:val="2"/>
        </w:numPr>
        <w:spacing w:after="80" w:before="0" w:line="276"/>
      </w:pPr>
      <w:r>
        <w:rPr>
          <w:rFonts w:ascii="Arial" w:cs="Arial" w:eastAsia="Arial" w:hAnsi="Arial"/>
          <w:sz w:val="22"/>
          <w:szCs w:val="22"/>
        </w:rPr>
        <w:t xml:space="preserve">FIG. 5 is a visualization of the output of the dual-pathway detection system rendered as an interactive force-layout map of securities, with detected storm events annotated with animated severity indicators.</w:t>
      </w:r>
    </w:p>
    <w:p>
      <w:pPr>
        <w:spacing w:after="120" w:before="0"/>
      </w:pPr>
    </w:p>
    <w:p>
      <w:pPr>
        <w:pStyle w:val="Heading1"/>
        <w:spacing w:after="120" w:before="360"/>
      </w:pPr>
      <w:r>
        <w:rPr>
          <w:rFonts w:ascii="Arial" w:cs="Arial" w:eastAsia="Arial" w:hAnsi="Arial"/>
          <w:b/>
          <w:bCs/>
          <w:sz w:val="28"/>
          <w:szCs w:val="28"/>
        </w:rPr>
        <w:t xml:space="preserve">5. DETAILED DESCRIPTION OF THE PREFERRED EMBODIMENTS</w:t>
      </w:r>
    </w:p>
    <w:p>
      <w:pPr>
        <w:pStyle w:val="Heading2"/>
        <w:spacing w:after="80" w:before="240"/>
      </w:pPr>
      <w:r>
        <w:rPr>
          <w:rFonts w:ascii="Arial" w:cs="Arial" w:eastAsia="Arial" w:hAnsi="Arial"/>
          <w:b/>
          <w:bCs/>
          <w:sz w:val="24"/>
          <w:szCs w:val="24"/>
        </w:rPr>
        <w:t xml:space="preserve">5.1 System Architecture Overview</w:t>
      </w:r>
    </w:p>
    <w:p>
      <w:pPr>
        <w:spacing w:after="120" w:before="0" w:line="276"/>
        <w:jc w:val="both"/>
      </w:pPr>
      <w:r>
        <w:rPr>
          <w:rFonts w:ascii="Arial" w:cs="Arial" w:eastAsia="Arial" w:hAnsi="Arial"/>
          <w:sz w:val="22"/>
          <w:szCs w:val="22"/>
        </w:rPr>
        <w:t xml:space="preserve">The dual-pathway compound risk detection system comprises: (1) a signal ingestion module that receives structured risk and opportunity signals for each security; (2) a cluster registry storing named risk and opportunity clusters, each comprising a set of member securities; (3) a compound risk scoring engine; (4) a PRIMARY detection pathway; (5) a SECONDARY detection pathway; and (6) a severity classifier that merges outputs from both pathways into a unified storm event map.</w:t>
      </w:r>
    </w:p>
    <w:p>
      <w:pPr>
        <w:pStyle w:val="Heading2"/>
        <w:spacing w:after="80" w:before="240"/>
      </w:pPr>
      <w:r>
        <w:rPr>
          <w:rFonts w:ascii="Arial" w:cs="Arial" w:eastAsia="Arial" w:hAnsi="Arial"/>
          <w:b/>
          <w:bCs/>
          <w:sz w:val="24"/>
          <w:szCs w:val="24"/>
        </w:rPr>
        <w:t xml:space="preserve">5.2 Signal Structure</w:t>
      </w:r>
    </w:p>
    <w:p>
      <w:pPr>
        <w:spacing w:after="120" w:before="0" w:line="276"/>
        <w:jc w:val="both"/>
      </w:pPr>
      <w:r>
        <w:rPr>
          <w:rFonts w:ascii="Arial" w:cs="Arial" w:eastAsia="Arial" w:hAnsi="Arial"/>
          <w:sz w:val="22"/>
          <w:szCs w:val="22"/>
        </w:rPr>
        <w:t xml:space="preserve">Each signal associated with a security is a structured record comprising: a direction attribute having a value of either "risk" or "opp" (opportunity); a category attribute drawn from a controlled vocabulary of risk categories including macroeconomic, geopolitical, sector, rate, regulatory, and weather categories; and a state attribute having a value of "active," "emerging," or "fading." The state attribute governs signal weighting in the scoring engine.</w:t>
      </w:r>
    </w:p>
    <w:p>
      <w:pPr>
        <w:pStyle w:val="Heading2"/>
        <w:spacing w:after="80" w:before="240"/>
      </w:pPr>
      <w:r>
        <w:rPr>
          <w:rFonts w:ascii="Arial" w:cs="Arial" w:eastAsia="Arial" w:hAnsi="Arial"/>
          <w:b/>
          <w:bCs/>
          <w:sz w:val="24"/>
          <w:szCs w:val="24"/>
        </w:rPr>
        <w:t xml:space="preserve">5.3 Compound Risk Score Computation</w:t>
      </w:r>
    </w:p>
    <w:p>
      <w:pPr>
        <w:spacing w:after="120" w:before="0" w:line="276"/>
        <w:jc w:val="both"/>
      </w:pPr>
      <w:r>
        <w:rPr>
          <w:rFonts w:ascii="Arial" w:cs="Arial" w:eastAsia="Arial" w:hAnsi="Arial"/>
          <w:sz w:val="22"/>
          <w:szCs w:val="22"/>
        </w:rPr>
        <w:t xml:space="preserve">The compound risk score is computed independently for risk-direction signals and opportunity-direction signals associated with a given security. For each direction, the base score is computed as follows:</w:t>
      </w:r>
    </w:p>
    <w:p>
      <w:pPr>
        <w:pStyle w:val="ListParagraph"/>
        <w:numPr>
          <w:ilvl w:val="0"/>
          <w:numId w:val="3"/>
        </w:numPr>
        <w:spacing w:after="80" w:before="0" w:line="276"/>
      </w:pPr>
      <w:r>
        <w:rPr>
          <w:rFonts w:ascii="Arial" w:cs="Arial" w:eastAsia="Arial" w:hAnsi="Arial"/>
          <w:sz w:val="22"/>
          <w:szCs w:val="22"/>
        </w:rPr>
        <w:t xml:space="preserve">A raw weighted sum S is computed by summing the state weights of all signals of the given direction, where active signals carry weight 1.0, emerging signals carry weight 0.6, and fading signals carry weight 0.25.</w:t>
      </w:r>
    </w:p>
    <w:p>
      <w:pPr>
        <w:pStyle w:val="ListParagraph"/>
        <w:numPr>
          <w:ilvl w:val="0"/>
          <w:numId w:val="3"/>
        </w:numPr>
        <w:spacing w:after="80" w:before="0" w:line="276"/>
      </w:pPr>
      <w:r>
        <w:rPr>
          <w:rFonts w:ascii="Arial" w:cs="Arial" w:eastAsia="Arial" w:hAnsi="Arial"/>
          <w:sz w:val="22"/>
          <w:szCs w:val="22"/>
        </w:rPr>
        <w:t xml:space="preserve">A category diversity multiplier M is computed as 1.0 + 0.5 * max(0, K - 1), where K is the number of distinct category values across the signals of the given direction. The multiplier rewards categorical breadth: a security with signals in three independent risk categories scores higher than one with the same number of signals all in the same category.</w:t>
      </w:r>
    </w:p>
    <w:p>
      <w:pPr>
        <w:pStyle w:val="ListParagraph"/>
        <w:numPr>
          <w:ilvl w:val="0"/>
          <w:numId w:val="3"/>
        </w:numPr>
        <w:spacing w:after="80" w:before="0" w:line="276"/>
      </w:pPr>
      <w:r>
        <w:rPr>
          <w:rFonts w:ascii="Arial" w:cs="Arial" w:eastAsia="Arial" w:hAnsi="Arial"/>
          <w:sz w:val="22"/>
          <w:szCs w:val="22"/>
        </w:rPr>
        <w:t xml:space="preserve">The directional score is computed as min(100, round(S * M * 12)), clamped to a maximum of 100.</w:t>
      </w:r>
    </w:p>
    <w:p>
      <w:pPr>
        <w:spacing w:after="80" w:before="0"/>
      </w:pPr>
    </w:p>
    <w:p>
      <w:pPr>
        <w:spacing w:after="120" w:before="0" w:line="276"/>
        <w:jc w:val="both"/>
      </w:pPr>
      <w:r>
        <w:rPr>
          <w:rFonts w:ascii="Arial" w:cs="Arial" w:eastAsia="Arial" w:hAnsi="Arial"/>
          <w:sz w:val="22"/>
          <w:szCs w:val="22"/>
        </w:rPr>
        <w:t xml:space="preserve">A tension bonus T is computed when both the risk score R and the opportunity score O exceed a threshold of 25 points. In this case, T = round(min(R, O) * 0.2). The tension bonus captures the analytically significant condition of simultaneous risk and opportunity convergence on a single security. The final compound risk score is the sum R + O + T.</w:t>
      </w:r>
    </w:p>
    <w:p>
      <w:pPr>
        <w:pStyle w:val="Heading2"/>
        <w:spacing w:after="80" w:before="240"/>
      </w:pPr>
      <w:r>
        <w:rPr>
          <w:rFonts w:ascii="Arial" w:cs="Arial" w:eastAsia="Arial" w:hAnsi="Arial"/>
          <w:b/>
          <w:bCs/>
          <w:sz w:val="24"/>
          <w:szCs w:val="24"/>
        </w:rPr>
        <w:t xml:space="preserve">5.4 PRIMARY Detection Pathway</w:t>
      </w:r>
    </w:p>
    <w:p>
      <w:pPr>
        <w:spacing w:after="120" w:before="0" w:line="276"/>
        <w:jc w:val="both"/>
      </w:pPr>
      <w:r>
        <w:rPr>
          <w:rFonts w:ascii="Arial" w:cs="Arial" w:eastAsia="Arial" w:hAnsi="Arial"/>
          <w:sz w:val="22"/>
          <w:szCs w:val="22"/>
        </w:rPr>
        <w:t xml:space="preserve">The PRIMARY pathway evaluates each security that appears in at least one cluster in the cluster registry. For a security to generate a PRIMARY storm event, all three of the following conditions must be satisfied:</w:t>
      </w:r>
    </w:p>
    <w:p>
      <w:pPr>
        <w:pStyle w:val="ListParagraph"/>
        <w:numPr>
          <w:ilvl w:val="0"/>
          <w:numId w:val="3"/>
        </w:numPr>
        <w:spacing w:after="80" w:before="0" w:line="276"/>
      </w:pPr>
      <w:r>
        <w:rPr>
          <w:rFonts w:ascii="Arial" w:cs="Arial" w:eastAsia="Arial" w:hAnsi="Arial"/>
          <w:sz w:val="22"/>
          <w:szCs w:val="22"/>
        </w:rPr>
        <w:t xml:space="preserve">CLUSTER MEMBERSHIP CONDITION: The security is a member of at least three distinct clusters in the cluster registry. Clusters are named, curated sets of securities sharing a common risk or opportunity theme. A security may belong to both risk clusters and opportunity clusters simultaneously.</w:t>
      </w:r>
    </w:p>
    <w:p>
      <w:pPr>
        <w:pStyle w:val="ListParagraph"/>
        <w:numPr>
          <w:ilvl w:val="0"/>
          <w:numId w:val="3"/>
        </w:numPr>
        <w:spacing w:after="80" w:before="0" w:line="276"/>
      </w:pPr>
      <w:r>
        <w:rPr>
          <w:rFonts w:ascii="Arial" w:cs="Arial" w:eastAsia="Arial" w:hAnsi="Arial"/>
          <w:sz w:val="22"/>
          <w:szCs w:val="22"/>
        </w:rPr>
        <w:t xml:space="preserve">CATEGORY DIVERSITY CONDITION: The active signals associated with the security span at least two distinct category values.</w:t>
      </w:r>
    </w:p>
    <w:p>
      <w:pPr>
        <w:pStyle w:val="ListParagraph"/>
        <w:numPr>
          <w:ilvl w:val="0"/>
          <w:numId w:val="3"/>
        </w:numPr>
        <w:spacing w:after="80" w:before="0" w:line="276"/>
      </w:pPr>
      <w:r>
        <w:rPr>
          <w:rFonts w:ascii="Arial" w:cs="Arial" w:eastAsia="Arial" w:hAnsi="Arial"/>
          <w:sz w:val="22"/>
          <w:szCs w:val="22"/>
        </w:rPr>
        <w:t xml:space="preserve">SCORE CONDITION: The compound risk score of the security is at or above a PRIMARY score threshold, in a preferred embodiment set to 45 on the 0-100 scale.</w:t>
      </w:r>
    </w:p>
    <w:p>
      <w:pPr>
        <w:spacing w:after="80" w:before="0"/>
      </w:pPr>
    </w:p>
    <w:p>
      <w:pPr>
        <w:spacing w:after="120" w:before="0" w:line="276"/>
        <w:jc w:val="both"/>
      </w:pPr>
      <w:r>
        <w:rPr>
          <w:rFonts w:ascii="Arial" w:cs="Arial" w:eastAsia="Arial" w:hAnsi="Arial"/>
          <w:sz w:val="22"/>
          <w:szCs w:val="22"/>
        </w:rPr>
        <w:t xml:space="preserve">When all three conditions are satisfied, the security is added to the storm event output map with a severity assigned as follows: a compound risk score of 80 or above produces a severity of "critical"; a score between 65 and 79 inclusive produces a severity of "warning"; a score below 65 produces a severity of "watch."</w:t>
      </w:r>
    </w:p>
    <w:p>
      <w:pPr>
        <w:pStyle w:val="Heading2"/>
        <w:spacing w:after="80" w:before="240"/>
      </w:pPr>
      <w:r>
        <w:rPr>
          <w:rFonts w:ascii="Arial" w:cs="Arial" w:eastAsia="Arial" w:hAnsi="Arial"/>
          <w:b/>
          <w:bCs/>
          <w:sz w:val="24"/>
          <w:szCs w:val="24"/>
        </w:rPr>
        <w:t xml:space="preserve">5.5 SECONDARY Detection Pathway</w:t>
      </w:r>
    </w:p>
    <w:p>
      <w:pPr>
        <w:spacing w:after="120" w:before="0" w:line="276"/>
        <w:jc w:val="both"/>
      </w:pPr>
      <w:r>
        <w:rPr>
          <w:rFonts w:ascii="Arial" w:cs="Arial" w:eastAsia="Arial" w:hAnsi="Arial"/>
          <w:sz w:val="22"/>
          <w:szCs w:val="22"/>
        </w:rPr>
        <w:t xml:space="preserve">The SECONDARY pathway extends detection to securities whose signal patterns indicate compound risk convergence but whose cluster memberships have not yet been curated to reflect current market conditions — a temporal lag that is endemic to any system relying on human or delayed-batch curation. The SECONDARY pathway evaluates all securities having at least one active signal, regardless of cluster membership count.</w:t>
      </w:r>
    </w:p>
    <w:p>
      <w:pPr>
        <w:spacing w:after="120" w:before="0" w:line="276"/>
        <w:jc w:val="both"/>
      </w:pPr>
      <w:r>
        <w:rPr>
          <w:rFonts w:ascii="Arial" w:cs="Arial" w:eastAsia="Arial" w:hAnsi="Arial"/>
          <w:sz w:val="22"/>
          <w:szCs w:val="22"/>
        </w:rPr>
        <w:t xml:space="preserve">For a security to generate a SECONDARY storm event, all three of the following conditions must be satisfied:</w:t>
      </w:r>
    </w:p>
    <w:p>
      <w:pPr>
        <w:pStyle w:val="ListParagraph"/>
        <w:numPr>
          <w:ilvl w:val="0"/>
          <w:numId w:val="3"/>
        </w:numPr>
        <w:spacing w:after="80" w:before="0" w:line="276"/>
      </w:pPr>
      <w:r>
        <w:rPr>
          <w:rFonts w:ascii="Arial" w:cs="Arial" w:eastAsia="Arial" w:hAnsi="Arial"/>
          <w:sz w:val="22"/>
          <w:szCs w:val="22"/>
        </w:rPr>
        <w:t xml:space="preserve">RISK CATEGORY BREADTH CONDITION: The security has active risk-direction signals spanning at least two distinct risk category values.</w:t>
      </w:r>
    </w:p>
    <w:p>
      <w:pPr>
        <w:pStyle w:val="ListParagraph"/>
        <w:numPr>
          <w:ilvl w:val="0"/>
          <w:numId w:val="3"/>
        </w:numPr>
        <w:spacing w:after="80" w:before="0" w:line="276"/>
      </w:pPr>
      <w:r>
        <w:rPr>
          <w:rFonts w:ascii="Arial" w:cs="Arial" w:eastAsia="Arial" w:hAnsi="Arial"/>
          <w:sz w:val="22"/>
          <w:szCs w:val="22"/>
        </w:rPr>
        <w:t xml:space="preserve">OPPORTUNITY SIGNAL CONDITION: The security has at least one active opportunity-direction signal.</w:t>
      </w:r>
    </w:p>
    <w:p>
      <w:pPr>
        <w:pStyle w:val="ListParagraph"/>
        <w:numPr>
          <w:ilvl w:val="0"/>
          <w:numId w:val="3"/>
        </w:numPr>
        <w:spacing w:after="80" w:before="0" w:line="276"/>
      </w:pPr>
      <w:r>
        <w:rPr>
          <w:rFonts w:ascii="Arial" w:cs="Arial" w:eastAsia="Arial" w:hAnsi="Arial"/>
          <w:sz w:val="22"/>
          <w:szCs w:val="22"/>
        </w:rPr>
        <w:t xml:space="preserve">SECONDARY SCORE CONDITION: The compound risk score of the security is at or above a SECONDARY score threshold, in a preferred embodiment set to 30 on the 0-100 scale.</w:t>
      </w:r>
    </w:p>
    <w:p>
      <w:pPr>
        <w:spacing w:after="80" w:before="0"/>
      </w:pPr>
    </w:p>
    <w:p>
      <w:pPr>
        <w:spacing w:after="120" w:before="0" w:line="276"/>
        <w:jc w:val="both"/>
      </w:pPr>
      <w:r>
        <w:rPr>
          <w:rFonts w:ascii="Arial" w:cs="Arial" w:eastAsia="Arial" w:hAnsi="Arial"/>
          <w:sz w:val="22"/>
          <w:szCs w:val="22"/>
        </w:rPr>
        <w:t xml:space="preserve">When all three conditions are satisfied and the security has not already been added to the storm event map by the PRIMARY pathway, the security is added to the storm event map with a maximum severity of "warning" regardless of its compound risk score. The storm event record includes a signal-driven indicator flag set to true, distinguishing SECONDARY detections from PRIMARY detections in downstream processing and user interface rendering.</w:t>
      </w:r>
    </w:p>
    <w:p>
      <w:pPr>
        <w:pStyle w:val="Heading2"/>
        <w:spacing w:after="80" w:before="240"/>
      </w:pPr>
      <w:r>
        <w:rPr>
          <w:rFonts w:ascii="Arial" w:cs="Arial" w:eastAsia="Arial" w:hAnsi="Arial"/>
          <w:b/>
          <w:bCs/>
          <w:sz w:val="24"/>
          <w:szCs w:val="24"/>
        </w:rPr>
        <w:t xml:space="preserve">5.6 Pathway Merger and Output</w:t>
      </w:r>
    </w:p>
    <w:p>
      <w:pPr>
        <w:spacing w:after="120" w:before="0" w:line="276"/>
        <w:jc w:val="both"/>
      </w:pPr>
      <w:r>
        <w:rPr>
          <w:rFonts w:ascii="Arial" w:cs="Arial" w:eastAsia="Arial" w:hAnsi="Arial"/>
          <w:sz w:val="22"/>
          <w:szCs w:val="22"/>
        </w:rPr>
        <w:t xml:space="preserve">The PRIMARY and SECONDARY pathways are evaluated concurrently for the full universe of securities. The final storm event output is a map keyed by security identifier. PRIMARY detections take precedence: if a security qualifies for detection under both pathways, the PRIMARY storm event record is used. The output map carries for each detected security: the identifiers of all clusters of which the security is a member; the color codes of those clusters indicating their risk or opportunity direction; the set of active signal categories; the compound risk score; the severity tier; and the signal-driven indicator flag.</w:t>
      </w:r>
    </w:p>
    <w:p>
      <w:pPr>
        <w:pStyle w:val="Heading2"/>
        <w:spacing w:after="80" w:before="240"/>
      </w:pPr>
      <w:r>
        <w:rPr>
          <w:rFonts w:ascii="Arial" w:cs="Arial" w:eastAsia="Arial" w:hAnsi="Arial"/>
          <w:b/>
          <w:bCs/>
          <w:sz w:val="24"/>
          <w:szCs w:val="24"/>
        </w:rPr>
        <w:t xml:space="preserve">5.7 Alternative Embodiments</w:t>
      </w:r>
    </w:p>
    <w:p>
      <w:pPr>
        <w:spacing w:after="120" w:before="0" w:line="276"/>
        <w:jc w:val="both"/>
      </w:pPr>
      <w:r>
        <w:rPr>
          <w:rFonts w:ascii="Arial" w:cs="Arial" w:eastAsia="Arial" w:hAnsi="Arial"/>
          <w:sz w:val="22"/>
          <w:szCs w:val="22"/>
        </w:rPr>
        <w:t xml:space="preserve">In alternative embodiments, the PRIMARY score threshold, SECONDARY score threshold, minimum cluster membership count, and minimum category diversity count are configurable parameters. In one embodiment, the tension bonus multiplier of 0.2 is a configurable parameter. In another embodiment, the category diversity multiplier formula 1.0 + 0.5 * max(0, K - 1) uses a configurable step coefficient in place of 0.5. In yet another embodiment, the SECONDARY pathway cap may be extended to "critical" when the security satisfies additional criteria such as a minimum cluster membership of two.</w:t>
      </w:r>
    </w:p>
    <w:p>
      <w:pPr>
        <w:spacing w:after="120" w:before="0" w:line="276"/>
        <w:jc w:val="both"/>
      </w:pPr>
      <w:r>
        <w:rPr>
          <w:rFonts w:ascii="Arial" w:cs="Arial" w:eastAsia="Arial" w:hAnsi="Arial"/>
          <w:sz w:val="22"/>
          <w:szCs w:val="22"/>
        </w:rPr>
        <w:t xml:space="preserve">The system may be implemented as a standalone software module, a web service, a browser-based application, or as a component of a larger financial analytics platform. The signal ingestion module may receive signals from real-time news feed processors, RSS aggregators, natural language processing pipelines applied to financial news, or manual analyst input.</w:t>
      </w:r>
    </w:p>
    <w:p>
      <w:pPr>
        <w:spacing w:after="120" w:before="0"/>
      </w:pPr>
    </w:p>
    <w:p>
      <w:r>
        <w:br w:type="page"/>
      </w:r>
    </w:p>
    <w:p>
      <w:pPr>
        <w:pStyle w:val="Heading1"/>
        <w:spacing w:after="120" w:before="360"/>
      </w:pPr>
      <w:r>
        <w:rPr>
          <w:rFonts w:ascii="Arial" w:cs="Arial" w:eastAsia="Arial" w:hAnsi="Arial"/>
          <w:b/>
          <w:bCs/>
          <w:sz w:val="28"/>
          <w:szCs w:val="28"/>
        </w:rPr>
        <w:t xml:space="preserve">6. CLAIMS</w:t>
      </w:r>
    </w:p>
    <w:p>
      <w:pPr>
        <w:spacing w:after="60" w:before="0"/>
      </w:pPr>
    </w:p>
    <w:p>
      <w:pPr>
        <w:spacing w:after="120" w:before="0" w:line="276"/>
        <w:jc w:val="left"/>
      </w:pPr>
      <w:r>
        <w:rPr>
          <w:rFonts w:ascii="Arial" w:cs="Arial" w:eastAsia="Arial" w:hAnsi="Arial"/>
          <w:sz w:val="22"/>
          <w:szCs w:val="22"/>
        </w:rPr>
        <w:t xml:space="preserve">INDEPENDENT CLAIMS</w:t>
      </w:r>
    </w:p>
    <w:p>
      <w:pPr>
        <w:spacing w:after="60" w:before="0"/>
      </w:pPr>
    </w:p>
    <w:p>
      <w:pPr>
        <w:spacing w:after="120" w:before="180" w:line="276"/>
      </w:pPr>
      <w:r>
        <w:rPr>
          <w:rFonts w:ascii="Arial" w:cs="Arial" w:eastAsia="Arial" w:hAnsi="Arial"/>
          <w:b/>
          <w:bCs/>
          <w:sz w:val="22"/>
          <w:szCs w:val="22"/>
        </w:rPr>
        <w:t xml:space="preserve">1. </w:t>
      </w:r>
      <w:r>
        <w:rPr>
          <w:rFonts w:ascii="Arial" w:cs="Arial" w:eastAsia="Arial" w:hAnsi="Arial"/>
          <w:sz w:val="22"/>
          <w:szCs w:val="22"/>
        </w:rPr>
        <w:t xml:space="preserve">A computer-implemented method for detecting compound risk convergence in financial securities, the method comprising:</w:t>
      </w:r>
    </w:p>
    <w:p>
      <w:pPr>
        <w:spacing w:after="80" w:before="0" w:line="276"/>
        <w:ind w:left="720"/>
      </w:pPr>
      <w:r>
        <w:rPr>
          <w:rFonts w:ascii="Arial" w:cs="Arial" w:eastAsia="Arial" w:hAnsi="Arial"/>
          <w:sz w:val="22"/>
          <w:szCs w:val="22"/>
        </w:rPr>
        <w:t xml:space="preserve">maintaining, by one or more processors, a cluster registry comprising a plurality of named clusters, each named cluster comprising a set of member security identifiers associated with a common risk or opportunity theme;</w:t>
      </w:r>
    </w:p>
    <w:p>
      <w:pPr>
        <w:spacing w:after="80" w:before="0" w:line="276"/>
        <w:ind w:left="720"/>
      </w:pPr>
      <w:r>
        <w:rPr>
          <w:rFonts w:ascii="Arial" w:cs="Arial" w:eastAsia="Arial" w:hAnsi="Arial"/>
          <w:sz w:val="22"/>
          <w:szCs w:val="22"/>
        </w:rPr>
        <w:t xml:space="preserve">receiving, for each of a plurality of securities, a set of structured signals, wherein each structured signal comprises a direction attribute having a value of risk or opportunity, a category attribute drawn from a controlled vocabulary of risk categories, and a state attribute indicating signal strength;</w:t>
      </w:r>
    </w:p>
    <w:p>
      <w:pPr>
        <w:spacing w:after="80" w:before="0" w:line="276"/>
        <w:ind w:left="720"/>
      </w:pPr>
      <w:r>
        <w:rPr>
          <w:rFonts w:ascii="Arial" w:cs="Arial" w:eastAsia="Arial" w:hAnsi="Arial"/>
          <w:sz w:val="22"/>
          <w:szCs w:val="22"/>
        </w:rPr>
        <w:t xml:space="preserve">computing, for each security, a compound risk score based on a weighted sum of the state attributes of the structured signals, a category diversity multiplier based on the number of distinct category attribute values among the signals, and a tension bonus computed when both a risk-direction score and an opportunity-direction score each exceed a first threshold;</w:t>
      </w:r>
    </w:p>
    <w:p>
      <w:pPr>
        <w:spacing w:after="80" w:before="0" w:line="276"/>
        <w:ind w:left="720"/>
      </w:pPr>
      <w:r>
        <w:rPr>
          <w:rFonts w:ascii="Arial" w:cs="Arial" w:eastAsia="Arial" w:hAnsi="Arial"/>
          <w:sz w:val="22"/>
          <w:szCs w:val="22"/>
        </w:rPr>
        <w:t xml:space="preserve">executing a PRIMARY detection pathway comprising: identifying securities having membership in at least a minimum number of distinct clusters in the cluster registry; evaluating whether each such security has signals spanning at least a minimum number of distinct category attribute values; and detecting a primary compound risk event for each security satisfying the cluster membership condition, the category diversity condition, and a primary score threshold condition on the compound risk score;</w:t>
      </w:r>
    </w:p>
    <w:p>
      <w:pPr>
        <w:spacing w:after="80" w:before="0" w:line="276"/>
        <w:ind w:left="720"/>
      </w:pPr>
      <w:r>
        <w:rPr>
          <w:rFonts w:ascii="Arial" w:cs="Arial" w:eastAsia="Arial" w:hAnsi="Arial"/>
          <w:sz w:val="22"/>
          <w:szCs w:val="22"/>
        </w:rPr>
        <w:t xml:space="preserve">executing, concurrently with the PRIMARY detection pathway, a SECONDARY detection pathway comprising: evaluating securities without regard to cluster membership count; and detecting a secondary compound risk event for each security having risk-direction signals spanning at least the minimum number of distinct category attribute values, at least one opportunity-direction signal, and a compound risk score satisfying a secondary score threshold lower than the primary score threshold;</w:t>
      </w:r>
    </w:p>
    <w:p>
      <w:pPr>
        <w:spacing w:after="80" w:before="0" w:line="276"/>
        <w:ind w:left="720"/>
      </w:pPr>
      <w:r>
        <w:rPr>
          <w:rFonts w:ascii="Arial" w:cs="Arial" w:eastAsia="Arial" w:hAnsi="Arial"/>
          <w:sz w:val="22"/>
          <w:szCs w:val="22"/>
        </w:rPr>
        <w:t xml:space="preserve">tagging each secondary compound risk event with a signal-driven indicator distinguishing it from primary compound risk events;</w:t>
      </w:r>
    </w:p>
    <w:p>
      <w:pPr>
        <w:spacing w:after="80" w:before="0" w:line="276"/>
        <w:ind w:left="720"/>
      </w:pPr>
      <w:r>
        <w:rPr>
          <w:rFonts w:ascii="Arial" w:cs="Arial" w:eastAsia="Arial" w:hAnsi="Arial"/>
          <w:sz w:val="22"/>
          <w:szCs w:val="22"/>
        </w:rPr>
        <w:t xml:space="preserve">capping a maximum severity of secondary compound risk events at a level below a maximum severity available to primary compound risk events; and</w:t>
      </w:r>
    </w:p>
    <w:p>
      <w:pPr>
        <w:spacing w:after="80" w:before="0" w:line="276"/>
        <w:ind w:left="720"/>
      </w:pPr>
      <w:r>
        <w:rPr>
          <w:rFonts w:ascii="Arial" w:cs="Arial" w:eastAsia="Arial" w:hAnsi="Arial"/>
          <w:sz w:val="22"/>
          <w:szCs w:val="22"/>
        </w:rPr>
        <w:t xml:space="preserve">outputting a merged storm event map comprising detected primary and secondary compound risk events, wherein primary compound risk events take precedence over secondary compound risk events for the same security.</w:t>
      </w:r>
    </w:p>
    <w:p>
      <w:pPr>
        <w:spacing w:after="120" w:before="0"/>
      </w:pPr>
    </w:p>
    <w:p>
      <w:pPr>
        <w:spacing w:after="120" w:before="180" w:line="276"/>
      </w:pPr>
      <w:r>
        <w:rPr>
          <w:rFonts w:ascii="Arial" w:cs="Arial" w:eastAsia="Arial" w:hAnsi="Arial"/>
          <w:b/>
          <w:bCs/>
          <w:sz w:val="22"/>
          <w:szCs w:val="22"/>
        </w:rPr>
        <w:t xml:space="preserve">2. </w:t>
      </w:r>
      <w:r>
        <w:rPr>
          <w:rFonts w:ascii="Arial" w:cs="Arial" w:eastAsia="Arial" w:hAnsi="Arial"/>
          <w:sz w:val="22"/>
          <w:szCs w:val="22"/>
        </w:rPr>
        <w:t xml:space="preserve">A system for detecting compound risk convergence in financial securities, the system comprising:</w:t>
      </w:r>
    </w:p>
    <w:p>
      <w:pPr>
        <w:spacing w:after="80" w:before="0" w:line="276"/>
        <w:ind w:left="720"/>
      </w:pPr>
      <w:r>
        <w:rPr>
          <w:rFonts w:ascii="Arial" w:cs="Arial" w:eastAsia="Arial" w:hAnsi="Arial"/>
          <w:sz w:val="22"/>
          <w:szCs w:val="22"/>
        </w:rPr>
        <w:t xml:space="preserve">one or more processors; and</w:t>
      </w:r>
    </w:p>
    <w:p>
      <w:pPr>
        <w:spacing w:after="80" w:before="0" w:line="276"/>
        <w:ind w:left="720"/>
      </w:pPr>
      <w:r>
        <w:rPr>
          <w:rFonts w:ascii="Arial" w:cs="Arial" w:eastAsia="Arial" w:hAnsi="Arial"/>
          <w:sz w:val="22"/>
          <w:szCs w:val="22"/>
        </w:rPr>
        <w:t xml:space="preserve">one or more non-transitory computer-readable media storing instructions that, when executed by the one or more processors, cause the system to perform operations comprising:</w:t>
      </w:r>
    </w:p>
    <w:p>
      <w:pPr>
        <w:spacing w:after="80" w:before="0" w:line="276"/>
        <w:ind w:left="720"/>
      </w:pPr>
      <w:r>
        <w:rPr>
          <w:rFonts w:ascii="Arial" w:cs="Arial" w:eastAsia="Arial" w:hAnsi="Arial"/>
          <w:sz w:val="22"/>
          <w:szCs w:val="22"/>
        </w:rPr>
        <w:t xml:space="preserve">maintaining a cluster registry comprising a plurality of named clusters, each named cluster comprising a set of member security identifiers;</w:t>
      </w:r>
    </w:p>
    <w:p>
      <w:pPr>
        <w:spacing w:after="80" w:before="0" w:line="276"/>
        <w:ind w:left="720"/>
      </w:pPr>
      <w:r>
        <w:rPr>
          <w:rFonts w:ascii="Arial" w:cs="Arial" w:eastAsia="Arial" w:hAnsi="Arial"/>
          <w:sz w:val="22"/>
          <w:szCs w:val="22"/>
        </w:rPr>
        <w:t xml:space="preserve">receiving structured signals for each of a plurality of securities, each structured signal comprising a direction attribute, a category attribute, and a state attribute;</w:t>
      </w:r>
    </w:p>
    <w:p>
      <w:pPr>
        <w:spacing w:after="80" w:before="0" w:line="276"/>
        <w:ind w:left="720"/>
      </w:pPr>
      <w:r>
        <w:rPr>
          <w:rFonts w:ascii="Arial" w:cs="Arial" w:eastAsia="Arial" w:hAnsi="Arial"/>
          <w:sz w:val="22"/>
          <w:szCs w:val="22"/>
        </w:rPr>
        <w:t xml:space="preserve">computing a compound risk score for each security using a weighted signal sum, a category diversity multiplier, and a tension bonus;</w:t>
      </w:r>
    </w:p>
    <w:p>
      <w:pPr>
        <w:spacing w:after="80" w:before="0" w:line="276"/>
        <w:ind w:left="720"/>
      </w:pPr>
      <w:r>
        <w:rPr>
          <w:rFonts w:ascii="Arial" w:cs="Arial" w:eastAsia="Arial" w:hAnsi="Arial"/>
          <w:sz w:val="22"/>
          <w:szCs w:val="22"/>
        </w:rPr>
        <w:t xml:space="preserve">executing a PRIMARY detection pathway that detects compound risk events for securities satisfying a cluster membership count condition, a category diversity condition, and a primary score threshold; and</w:t>
      </w:r>
    </w:p>
    <w:p>
      <w:pPr>
        <w:spacing w:after="80" w:before="0" w:line="276"/>
        <w:ind w:left="720"/>
      </w:pPr>
      <w:r>
        <w:rPr>
          <w:rFonts w:ascii="Arial" w:cs="Arial" w:eastAsia="Arial" w:hAnsi="Arial"/>
          <w:sz w:val="22"/>
          <w:szCs w:val="22"/>
        </w:rPr>
        <w:t xml:space="preserve">executing a SECONDARY detection pathway that detects compound risk events for securities satisfying a risk category breadth condition, an opportunity signal presence condition, and a secondary score threshold lower than the primary score threshold, and that tags detected events with a signal-driven indicator and caps their maximum severity.</w:t>
      </w:r>
    </w:p>
    <w:p>
      <w:pPr>
        <w:spacing w:after="120" w:before="0"/>
      </w:pPr>
    </w:p>
    <w:p>
      <w:pPr>
        <w:spacing w:after="120" w:before="0" w:line="276"/>
        <w:jc w:val="left"/>
      </w:pPr>
      <w:r>
        <w:rPr>
          <w:rFonts w:ascii="Arial" w:cs="Arial" w:eastAsia="Arial" w:hAnsi="Arial"/>
          <w:sz w:val="22"/>
          <w:szCs w:val="22"/>
        </w:rPr>
        <w:t xml:space="preserve">DEPENDENT CLAIMS</w:t>
      </w:r>
    </w:p>
    <w:p>
      <w:pPr>
        <w:spacing w:after="60" w:before="0"/>
      </w:pPr>
    </w:p>
    <w:p>
      <w:pPr>
        <w:spacing w:after="120" w:before="180" w:line="276"/>
      </w:pPr>
      <w:r>
        <w:rPr>
          <w:rFonts w:ascii="Arial" w:cs="Arial" w:eastAsia="Arial" w:hAnsi="Arial"/>
          <w:b/>
          <w:bCs/>
          <w:sz w:val="22"/>
          <w:szCs w:val="22"/>
        </w:rPr>
        <w:t xml:space="preserve">3. </w:t>
      </w:r>
      <w:r>
        <w:rPr>
          <w:rFonts w:ascii="Arial" w:cs="Arial" w:eastAsia="Arial" w:hAnsi="Arial"/>
          <w:sz w:val="22"/>
          <w:szCs w:val="22"/>
        </w:rPr>
        <w:t xml:space="preserve">The method of claim 1, wherein computing the compound risk score comprises:</w:t>
      </w:r>
    </w:p>
    <w:p>
      <w:pPr>
        <w:spacing w:after="80" w:before="0" w:line="276"/>
        <w:ind w:left="720"/>
      </w:pPr>
      <w:r>
        <w:rPr>
          <w:rFonts w:ascii="Arial" w:cs="Arial" w:eastAsia="Arial" w:hAnsi="Arial"/>
          <w:sz w:val="22"/>
          <w:szCs w:val="22"/>
        </w:rPr>
        <w:t xml:space="preserve">computing a raw weighted signal sum S by summing state weights of all signals of a given direction, wherein an active state has weight 1.0, an emerging state has weight 0.6, and a fading state has weight 0.25;</w:t>
      </w:r>
    </w:p>
    <w:p>
      <w:pPr>
        <w:spacing w:after="80" w:before="0" w:line="276"/>
        <w:ind w:left="720"/>
      </w:pPr>
      <w:r>
        <w:rPr>
          <w:rFonts w:ascii="Arial" w:cs="Arial" w:eastAsia="Arial" w:hAnsi="Arial"/>
          <w:sz w:val="22"/>
          <w:szCs w:val="22"/>
        </w:rPr>
        <w:t xml:space="preserve">computing a category diversity multiplier M as 1.0 + 0.5 * max(0, K − 1), where K is the number of distinct category attribute values among the signals of the given direction; and</w:t>
      </w:r>
    </w:p>
    <w:p>
      <w:pPr>
        <w:spacing w:after="80" w:before="0" w:line="276"/>
        <w:ind w:left="720"/>
      </w:pPr>
      <w:r>
        <w:rPr>
          <w:rFonts w:ascii="Arial" w:cs="Arial" w:eastAsia="Arial" w:hAnsi="Arial"/>
          <w:sz w:val="22"/>
          <w:szCs w:val="22"/>
        </w:rPr>
        <w:t xml:space="preserve">computing a directional score as min(100, round(S * M * 12)).</w:t>
      </w:r>
    </w:p>
    <w:p>
      <w:pPr>
        <w:spacing w:after="120" w:before="0"/>
      </w:pPr>
    </w:p>
    <w:p>
      <w:pPr>
        <w:spacing w:after="120" w:before="180" w:line="276"/>
      </w:pPr>
      <w:r>
        <w:rPr>
          <w:rFonts w:ascii="Arial" w:cs="Arial" w:eastAsia="Arial" w:hAnsi="Arial"/>
          <w:b/>
          <w:bCs/>
          <w:sz w:val="22"/>
          <w:szCs w:val="22"/>
        </w:rPr>
        <w:t xml:space="preserve">4. </w:t>
      </w:r>
      <w:r>
        <w:rPr>
          <w:rFonts w:ascii="Arial" w:cs="Arial" w:eastAsia="Arial" w:hAnsi="Arial"/>
          <w:sz w:val="22"/>
          <w:szCs w:val="22"/>
        </w:rPr>
        <w:t xml:space="preserve">The method of claim 1, wherein computing the tension bonus comprises:</w:t>
      </w:r>
    </w:p>
    <w:p>
      <w:pPr>
        <w:spacing w:after="80" w:before="0" w:line="276"/>
        <w:ind w:left="720"/>
      </w:pPr>
      <w:r>
        <w:rPr>
          <w:rFonts w:ascii="Arial" w:cs="Arial" w:eastAsia="Arial" w:hAnsi="Arial"/>
          <w:sz w:val="22"/>
          <w:szCs w:val="22"/>
        </w:rPr>
        <w:t xml:space="preserve">computing the tension bonus T as round(min(R, O) * 0.2) when both a risk-direction score R and an opportunity-direction score O each exceed 25; and</w:t>
      </w:r>
    </w:p>
    <w:p>
      <w:pPr>
        <w:spacing w:after="80" w:before="0" w:line="276"/>
        <w:ind w:left="720"/>
      </w:pPr>
      <w:r>
        <w:rPr>
          <w:rFonts w:ascii="Arial" w:cs="Arial" w:eastAsia="Arial" w:hAnsi="Arial"/>
          <w:sz w:val="22"/>
          <w:szCs w:val="22"/>
        </w:rPr>
        <w:t xml:space="preserve">setting the tension bonus to zero otherwise.</w:t>
      </w:r>
    </w:p>
    <w:p>
      <w:pPr>
        <w:spacing w:after="120" w:before="0"/>
      </w:pPr>
    </w:p>
    <w:p>
      <w:pPr>
        <w:spacing w:after="120" w:before="180" w:line="276"/>
      </w:pPr>
      <w:r>
        <w:rPr>
          <w:rFonts w:ascii="Arial" w:cs="Arial" w:eastAsia="Arial" w:hAnsi="Arial"/>
          <w:b/>
          <w:bCs/>
          <w:sz w:val="22"/>
          <w:szCs w:val="22"/>
        </w:rPr>
        <w:t xml:space="preserve">5. </w:t>
      </w:r>
      <w:r>
        <w:rPr>
          <w:rFonts w:ascii="Arial" w:cs="Arial" w:eastAsia="Arial" w:hAnsi="Arial"/>
          <w:sz w:val="22"/>
          <w:szCs w:val="22"/>
        </w:rPr>
        <w:t xml:space="preserve">The method of claim 1, wherein detecting a primary compound risk event further comprises assigning a severity tier to the detected event, the severity tier being one of watch, warning, or critical, based on the compound risk score of the security.</w:t>
      </w:r>
    </w:p>
    <w:p>
      <w:pPr>
        <w:spacing w:after="120" w:before="0"/>
      </w:pPr>
    </w:p>
    <w:p>
      <w:pPr>
        <w:spacing w:after="120" w:before="180" w:line="276"/>
      </w:pPr>
      <w:r>
        <w:rPr>
          <w:rFonts w:ascii="Arial" w:cs="Arial" w:eastAsia="Arial" w:hAnsi="Arial"/>
          <w:b/>
          <w:bCs/>
          <w:sz w:val="22"/>
          <w:szCs w:val="22"/>
        </w:rPr>
        <w:t xml:space="preserve">6. </w:t>
      </w:r>
      <w:r>
        <w:rPr>
          <w:rFonts w:ascii="Arial" w:cs="Arial" w:eastAsia="Arial" w:hAnsi="Arial"/>
          <w:sz w:val="22"/>
          <w:szCs w:val="22"/>
        </w:rPr>
        <w:t xml:space="preserve">The method of claim 5, wherein assigning a severity tier comprises: assigning a severity of critical when the compound risk score is at or above 80; assigning a severity of warning when the compound risk score is at or above 65 and below 80; and assigning a severity of watch when the compound risk score is below 65.</w:t>
      </w:r>
    </w:p>
    <w:p>
      <w:pPr>
        <w:spacing w:after="120" w:before="0"/>
      </w:pPr>
    </w:p>
    <w:p>
      <w:pPr>
        <w:spacing w:after="120" w:before="180" w:line="276"/>
      </w:pPr>
      <w:r>
        <w:rPr>
          <w:rFonts w:ascii="Arial" w:cs="Arial" w:eastAsia="Arial" w:hAnsi="Arial"/>
          <w:b/>
          <w:bCs/>
          <w:sz w:val="22"/>
          <w:szCs w:val="22"/>
        </w:rPr>
        <w:t xml:space="preserve">7. </w:t>
      </w:r>
      <w:r>
        <w:rPr>
          <w:rFonts w:ascii="Arial" w:cs="Arial" w:eastAsia="Arial" w:hAnsi="Arial"/>
          <w:sz w:val="22"/>
          <w:szCs w:val="22"/>
        </w:rPr>
        <w:t xml:space="preserve">The method of claim 1, wherein the minimum number of distinct clusters for the PRIMARY detection pathway is three.</w:t>
      </w:r>
    </w:p>
    <w:p>
      <w:pPr>
        <w:spacing w:after="120" w:before="0"/>
      </w:pPr>
    </w:p>
    <w:p>
      <w:pPr>
        <w:spacing w:after="120" w:before="180" w:line="276"/>
      </w:pPr>
      <w:r>
        <w:rPr>
          <w:rFonts w:ascii="Arial" w:cs="Arial" w:eastAsia="Arial" w:hAnsi="Arial"/>
          <w:b/>
          <w:bCs/>
          <w:sz w:val="22"/>
          <w:szCs w:val="22"/>
        </w:rPr>
        <w:t xml:space="preserve">8. </w:t>
      </w:r>
      <w:r>
        <w:rPr>
          <w:rFonts w:ascii="Arial" w:cs="Arial" w:eastAsia="Arial" w:hAnsi="Arial"/>
          <w:sz w:val="22"/>
          <w:szCs w:val="22"/>
        </w:rPr>
        <w:t xml:space="preserve">The method of claim 1, wherein the primary score threshold is 45 and the secondary score threshold is 30, each on a normalized scale of 0 to 100.</w:t>
      </w:r>
    </w:p>
    <w:p>
      <w:pPr>
        <w:spacing w:after="120" w:before="0"/>
      </w:pPr>
    </w:p>
    <w:p>
      <w:pPr>
        <w:spacing w:after="120" w:before="180" w:line="276"/>
      </w:pPr>
      <w:r>
        <w:rPr>
          <w:rFonts w:ascii="Arial" w:cs="Arial" w:eastAsia="Arial" w:hAnsi="Arial"/>
          <w:b/>
          <w:bCs/>
          <w:sz w:val="22"/>
          <w:szCs w:val="22"/>
        </w:rPr>
        <w:t xml:space="preserve">9. </w:t>
      </w:r>
      <w:r>
        <w:rPr>
          <w:rFonts w:ascii="Arial" w:cs="Arial" w:eastAsia="Arial" w:hAnsi="Arial"/>
          <w:sz w:val="22"/>
          <w:szCs w:val="22"/>
        </w:rPr>
        <w:t xml:space="preserve">The method of claim 1, further comprising receiving the structured signals from one or more real-time financial news feed processors, wherein each processor applies pattern matching rules to incoming news headlines to generate structured signals associated with specific security identifiers.</w:t>
      </w:r>
    </w:p>
    <w:p>
      <w:pPr>
        <w:spacing w:after="120" w:before="0"/>
      </w:pPr>
    </w:p>
    <w:p>
      <w:pPr>
        <w:spacing w:after="120" w:before="180" w:line="276"/>
      </w:pPr>
      <w:r>
        <w:rPr>
          <w:rFonts w:ascii="Arial" w:cs="Arial" w:eastAsia="Arial" w:hAnsi="Arial"/>
          <w:b/>
          <w:bCs/>
          <w:sz w:val="22"/>
          <w:szCs w:val="22"/>
        </w:rPr>
        <w:t xml:space="preserve">10. </w:t>
      </w:r>
      <w:r>
        <w:rPr>
          <w:rFonts w:ascii="Arial" w:cs="Arial" w:eastAsia="Arial" w:hAnsi="Arial"/>
          <w:sz w:val="22"/>
          <w:szCs w:val="22"/>
        </w:rPr>
        <w:t xml:space="preserve">The method of claim 1, wherein each cluster in the cluster registry is associated with a direction attribute having a value of risk or opportunity, and wherein the cluster membership count condition of the PRIMARY detection pathway is evaluated against a combined count of risk-direction clusters and opportunity-direction clusters of which the security is a member.</w:t>
      </w:r>
    </w:p>
    <w:p>
      <w:pPr>
        <w:spacing w:after="120" w:before="0"/>
      </w:pPr>
    </w:p>
    <w:p>
      <w:pPr>
        <w:spacing w:after="120" w:before="180" w:line="276"/>
      </w:pPr>
      <w:r>
        <w:rPr>
          <w:rFonts w:ascii="Arial" w:cs="Arial" w:eastAsia="Arial" w:hAnsi="Arial"/>
          <w:b/>
          <w:bCs/>
          <w:sz w:val="22"/>
          <w:szCs w:val="22"/>
        </w:rPr>
        <w:t xml:space="preserve">11. </w:t>
      </w:r>
      <w:r>
        <w:rPr>
          <w:rFonts w:ascii="Arial" w:cs="Arial" w:eastAsia="Arial" w:hAnsi="Arial"/>
          <w:sz w:val="22"/>
          <w:szCs w:val="22"/>
        </w:rPr>
        <w:t xml:space="preserve">The method of claim 1, further comprising rendering the storm event map as an interactive force-layout visualization in which securities are represented as positional nodes, detected compound risk events are annotated with animated severity indicators, and the force layout applies cluster-membership-aware repulsion forces that scale with a configurable band spacing parameter.</w:t>
      </w:r>
    </w:p>
    <w:p>
      <w:pPr>
        <w:spacing w:after="120" w:before="0"/>
      </w:pPr>
    </w:p>
    <w:p>
      <w:pPr>
        <w:spacing w:after="120" w:before="180" w:line="276"/>
      </w:pPr>
      <w:r>
        <w:rPr>
          <w:rFonts w:ascii="Arial" w:cs="Arial" w:eastAsia="Arial" w:hAnsi="Arial"/>
          <w:b/>
          <w:bCs/>
          <w:sz w:val="22"/>
          <w:szCs w:val="22"/>
        </w:rPr>
        <w:t xml:space="preserve">12. </w:t>
      </w:r>
      <w:r>
        <w:rPr>
          <w:rFonts w:ascii="Arial" w:cs="Arial" w:eastAsia="Arial" w:hAnsi="Arial"/>
          <w:sz w:val="22"/>
          <w:szCs w:val="22"/>
        </w:rPr>
        <w:t xml:space="preserve">The method of claim 1, wherein the SECONDARY detection pathway is evaluated for all securities having at least one structured signal, including securities having fewer than the minimum number of distinct cluster memberships required by the PRIMARY detection pathway.</w:t>
      </w:r>
    </w:p>
    <w:p>
      <w:pPr>
        <w:spacing w:after="120" w:before="0"/>
      </w:pPr>
    </w:p>
    <w:p>
      <w:pPr>
        <w:spacing w:after="120" w:before="180" w:line="276"/>
      </w:pPr>
      <w:r>
        <w:rPr>
          <w:rFonts w:ascii="Arial" w:cs="Arial" w:eastAsia="Arial" w:hAnsi="Arial"/>
          <w:b/>
          <w:bCs/>
          <w:sz w:val="22"/>
          <w:szCs w:val="22"/>
        </w:rPr>
        <w:t xml:space="preserve">13. </w:t>
      </w:r>
      <w:r>
        <w:rPr>
          <w:rFonts w:ascii="Arial" w:cs="Arial" w:eastAsia="Arial" w:hAnsi="Arial"/>
          <w:sz w:val="22"/>
          <w:szCs w:val="22"/>
        </w:rPr>
        <w:t xml:space="preserve">A non-transitory computer-readable medium storing instructions that, when executed by one or more processors, cause the one or more processors to perform operations comprising the method of claim 1.</w:t>
      </w:r>
    </w:p>
    <w:p>
      <w:pPr>
        <w:spacing w:after="120" w:before="0"/>
      </w:pPr>
    </w:p>
    <w:p>
      <w:r>
        <w:br w:type="page"/>
      </w:r>
    </w:p>
    <w:p>
      <w:pPr>
        <w:pStyle w:val="Heading1"/>
        <w:spacing w:after="120" w:before="360"/>
      </w:pPr>
      <w:r>
        <w:rPr>
          <w:rFonts w:ascii="Arial" w:cs="Arial" w:eastAsia="Arial" w:hAnsi="Arial"/>
          <w:b/>
          <w:bCs/>
          <w:sz w:val="28"/>
          <w:szCs w:val="28"/>
        </w:rPr>
        <w:t xml:space="preserve">7. ABSTRACT</w:t>
      </w:r>
    </w:p>
    <w:p>
      <w:pPr>
        <w:spacing w:after="120" w:before="0" w:line="276"/>
        <w:jc w:val="both"/>
      </w:pPr>
      <w:r>
        <w:rPr>
          <w:rFonts w:ascii="Arial" w:cs="Arial" w:eastAsia="Arial" w:hAnsi="Arial"/>
          <w:sz w:val="22"/>
          <w:szCs w:val="22"/>
        </w:rPr>
        <w:t xml:space="preserve">A computer-implemented system and method for detecting compound risk convergence in financial securities using two concurrently executing detection pathways. A PRIMARY pathway detects compound risk events for securities satisfying cluster membership, category diversity, and score threshold conditions, producing severity-graded detections at watch, warning, and critical levels. A SECONDARY pathway detects compound risk events for securities whose active signals span multiple risk categories with simultaneous opportunity exposure, operating without a cluster membership count requirement to account for temporal curation lag, and producing signal-tagged detections capped at warning severity. A compound risk score is computed using a weighted signal sum, a category diversity multiplier, and a tension bonus for simultaneous risk-opportunity convergence. Primary detections take precedence in the merged output map. The system enables real-time identification of securities facing multi-dimensional compound risk or opportunity convergence across macroeconomic, geopolitical, sector, regulatory, rate, and weather risk dimensions.</w:t>
      </w:r>
    </w:p>
    <w:p>
      <w:pPr>
        <w:spacing w:after="240" w:before="0"/>
      </w:pPr>
    </w:p>
    <w:p>
      <w:pPr>
        <w:spacing w:after="120" w:before="0" w:line="276"/>
        <w:jc w:val="left"/>
      </w:pPr>
      <w:r>
        <w:rPr>
          <w:rFonts w:ascii="Arial" w:cs="Arial" w:eastAsia="Arial" w:hAnsi="Arial"/>
          <w:sz w:val="22"/>
          <w:szCs w:val="22"/>
        </w:rPr>
        <w:t xml:space="preserve">* * * * *</w:t>
      </w:r>
    </w:p>
    <w:p>
      <w:pPr>
        <w:spacing w:after="120" w:before="0"/>
      </w:pPr>
    </w:p>
    <w:p>
      <w:pPr>
        <w:spacing w:after="120" w:before="0" w:line="276"/>
        <w:jc w:val="both"/>
      </w:pPr>
      <w:r>
        <w:rPr>
          <w:rFonts w:ascii="Arial" w:cs="Arial" w:eastAsia="Arial" w:hAnsi="Arial"/>
          <w:sz w:val="22"/>
          <w:szCs w:val="22"/>
        </w:rPr>
        <w:t xml:space="preserve">ATTORNEY REVIEW NOTES: This draft provisional application is intended to establish a priority date under 35 U.S.C. § 111(b). A non-provisional application claiming the benefit of this provisional must be filed within 12 months. Counsel should review the claims for compliance with 35 U.S.C. § 101 (patent-eligible subject matter), conduct a prior art search, and expand claim 11 (visualization embodiment) into a separate independent claim set if the visualization system is to be separately protected.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8"/>
        <w:szCs w:val="18"/>
      </w:rPr>
      <w:t xml:space="preserve">Dual-Pathway Compound Risk Detection — US Provisional Patent Application</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888888"/>
        <w:sz w:val="18"/>
        <w:szCs w:val="18"/>
      </w:rPr>
      <w:t xml:space="preserve">PATENT APPLICATION DRAFT — CONFIDENTIAL</w:t>
    </w:r>
    <w:r>
      <w:rPr>
        <w:rFonts w:ascii="Arial" w:cs="Arial" w:eastAsia="Arial" w:hAnsi="Arial"/>
        <w:sz w:val="18"/>
        <w:szCs w:val="18"/>
      </w:rPr>
      <w:t xml:space="preserve">	</w:t>
    </w:r>
    <w:r>
      <w:rPr>
        <w:rFonts w:ascii="Arial" w:cs="Arial" w:eastAsia="Arial" w:hAnsi="Arial"/>
        <w:color w:val="888888"/>
        <w:sz w:val="18"/>
        <w:szCs w:val="18"/>
      </w:rPr>
      <w:t xml:space="preserve">Space Ctrl 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2026-04-01T22:24:50.078Z</dcterms:created>
  <dcterms:modified xsi:type="dcterms:W3CDTF">2026-04-01T22:24:50.078Z</dcterms:modified>
</cp:coreProperties>
</file>

<file path=docProps/custom.xml><?xml version="1.0" encoding="utf-8"?>
<Properties xmlns="http://schemas.openxmlformats.org/officeDocument/2006/custom-properties" xmlns:vt="http://schemas.openxmlformats.org/officeDocument/2006/docPropsVTypes"/>
</file>