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color w:val="38761d"/>
          <w:sz w:val="28"/>
          <w:szCs w:val="28"/>
        </w:rPr>
      </w:pPr>
      <w:r w:rsidDel="00000000" w:rsidR="00000000" w:rsidRPr="00000000">
        <w:rPr>
          <w:b w:val="1"/>
          <w:i w:val="1"/>
          <w:color w:val="38761d"/>
          <w:sz w:val="28"/>
          <w:szCs w:val="28"/>
          <w:rtl w:val="0"/>
        </w:rPr>
        <w:t xml:space="preserve">TEMPLATE of Science Traceability Matrix (STM)</w:t>
      </w:r>
    </w:p>
    <w:p w:rsidR="00000000" w:rsidDel="00000000" w:rsidP="00000000" w:rsidRDefault="00000000" w:rsidRPr="00000000" w14:paraId="00000002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STM presents how the science goal and objectives “trace” (flow down) to measurements/services and operational requirements</w:t>
      </w:r>
    </w:p>
    <w:p w:rsidR="00000000" w:rsidDel="00000000" w:rsidP="00000000" w:rsidRDefault="00000000" w:rsidRPr="00000000" w14:paraId="00000004">
      <w:pPr>
        <w:jc w:val="left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0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310"/>
        <w:gridCol w:w="3555"/>
        <w:gridCol w:w="3810"/>
        <w:tblGridChange w:id="0">
          <w:tblGrid>
            <w:gridCol w:w="2400"/>
            <w:gridCol w:w="2310"/>
            <w:gridCol w:w="3555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Measurements / Services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Operation Requirements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What is the question (or need) that will be addressed? </w:t>
            </w:r>
            <w:r w:rsidDel="00000000" w:rsidR="00000000" w:rsidRPr="00000000">
              <w:rPr>
                <w:i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The goal needs to have a high value.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are the main objectives needed to reach the goal?</w:t>
            </w:r>
            <w:r w:rsidDel="00000000" w:rsidR="00000000" w:rsidRPr="00000000">
              <w:rPr>
                <w:b w:val="1"/>
                <w:rtl w:val="0"/>
              </w:rPr>
              <w:t xml:space="preserve"> Why</w:t>
            </w:r>
            <w:r w:rsidDel="00000000" w:rsidR="00000000" w:rsidRPr="00000000">
              <w:rPr>
                <w:rtl w:val="0"/>
              </w:rPr>
              <w:t xml:space="preserve"> are they needed?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Objectives are specific and capable of being validated.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  <w:t xml:space="preserve"> is required to be measured (or what service should be provided) to fulfill objectives?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Each requirement needs to be clear and concise.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  <w:t xml:space="preserve"> should a project operate to fulfill the measurements/services requirements?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Requirement 2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Requirement 2 …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Requirement 3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Requirement 3 …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Requirement 4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Requirement 4 …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Objective 2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Objective 3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