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99" w:rsidRPr="00323099" w:rsidRDefault="00323099" w:rsidP="0032309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5"/>
          <w:szCs w:val="25"/>
        </w:rPr>
      </w:pPr>
      <w:r w:rsidRPr="00323099">
        <w:rPr>
          <w:rFonts w:ascii="Arial" w:hAnsi="Arial" w:cs="Arial"/>
          <w:b/>
          <w:bCs/>
          <w:sz w:val="25"/>
          <w:szCs w:val="25"/>
        </w:rPr>
        <w:t xml:space="preserve">FS101055: </w:t>
      </w:r>
      <w:r w:rsidRPr="00323099">
        <w:rPr>
          <w:rFonts w:ascii="Arial" w:hAnsi="Arial" w:cs="Arial"/>
          <w:b/>
          <w:bCs/>
          <w:i/>
          <w:sz w:val="25"/>
          <w:szCs w:val="25"/>
        </w:rPr>
        <w:t>E. coli</w:t>
      </w:r>
      <w:r w:rsidRPr="00323099">
        <w:rPr>
          <w:rFonts w:ascii="Arial" w:hAnsi="Arial" w:cs="Arial"/>
          <w:b/>
          <w:bCs/>
          <w:sz w:val="25"/>
          <w:szCs w:val="25"/>
        </w:rPr>
        <w:t xml:space="preserve"> O157 super-shedding in cattle and mitigation of human risk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323099">
        <w:rPr>
          <w:rFonts w:ascii="Arial" w:hAnsi="Arial" w:cs="Arial"/>
          <w:b/>
          <w:bCs/>
          <w:sz w:val="25"/>
          <w:szCs w:val="25"/>
        </w:rPr>
        <w:t>Project report 1</w:t>
      </w:r>
      <w:r w:rsidR="00E567D5">
        <w:rPr>
          <w:rFonts w:ascii="Arial" w:hAnsi="Arial" w:cs="Arial"/>
          <w:b/>
          <w:bCs/>
          <w:sz w:val="25"/>
          <w:szCs w:val="25"/>
        </w:rPr>
        <w:t>3</w:t>
      </w:r>
      <w:r w:rsidRPr="00323099">
        <w:rPr>
          <w:rFonts w:ascii="Arial" w:hAnsi="Arial" w:cs="Arial"/>
          <w:b/>
          <w:bCs/>
          <w:sz w:val="25"/>
          <w:szCs w:val="25"/>
        </w:rPr>
        <w:t>/04/16</w:t>
      </w:r>
    </w:p>
    <w:p w:rsidR="00323099" w:rsidRPr="00323099" w:rsidRDefault="00323099" w:rsidP="0032309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5"/>
          <w:szCs w:val="25"/>
        </w:rPr>
      </w:pPr>
    </w:p>
    <w:p w:rsidR="00323099" w:rsidRDefault="00323099" w:rsidP="0032309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323099">
        <w:rPr>
          <w:rFonts w:ascii="Arial" w:hAnsi="Arial" w:cs="Arial"/>
          <w:b/>
          <w:bCs/>
          <w:sz w:val="25"/>
          <w:szCs w:val="25"/>
        </w:rPr>
        <w:t xml:space="preserve">Objective 1: </w:t>
      </w:r>
      <w:r w:rsidRPr="00323099">
        <w:rPr>
          <w:rFonts w:ascii="Arial" w:hAnsi="Arial" w:cs="Arial"/>
        </w:rPr>
        <w:t xml:space="preserve">To determine the excretion dynamics and transmission frequencies of wild type </w:t>
      </w:r>
      <w:r w:rsidRPr="00323099">
        <w:rPr>
          <w:rFonts w:ascii="Arial" w:hAnsi="Arial" w:cs="Arial"/>
          <w:i/>
          <w:iCs/>
        </w:rPr>
        <w:t xml:space="preserve">E. coli </w:t>
      </w:r>
      <w:r w:rsidRPr="00323099">
        <w:rPr>
          <w:rFonts w:ascii="Arial" w:hAnsi="Arial" w:cs="Arial"/>
        </w:rPr>
        <w:t>O157 strains under controlled experimental conditions</w:t>
      </w:r>
    </w:p>
    <w:p w:rsidR="00323099" w:rsidRPr="00323099" w:rsidRDefault="00323099" w:rsidP="0032309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323099" w:rsidRPr="00323099" w:rsidRDefault="00323099" w:rsidP="0032309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</w:rPr>
      </w:pPr>
      <w:r w:rsidRPr="00323099">
        <w:rPr>
          <w:rFonts w:ascii="Arial" w:hAnsi="Arial" w:cs="Arial"/>
          <w:b/>
        </w:rPr>
        <w:t>Progress relating to Deliverables:</w:t>
      </w:r>
    </w:p>
    <w:p w:rsidR="00323099" w:rsidRDefault="009B2B1C" w:rsidP="00323099">
      <w:pPr>
        <w:spacing w:line="360" w:lineRule="auto"/>
        <w:rPr>
          <w:rFonts w:ascii="Arial" w:hAnsi="Arial" w:cs="Arial"/>
        </w:rPr>
      </w:pPr>
      <w:r w:rsidRPr="00323099">
        <w:rPr>
          <w:rFonts w:ascii="Arial" w:hAnsi="Arial" w:cs="Arial"/>
        </w:rPr>
        <w:t>Deliverables completed since the last reporting date (30/09/1</w:t>
      </w:r>
      <w:r>
        <w:rPr>
          <w:rFonts w:ascii="Arial" w:hAnsi="Arial" w:cs="Arial"/>
        </w:rPr>
        <w:t>5</w:t>
      </w:r>
      <w:r w:rsidRPr="00323099">
        <w:rPr>
          <w:rFonts w:ascii="Arial" w:hAnsi="Arial" w:cs="Arial"/>
        </w:rPr>
        <w:t>) are detailed in Table 1</w:t>
      </w:r>
      <w:r>
        <w:rPr>
          <w:rFonts w:ascii="Arial" w:hAnsi="Arial" w:cs="Arial"/>
        </w:rPr>
        <w:t xml:space="preserve">. </w:t>
      </w:r>
      <w:r w:rsidR="00323099" w:rsidRPr="00323099">
        <w:rPr>
          <w:rFonts w:ascii="Arial" w:hAnsi="Arial" w:cs="Arial"/>
        </w:rPr>
        <w:t>All deliverables within this objective have been completed</w:t>
      </w:r>
      <w:r>
        <w:rPr>
          <w:rFonts w:ascii="Arial" w:hAnsi="Arial" w:cs="Arial"/>
        </w:rPr>
        <w:t xml:space="preserve"> with the exception of 1.3.3 for which the statistical analysis is not yet completed.</w:t>
      </w:r>
      <w:r w:rsidR="00323099" w:rsidRPr="00323099">
        <w:rPr>
          <w:rFonts w:ascii="Arial" w:hAnsi="Arial" w:cs="Arial"/>
        </w:rPr>
        <w:t xml:space="preserve"> </w:t>
      </w:r>
    </w:p>
    <w:p w:rsidR="00323099" w:rsidRDefault="00323099" w:rsidP="00323099">
      <w:pPr>
        <w:spacing w:line="360" w:lineRule="auto"/>
        <w:rPr>
          <w:rFonts w:ascii="Arial" w:hAnsi="Arial" w:cs="Arial"/>
        </w:rPr>
      </w:pPr>
    </w:p>
    <w:p w:rsidR="00323099" w:rsidRPr="00323099" w:rsidRDefault="00323099" w:rsidP="003230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Table 1: Deliverables completed since 30/09/15</w:t>
      </w:r>
    </w:p>
    <w:tbl>
      <w:tblPr>
        <w:tblW w:w="5000" w:type="pct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565"/>
        <w:gridCol w:w="912"/>
        <w:gridCol w:w="1443"/>
        <w:gridCol w:w="2638"/>
        <w:gridCol w:w="2640"/>
      </w:tblGrid>
      <w:tr w:rsidR="00323099" w:rsidRPr="00DC10BC" w:rsidTr="00323099">
        <w:tc>
          <w:tcPr>
            <w:tcW w:w="8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DELIVERABLE NUMBER</w:t>
            </w:r>
          </w:p>
        </w:tc>
        <w:tc>
          <w:tcPr>
            <w:tcW w:w="49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TARGET</w:t>
            </w:r>
          </w:p>
          <w:p w:rsidR="00323099" w:rsidRDefault="00323099" w:rsidP="007C28D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8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DELIVERABLE DETAILS</w:t>
            </w:r>
          </w:p>
        </w:tc>
        <w:tc>
          <w:tcPr>
            <w:tcW w:w="143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PROGRESS</w:t>
            </w:r>
          </w:p>
        </w:tc>
        <w:tc>
          <w:tcPr>
            <w:tcW w:w="143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PROGRESS</w:t>
            </w:r>
          </w:p>
        </w:tc>
      </w:tr>
      <w:tr w:rsidR="00323099" w:rsidRPr="00DC10BC" w:rsidTr="00323099">
        <w:tc>
          <w:tcPr>
            <w:tcW w:w="8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1.1.6</w:t>
            </w:r>
          </w:p>
        </w:tc>
        <w:tc>
          <w:tcPr>
            <w:tcW w:w="49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MRI, BIOSS, UOE</w:t>
            </w:r>
          </w:p>
        </w:tc>
        <w:tc>
          <w:tcPr>
            <w:tcW w:w="78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01/09/2015</w:t>
            </w:r>
          </w:p>
        </w:tc>
        <w:tc>
          <w:tcPr>
            <w:tcW w:w="143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Statistical analyses of excretion data from PT21/28 and PT32 strains</w:t>
            </w:r>
          </w:p>
        </w:tc>
        <w:tc>
          <w:tcPr>
            <w:tcW w:w="143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Pr="00DC10BC" w:rsidRDefault="007C28D4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Completed</w:t>
            </w:r>
          </w:p>
        </w:tc>
      </w:tr>
      <w:tr w:rsidR="00323099" w:rsidRPr="00DC10BC" w:rsidTr="00323099">
        <w:tc>
          <w:tcPr>
            <w:tcW w:w="8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1.3.1</w:t>
            </w:r>
          </w:p>
        </w:tc>
        <w:tc>
          <w:tcPr>
            <w:tcW w:w="49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</w:p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MRI, UOE</w:t>
            </w:r>
          </w:p>
        </w:tc>
        <w:tc>
          <w:tcPr>
            <w:tcW w:w="78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01/12/2015</w:t>
            </w:r>
          </w:p>
        </w:tc>
        <w:tc>
          <w:tcPr>
            <w:tcW w:w="143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Excretion and transmission data for a PT21/28 (super-shedding Lineage III) </w:t>
            </w:r>
            <w:r w:rsidRPr="00DC10BC"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  <w:t>E. coli</w:t>
            </w:r>
            <w:r w:rsidRPr="00DC10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O157 strain no longer containing the Stx2 prophage.</w:t>
            </w:r>
          </w:p>
        </w:tc>
        <w:tc>
          <w:tcPr>
            <w:tcW w:w="143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Pr="00DC10BC" w:rsidRDefault="007C28D4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Completed</w:t>
            </w:r>
          </w:p>
        </w:tc>
      </w:tr>
      <w:tr w:rsidR="00323099" w:rsidRPr="00DC10BC" w:rsidTr="00323099">
        <w:tc>
          <w:tcPr>
            <w:tcW w:w="8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1.3.2</w:t>
            </w:r>
          </w:p>
        </w:tc>
        <w:tc>
          <w:tcPr>
            <w:tcW w:w="49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</w:p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MRI, UOE</w:t>
            </w:r>
          </w:p>
        </w:tc>
        <w:tc>
          <w:tcPr>
            <w:tcW w:w="78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01/02/2016</w:t>
            </w:r>
          </w:p>
        </w:tc>
        <w:tc>
          <w:tcPr>
            <w:tcW w:w="143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Measurement of innate and adaptive responses in animals colonised with the Stx2 prophage-excised strain and comparison of these with responses to the Stx2+ parental strain.</w:t>
            </w:r>
          </w:p>
        </w:tc>
        <w:tc>
          <w:tcPr>
            <w:tcW w:w="143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Pr="00DC10BC" w:rsidRDefault="007C28D4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Completed</w:t>
            </w:r>
          </w:p>
        </w:tc>
      </w:tr>
      <w:tr w:rsidR="00323099" w:rsidRPr="00DC10BC" w:rsidTr="00323099">
        <w:tc>
          <w:tcPr>
            <w:tcW w:w="8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1.3.3</w:t>
            </w:r>
          </w:p>
        </w:tc>
        <w:tc>
          <w:tcPr>
            <w:tcW w:w="49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</w:p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MRI, UOE</w:t>
            </w:r>
          </w:p>
        </w:tc>
        <w:tc>
          <w:tcPr>
            <w:tcW w:w="78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b/>
                <w:caps/>
                <w:color w:val="000000"/>
                <w:sz w:val="18"/>
                <w:szCs w:val="18"/>
              </w:rPr>
              <w:t>01/05/2016</w:t>
            </w:r>
          </w:p>
        </w:tc>
        <w:tc>
          <w:tcPr>
            <w:tcW w:w="143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3099" w:rsidRPr="00DC10BC" w:rsidRDefault="00323099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10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Definition of the role of a Stx2 prophage on the excretion dynamics and transmission frequencies of a PT21/28 (super-shedding lineage III) strain</w:t>
            </w:r>
          </w:p>
        </w:tc>
        <w:tc>
          <w:tcPr>
            <w:tcW w:w="143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23099" w:rsidRPr="00DC10BC" w:rsidRDefault="009B2B1C" w:rsidP="007C28D4">
            <w:pPr>
              <w:tabs>
                <w:tab w:val="left" w:pos="7185"/>
              </w:tabs>
              <w:outlineLvl w:val="1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Ongoing</w:t>
            </w:r>
          </w:p>
        </w:tc>
      </w:tr>
    </w:tbl>
    <w:p w:rsidR="00323099" w:rsidRDefault="00323099" w:rsidP="00323099">
      <w:pPr>
        <w:spacing w:line="360" w:lineRule="auto"/>
      </w:pPr>
    </w:p>
    <w:p w:rsidR="007C28D4" w:rsidRPr="007B7EE4" w:rsidRDefault="007C28D4" w:rsidP="007C28D4">
      <w:pPr>
        <w:autoSpaceDE w:val="0"/>
        <w:autoSpaceDN w:val="0"/>
        <w:adjustRightInd w:val="0"/>
        <w:spacing w:line="360" w:lineRule="auto"/>
        <w:jc w:val="both"/>
        <w:rPr>
          <w:rFonts w:ascii="Arial-BoldItalicMT" w:hAnsi="Arial-BoldItalicMT" w:cs="Arial-BoldItalicMT"/>
          <w:b/>
          <w:bCs/>
          <w:iCs/>
        </w:rPr>
      </w:pPr>
      <w:r w:rsidRPr="007B7EE4">
        <w:rPr>
          <w:rFonts w:ascii="Arial-BoldItalicMT" w:hAnsi="Arial-BoldItalicMT" w:cs="Arial-BoldItalicMT"/>
          <w:b/>
          <w:bCs/>
          <w:iCs/>
        </w:rPr>
        <w:t xml:space="preserve">Progress in relation to </w:t>
      </w:r>
      <w:r w:rsidRPr="007B7EE4">
        <w:rPr>
          <w:rFonts w:ascii="ArialMT" w:hAnsi="ArialMT" w:cs="ArialMT"/>
          <w:b/>
        </w:rPr>
        <w:t>Sub-tasks:</w:t>
      </w:r>
    </w:p>
    <w:p w:rsidR="009B2B1C" w:rsidRDefault="009B2B1C" w:rsidP="009B2B1C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9B2B1C">
        <w:rPr>
          <w:rFonts w:ascii="Arial" w:hAnsi="Arial" w:cs="Arial"/>
          <w:b/>
          <w:bCs/>
          <w:i/>
          <w:iCs/>
          <w:sz w:val="22"/>
          <w:szCs w:val="22"/>
        </w:rPr>
        <w:t xml:space="preserve">01/01/05 </w:t>
      </w:r>
      <w:r w:rsidRPr="009B2B1C">
        <w:rPr>
          <w:rFonts w:ascii="Arial" w:hAnsi="Arial" w:cs="Arial"/>
          <w:i/>
          <w:iCs/>
          <w:sz w:val="22"/>
          <w:szCs w:val="22"/>
        </w:rPr>
        <w:t xml:space="preserve">Statistical analyses of shedding and environmental data for the PT21/28 vs. PT32 E. coli O157 strains </w:t>
      </w:r>
      <w:r w:rsidRPr="009B2B1C">
        <w:rPr>
          <w:rFonts w:ascii="Arial" w:hAnsi="Arial" w:cs="Arial"/>
          <w:iCs/>
          <w:sz w:val="22"/>
          <w:szCs w:val="22"/>
        </w:rPr>
        <w:t>(</w:t>
      </w:r>
      <w:r w:rsidRPr="009B2B1C">
        <w:rPr>
          <w:rFonts w:ascii="Arial" w:hAnsi="Arial" w:cs="Arial"/>
          <w:b/>
          <w:iCs/>
          <w:sz w:val="22"/>
          <w:szCs w:val="22"/>
        </w:rPr>
        <w:t>COMPLETED)</w:t>
      </w:r>
    </w:p>
    <w:p w:rsidR="009B2B1C" w:rsidRPr="009B2B1C" w:rsidRDefault="009B2B1C" w:rsidP="009B2B1C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</w:p>
    <w:p w:rsidR="009B2B1C" w:rsidRDefault="009B2B1C" w:rsidP="009B2B1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9B2B1C">
        <w:rPr>
          <w:rFonts w:ascii="Arial" w:hAnsi="Arial" w:cs="Arial"/>
          <w:b/>
          <w:bCs/>
          <w:i/>
          <w:iCs/>
          <w:sz w:val="22"/>
          <w:szCs w:val="22"/>
        </w:rPr>
        <w:t>01/03/01</w:t>
      </w:r>
      <w:r w:rsidRPr="009B2B1C">
        <w:rPr>
          <w:rFonts w:ascii="Arial" w:hAnsi="Arial" w:cs="Arial"/>
          <w:bCs/>
          <w:i/>
          <w:iCs/>
          <w:sz w:val="22"/>
          <w:szCs w:val="22"/>
        </w:rPr>
        <w:t xml:space="preserve"> Excretion and transmission data for a PT21/28 (super-shedding Lineage III) E. coli O157 strain no longer containing the Stx2 prophage</w:t>
      </w:r>
      <w:r w:rsidRPr="009B2B1C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9B2B1C">
        <w:rPr>
          <w:rFonts w:ascii="Arial" w:hAnsi="Arial" w:cs="Arial"/>
          <w:b/>
          <w:bCs/>
          <w:iCs/>
          <w:sz w:val="22"/>
          <w:szCs w:val="22"/>
        </w:rPr>
        <w:t>(COMPLETED)</w:t>
      </w:r>
    </w:p>
    <w:p w:rsidR="009B2B1C" w:rsidRPr="009B2B1C" w:rsidRDefault="009B2B1C" w:rsidP="009B2B1C"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  <w:sz w:val="22"/>
          <w:szCs w:val="22"/>
        </w:rPr>
      </w:pPr>
    </w:p>
    <w:p w:rsidR="009B2B1C" w:rsidRDefault="009B2B1C" w:rsidP="009B2B1C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</w:rPr>
      </w:pPr>
      <w:r w:rsidRPr="009B2B1C">
        <w:rPr>
          <w:rFonts w:ascii="Arial" w:eastAsiaTheme="minorHAnsi" w:hAnsi="Arial" w:cs="Arial"/>
          <w:b/>
          <w:bCs/>
          <w:i/>
          <w:iCs/>
          <w:sz w:val="22"/>
          <w:szCs w:val="22"/>
        </w:rPr>
        <w:t xml:space="preserve">01/03/02 </w:t>
      </w:r>
      <w:r w:rsidRPr="009B2B1C">
        <w:rPr>
          <w:rFonts w:ascii="Arial" w:eastAsiaTheme="minorHAnsi" w:hAnsi="Arial" w:cs="Arial"/>
          <w:i/>
          <w:iCs/>
          <w:sz w:val="22"/>
          <w:szCs w:val="22"/>
        </w:rPr>
        <w:t xml:space="preserve">Measures of innate and adaptive immune responses of animals in response to colonisation with the Stx2 excised PT21/28 strain </w:t>
      </w:r>
      <w:r w:rsidRPr="009B2B1C">
        <w:rPr>
          <w:rFonts w:ascii="Arial" w:eastAsiaTheme="minorHAnsi" w:hAnsi="Arial" w:cs="Arial"/>
          <w:b/>
          <w:bCs/>
          <w:sz w:val="22"/>
          <w:szCs w:val="22"/>
        </w:rPr>
        <w:t>(</w:t>
      </w:r>
      <w:r>
        <w:rPr>
          <w:rFonts w:ascii="Arial" w:eastAsiaTheme="minorHAnsi" w:hAnsi="Arial" w:cs="Arial"/>
          <w:b/>
          <w:bCs/>
          <w:sz w:val="22"/>
          <w:szCs w:val="22"/>
        </w:rPr>
        <w:t>COMPLETED</w:t>
      </w:r>
      <w:r w:rsidRPr="009B2B1C">
        <w:rPr>
          <w:rFonts w:ascii="Arial" w:eastAsiaTheme="minorHAnsi" w:hAnsi="Arial" w:cs="Arial"/>
          <w:b/>
          <w:bCs/>
          <w:sz w:val="22"/>
          <w:szCs w:val="22"/>
        </w:rPr>
        <w:t>)</w:t>
      </w:r>
    </w:p>
    <w:p w:rsidR="009B2B1C" w:rsidRPr="009B2B1C" w:rsidRDefault="009B2B1C" w:rsidP="009B2B1C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sz w:val="22"/>
          <w:szCs w:val="22"/>
        </w:rPr>
      </w:pPr>
    </w:p>
    <w:p w:rsidR="009B2B1C" w:rsidRPr="009B2B1C" w:rsidRDefault="009B2B1C" w:rsidP="009B2B1C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sz w:val="22"/>
          <w:szCs w:val="22"/>
        </w:rPr>
      </w:pPr>
      <w:r w:rsidRPr="009B2B1C">
        <w:rPr>
          <w:rFonts w:ascii="Arial" w:eastAsiaTheme="minorHAnsi" w:hAnsi="Arial" w:cs="Arial"/>
          <w:b/>
          <w:bCs/>
          <w:i/>
          <w:iCs/>
          <w:sz w:val="22"/>
          <w:szCs w:val="22"/>
        </w:rPr>
        <w:t xml:space="preserve">01/03/03 </w:t>
      </w:r>
      <w:r w:rsidRPr="009B2B1C">
        <w:rPr>
          <w:rFonts w:ascii="Arial" w:eastAsiaTheme="minorHAnsi" w:hAnsi="Arial" w:cs="Arial"/>
          <w:i/>
          <w:iCs/>
          <w:sz w:val="22"/>
          <w:szCs w:val="22"/>
        </w:rPr>
        <w:t xml:space="preserve">Statistical analysis of excretion and transmission data obtained in 1.3.1 with data obtained from the wild-type Stx2 positive strain obtained in 01/01 and 01/02 </w:t>
      </w:r>
      <w:r w:rsidRPr="009B2B1C">
        <w:rPr>
          <w:rFonts w:ascii="Arial" w:eastAsiaTheme="minorHAnsi" w:hAnsi="Arial" w:cs="Arial"/>
          <w:b/>
          <w:bCs/>
          <w:sz w:val="22"/>
          <w:szCs w:val="22"/>
        </w:rPr>
        <w:t>(</w:t>
      </w:r>
      <w:r>
        <w:rPr>
          <w:rFonts w:ascii="Arial" w:eastAsiaTheme="minorHAnsi" w:hAnsi="Arial" w:cs="Arial"/>
          <w:b/>
          <w:bCs/>
          <w:sz w:val="22"/>
          <w:szCs w:val="22"/>
        </w:rPr>
        <w:t>ONGOING</w:t>
      </w:r>
      <w:r w:rsidRPr="009B2B1C">
        <w:rPr>
          <w:rFonts w:ascii="Arial" w:eastAsiaTheme="minorHAnsi" w:hAnsi="Arial" w:cs="Arial"/>
          <w:b/>
          <w:bCs/>
          <w:sz w:val="22"/>
          <w:szCs w:val="22"/>
        </w:rPr>
        <w:t>)</w:t>
      </w:r>
    </w:p>
    <w:p w:rsidR="007C28D4" w:rsidRDefault="007C28D4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9B2B1C" w:rsidRPr="009A1D90" w:rsidRDefault="009B2B1C" w:rsidP="009B2B1C">
      <w:pPr>
        <w:autoSpaceDE w:val="0"/>
        <w:autoSpaceDN w:val="0"/>
        <w:adjustRightInd w:val="0"/>
        <w:spacing w:line="360" w:lineRule="auto"/>
        <w:jc w:val="both"/>
        <w:rPr>
          <w:rFonts w:ascii="Arial-BoldItalicMT" w:hAnsi="Arial-BoldItalicMT" w:cs="Arial-BoldItalicMT"/>
          <w:bCs/>
          <w:iCs/>
        </w:rPr>
      </w:pPr>
      <w:r w:rsidRPr="0000703E">
        <w:rPr>
          <w:rFonts w:ascii="Arial-BoldItalicMT" w:hAnsi="Arial-BoldItalicMT" w:cs="Arial-BoldItalicMT"/>
          <w:b/>
          <w:bCs/>
          <w:iCs/>
        </w:rPr>
        <w:lastRenderedPageBreak/>
        <w:t>Scientific progress</w:t>
      </w:r>
    </w:p>
    <w:p w:rsidR="00256555" w:rsidRDefault="00256555" w:rsidP="009B2B1C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256555">
        <w:rPr>
          <w:rFonts w:ascii="Arial" w:hAnsi="Arial" w:cs="Arial"/>
          <w:sz w:val="22"/>
          <w:szCs w:val="22"/>
          <w:u w:val="single"/>
        </w:rPr>
        <w:t>Deliverable 1.1</w:t>
      </w:r>
      <w:r w:rsidR="0071014E">
        <w:rPr>
          <w:rFonts w:ascii="Arial" w:hAnsi="Arial" w:cs="Arial"/>
          <w:sz w:val="22"/>
          <w:szCs w:val="22"/>
          <w:u w:val="single"/>
        </w:rPr>
        <w:t>.6</w:t>
      </w:r>
    </w:p>
    <w:p w:rsidR="00982068" w:rsidRDefault="00256555" w:rsidP="00BC206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 analysis has now been completed by </w:t>
      </w:r>
      <w:proofErr w:type="spellStart"/>
      <w:r>
        <w:rPr>
          <w:rFonts w:ascii="Arial" w:hAnsi="Arial" w:cs="Arial"/>
          <w:sz w:val="22"/>
          <w:szCs w:val="22"/>
        </w:rPr>
        <w:t>BioSS</w:t>
      </w:r>
      <w:proofErr w:type="spellEnd"/>
      <w:r>
        <w:rPr>
          <w:rFonts w:ascii="Arial" w:hAnsi="Arial" w:cs="Arial"/>
          <w:sz w:val="22"/>
          <w:szCs w:val="22"/>
        </w:rPr>
        <w:t xml:space="preserve"> for excretion data for the wild-type PT21/27 and PT32 strains</w:t>
      </w:r>
      <w:r w:rsidR="0055647A">
        <w:rPr>
          <w:rFonts w:ascii="Arial" w:hAnsi="Arial" w:cs="Arial"/>
          <w:sz w:val="22"/>
          <w:szCs w:val="22"/>
        </w:rPr>
        <w:t xml:space="preserve"> (</w:t>
      </w:r>
      <w:r w:rsidR="0055647A" w:rsidRPr="0055647A">
        <w:rPr>
          <w:rFonts w:ascii="Arial" w:hAnsi="Arial" w:cs="Arial"/>
          <w:sz w:val="22"/>
          <w:szCs w:val="22"/>
          <w:u w:val="single"/>
        </w:rPr>
        <w:t>Trials 1&amp;2</w:t>
      </w:r>
      <w:r w:rsidR="0055647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 In the previous report transmission was significantly higher for the wild-type PT21/28 strain compared to the PT32 strain, with the challenge strain detectable in 10/10 sentinel calves for the PT21/28 strain compared to 0/10 for the PT32 strain (</w:t>
      </w:r>
      <w:r w:rsidRPr="003D3D30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 &lt; 0.0001). </w:t>
      </w:r>
      <w:r w:rsidR="00444D9D">
        <w:rPr>
          <w:rFonts w:ascii="Arial" w:hAnsi="Arial" w:cs="Arial"/>
          <w:sz w:val="22"/>
          <w:szCs w:val="22"/>
        </w:rPr>
        <w:t>With the PT21/27 strain, only one of the naïve sentinels shed the challenge strain at super-shedding levels (i.e. &gt;10</w:t>
      </w:r>
      <w:r w:rsidR="00444D9D" w:rsidRPr="00444D9D">
        <w:rPr>
          <w:rFonts w:ascii="Arial" w:hAnsi="Arial" w:cs="Arial"/>
          <w:sz w:val="22"/>
          <w:szCs w:val="22"/>
          <w:vertAlign w:val="superscript"/>
        </w:rPr>
        <w:t>3</w:t>
      </w:r>
      <w:r w:rsidR="00444D9D">
        <w:rPr>
          <w:rFonts w:ascii="Arial" w:hAnsi="Arial" w:cs="Arial"/>
          <w:sz w:val="22"/>
          <w:szCs w:val="22"/>
        </w:rPr>
        <w:t xml:space="preserve"> CFU/g faeces). </w:t>
      </w:r>
      <w:r>
        <w:rPr>
          <w:rFonts w:ascii="Arial" w:hAnsi="Arial" w:cs="Arial"/>
          <w:sz w:val="22"/>
          <w:szCs w:val="22"/>
        </w:rPr>
        <w:t>Excretion data for the two strains has now been analysed</w:t>
      </w:r>
      <w:r w:rsidR="00BC206C">
        <w:rPr>
          <w:rFonts w:ascii="Arial" w:hAnsi="Arial" w:cs="Arial"/>
          <w:sz w:val="22"/>
          <w:szCs w:val="22"/>
        </w:rPr>
        <w:t xml:space="preserve"> using a</w:t>
      </w:r>
      <w:r w:rsidR="00BC206C" w:rsidRPr="00BC206C">
        <w:rPr>
          <w:rFonts w:ascii="Arial" w:hAnsi="Arial" w:cs="Arial"/>
          <w:sz w:val="22"/>
          <w:szCs w:val="22"/>
        </w:rPr>
        <w:t xml:space="preserve"> Poisson generalised mixed model with logarithm link function </w:t>
      </w:r>
      <w:r w:rsidR="00BC206C">
        <w:rPr>
          <w:rFonts w:ascii="Arial" w:hAnsi="Arial" w:cs="Arial"/>
          <w:sz w:val="22"/>
          <w:szCs w:val="22"/>
        </w:rPr>
        <w:t>fitted by maximum likelihood (Laplace approximation). A</w:t>
      </w:r>
      <w:r w:rsidR="00BC206C" w:rsidRPr="00BC206C">
        <w:rPr>
          <w:rFonts w:ascii="Arial" w:hAnsi="Arial" w:cs="Arial"/>
          <w:sz w:val="22"/>
          <w:szCs w:val="22"/>
        </w:rPr>
        <w:t xml:space="preserve"> statistically significant effect of strain </w:t>
      </w:r>
      <w:r w:rsidR="00BC206C">
        <w:rPr>
          <w:rFonts w:ascii="Arial" w:hAnsi="Arial" w:cs="Arial"/>
          <w:sz w:val="22"/>
          <w:szCs w:val="22"/>
        </w:rPr>
        <w:t xml:space="preserve">was observed </w:t>
      </w:r>
      <w:r w:rsidR="00BC206C" w:rsidRPr="00BC206C">
        <w:rPr>
          <w:rFonts w:ascii="Arial" w:hAnsi="Arial" w:cs="Arial"/>
          <w:sz w:val="22"/>
          <w:szCs w:val="22"/>
        </w:rPr>
        <w:t>(p = 0:0019)</w:t>
      </w:r>
      <w:r w:rsidR="00BC206C">
        <w:rPr>
          <w:rFonts w:ascii="Arial" w:hAnsi="Arial" w:cs="Arial"/>
          <w:sz w:val="22"/>
          <w:szCs w:val="22"/>
        </w:rPr>
        <w:t xml:space="preserve">, with the PT32 strain </w:t>
      </w:r>
      <w:r w:rsidR="00BC206C" w:rsidRPr="00BC206C">
        <w:rPr>
          <w:rFonts w:ascii="Arial" w:hAnsi="Arial" w:cs="Arial"/>
          <w:sz w:val="22"/>
          <w:szCs w:val="22"/>
        </w:rPr>
        <w:t>producing significantly lower mean CFU/g counts than the PT21/28 st</w:t>
      </w:r>
      <w:r w:rsidR="00BC206C">
        <w:rPr>
          <w:rFonts w:ascii="Arial" w:hAnsi="Arial" w:cs="Arial"/>
          <w:sz w:val="22"/>
          <w:szCs w:val="22"/>
        </w:rPr>
        <w:t xml:space="preserve">rain. Evidence of a significant </w:t>
      </w:r>
      <w:r w:rsidR="00BC206C" w:rsidRPr="00BC206C">
        <w:rPr>
          <w:rFonts w:ascii="Arial" w:hAnsi="Arial" w:cs="Arial"/>
          <w:sz w:val="22"/>
          <w:szCs w:val="22"/>
        </w:rPr>
        <w:t xml:space="preserve">interaction effect between strain and time </w:t>
      </w:r>
      <w:r w:rsidR="00BC206C">
        <w:rPr>
          <w:rFonts w:ascii="Arial" w:hAnsi="Arial" w:cs="Arial"/>
          <w:sz w:val="22"/>
          <w:szCs w:val="22"/>
        </w:rPr>
        <w:t>as also obtained (p = 0:0071) (</w:t>
      </w:r>
      <w:r w:rsidR="0071014E">
        <w:rPr>
          <w:rFonts w:ascii="Arial" w:hAnsi="Arial" w:cs="Arial"/>
          <w:sz w:val="22"/>
          <w:szCs w:val="22"/>
        </w:rPr>
        <w:t>Fig 1).</w:t>
      </w:r>
    </w:p>
    <w:p w:rsidR="0071014E" w:rsidRDefault="0071014E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71014E" w:rsidRDefault="00BC206C" w:rsidP="009B2B1C">
      <w:pPr>
        <w:spacing w:line="360" w:lineRule="auto"/>
        <w:rPr>
          <w:rFonts w:ascii="Arial" w:hAnsi="Arial" w:cs="Arial"/>
          <w:sz w:val="22"/>
          <w:szCs w:val="22"/>
        </w:rPr>
      </w:pPr>
      <w:r w:rsidRPr="00BC206C"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D188F" wp14:editId="5343D9F3">
                <wp:simplePos x="0" y="0"/>
                <wp:positionH relativeFrom="column">
                  <wp:posOffset>7723</wp:posOffset>
                </wp:positionH>
                <wp:positionV relativeFrom="paragraph">
                  <wp:posOffset>212828</wp:posOffset>
                </wp:positionV>
                <wp:extent cx="2356022" cy="1532238"/>
                <wp:effectExtent l="0" t="0" r="2540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022" cy="1532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6C" w:rsidRPr="00627CF3" w:rsidRDefault="00BC206C" w:rsidP="00BC206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Figure 1.</w:t>
                            </w:r>
                            <w:proofErr w:type="gramEnd"/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Mean daily bacterial shedding following oral challenge </w:t>
                            </w:r>
                            <w:r w:rsid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of calves (n=6) 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with the PT21/28 strain vs. the PT32 strain. T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he 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graphs shows the 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model predicted means (in logarithm of CFU/g sca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le) for each strain at each day 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post-challenge and corresponding 95% confidence bands.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6.75pt;width:185.5pt;height:1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">
                <v:textbox>
                  <w:txbxContent>
                    <w:p w:rsidR="00BC206C" w:rsidRPr="00627CF3" w:rsidRDefault="00BC206C" w:rsidP="00BC206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Figure 1.</w:t>
                      </w:r>
                      <w:proofErr w:type="gramEnd"/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Mean daily bacterial shedding following oral challenge </w:t>
                      </w:r>
                      <w:r w:rsid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of calves (n=6) 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>with the PT21/28 strain vs. the PT32 strain. T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he 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graphs shows the 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>model predicted means (in logarithm of CFU/g sca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le) for each strain at each day 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>post-challenge and corresponding 95% confidence bands.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6D0D1B5D" wp14:editId="2ADFA1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79445" cy="3401695"/>
            <wp:effectExtent l="0" t="0" r="1905" b="8255"/>
            <wp:wrapSquare wrapText="bothSides"/>
            <wp:docPr id="6" name="Picture 6" descr="M:\FSA EHEC GRANT\BioSS analysis\SS_report_Page_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FSA EHEC GRANT\BioSS analysis\SS_report_Page_06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t="8942" r="20249" b="49087"/>
                    <a:stretch/>
                  </pic:blipFill>
                  <pic:spPr bwMode="auto">
                    <a:xfrm>
                      <a:off x="0" y="0"/>
                      <a:ext cx="317944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br w:type="textWrapping" w:clear="all"/>
      </w:r>
    </w:p>
    <w:p w:rsidR="00982068" w:rsidRDefault="00982068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982068" w:rsidRDefault="00982068" w:rsidP="009B2B1C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4955D4">
        <w:rPr>
          <w:rFonts w:ascii="Arial" w:hAnsi="Arial" w:cs="Arial"/>
          <w:sz w:val="22"/>
          <w:szCs w:val="22"/>
          <w:u w:val="single"/>
        </w:rPr>
        <w:t>Deliverable</w:t>
      </w:r>
      <w:r w:rsidR="0071014E">
        <w:rPr>
          <w:rFonts w:ascii="Arial" w:hAnsi="Arial" w:cs="Arial"/>
          <w:sz w:val="22"/>
          <w:szCs w:val="22"/>
          <w:u w:val="single"/>
        </w:rPr>
        <w:t xml:space="preserve"> 1.3.1</w:t>
      </w:r>
    </w:p>
    <w:p w:rsidR="0071014E" w:rsidRDefault="0071014E" w:rsidP="009B2B1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our previous report we presented data on bacterial excretion from calves challenged with the wild-type PT21/28 strain with isogenic strains with either the Stx2a-encoding prophage removed, or where the ISEc8 insertion sequence within the </w:t>
      </w:r>
      <w:r w:rsidRPr="0071014E">
        <w:rPr>
          <w:rFonts w:ascii="Arial" w:hAnsi="Arial" w:cs="Arial"/>
          <w:i/>
          <w:sz w:val="22"/>
          <w:szCs w:val="22"/>
        </w:rPr>
        <w:t>stx2a</w:t>
      </w:r>
      <w:r>
        <w:rPr>
          <w:rFonts w:ascii="Arial" w:hAnsi="Arial" w:cs="Arial"/>
          <w:sz w:val="22"/>
          <w:szCs w:val="22"/>
        </w:rPr>
        <w:t xml:space="preserve"> A subunit gene was removed, allowing production of Stx2a A subunit</w:t>
      </w:r>
      <w:r w:rsidR="0055647A">
        <w:rPr>
          <w:rFonts w:ascii="Arial" w:hAnsi="Arial" w:cs="Arial"/>
          <w:sz w:val="22"/>
          <w:szCs w:val="22"/>
        </w:rPr>
        <w:t xml:space="preserve"> (</w:t>
      </w:r>
      <w:r w:rsidR="0055647A" w:rsidRPr="0055647A">
        <w:rPr>
          <w:rFonts w:ascii="Arial" w:hAnsi="Arial" w:cs="Arial"/>
          <w:sz w:val="22"/>
          <w:szCs w:val="22"/>
          <w:u w:val="single"/>
        </w:rPr>
        <w:t>Trial 3</w:t>
      </w:r>
      <w:r w:rsidR="0055647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Analysis of this excretion data has </w:t>
      </w:r>
      <w:r>
        <w:rPr>
          <w:rFonts w:ascii="Arial" w:hAnsi="Arial" w:cs="Arial"/>
          <w:sz w:val="22"/>
          <w:szCs w:val="22"/>
        </w:rPr>
        <w:lastRenderedPageBreak/>
        <w:t>now been completed and shows no significant difference between any of the strains (P</w:t>
      </w:r>
      <w:r w:rsidR="00627C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=</w:t>
      </w:r>
      <w:r w:rsidR="00627CF3" w:rsidRPr="00627CF3">
        <w:t xml:space="preserve"> </w:t>
      </w:r>
      <w:r w:rsidR="00627CF3" w:rsidRPr="00627CF3">
        <w:rPr>
          <w:rFonts w:ascii="Arial" w:hAnsi="Arial" w:cs="Arial"/>
          <w:sz w:val="22"/>
          <w:szCs w:val="22"/>
        </w:rPr>
        <w:t>0:9475</w:t>
      </w:r>
      <w:r>
        <w:rPr>
          <w:rFonts w:ascii="Arial" w:hAnsi="Arial" w:cs="Arial"/>
          <w:sz w:val="22"/>
          <w:szCs w:val="22"/>
        </w:rPr>
        <w:t>, Fig 2).</w:t>
      </w:r>
    </w:p>
    <w:p w:rsidR="00627CF3" w:rsidRDefault="00627CF3" w:rsidP="009B2B1C">
      <w:pPr>
        <w:spacing w:line="360" w:lineRule="auto"/>
        <w:rPr>
          <w:rFonts w:ascii="Arial" w:hAnsi="Arial" w:cs="Arial"/>
          <w:sz w:val="22"/>
          <w:szCs w:val="22"/>
        </w:rPr>
      </w:pPr>
      <w:r w:rsidRPr="00BC206C"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74D4C" wp14:editId="511D4549">
                <wp:simplePos x="0" y="0"/>
                <wp:positionH relativeFrom="column">
                  <wp:posOffset>3451654</wp:posOffset>
                </wp:positionH>
                <wp:positionV relativeFrom="paragraph">
                  <wp:posOffset>168824</wp:posOffset>
                </wp:positionV>
                <wp:extent cx="2240692" cy="2199503"/>
                <wp:effectExtent l="0" t="0" r="26670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692" cy="2199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CF3" w:rsidRPr="00627CF3" w:rsidRDefault="00627CF3" w:rsidP="00627C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Mean daily bacterial shedding following oral challenge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of calves (n=6) 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with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wild type 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PT21/28 strain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(A), isogenic Stx2a-ISEc8 repaired strain (B) or isogenic Stx2a-prophage mutant strain (C)</w:t>
                            </w:r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 The graphs shows the model predicted means (in logarithm of CFU/g scale) for each strain at each day post-challenge and corresponding 95% confidence bands.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1.8pt;margin-top:13.3pt;width:176.45pt;height:17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">
                <v:textbox>
                  <w:txbxContent>
                    <w:p w:rsidR="00627CF3" w:rsidRPr="00627CF3" w:rsidRDefault="00627CF3" w:rsidP="00627C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</w:t>
                      </w:r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Mean daily bacterial shedding following oral challenge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of calves (n=6) 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with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wild type 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PT21/28 strain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(A), isogenic Stx2a-ISEc8 repaired strain (B) or isogenic Stx2a-prophage mutant strain (C)</w:t>
                      </w:r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>. The graphs shows the model predicted means (in logarithm of CFU/g scale) for each strain at each day post-challenge and corresponding 95% confidence bands.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GB"/>
        </w:rPr>
        <w:drawing>
          <wp:inline distT="0" distB="0" distL="0" distR="0" wp14:anchorId="6AF7D1D7" wp14:editId="403A1A85">
            <wp:extent cx="3517557" cy="3344563"/>
            <wp:effectExtent l="0" t="0" r="6985" b="8255"/>
            <wp:docPr id="7" name="Picture 7" descr="M:\FSA EHEC GRANT\BioSS analysis\SS_report_Page_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FSA EHEC GRANT\BioSS analysis\SS_report_Page_11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3" t="9756" r="20248" b="48984"/>
                    <a:stretch/>
                  </pic:blipFill>
                  <pic:spPr bwMode="auto">
                    <a:xfrm>
                      <a:off x="0" y="0"/>
                      <a:ext cx="3516761" cy="33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4E" w:rsidRDefault="0071014E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71014E" w:rsidRPr="0071014E" w:rsidRDefault="0071014E" w:rsidP="009B2B1C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71014E">
        <w:rPr>
          <w:rFonts w:ascii="Arial" w:hAnsi="Arial" w:cs="Arial"/>
          <w:sz w:val="22"/>
          <w:szCs w:val="22"/>
          <w:u w:val="single"/>
        </w:rPr>
        <w:t>Deliverable 1.3.2</w:t>
      </w:r>
    </w:p>
    <w:p w:rsidR="00943032" w:rsidRDefault="0071014E" w:rsidP="009B2B1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Immune response measurements have been completed in calves from the experimental challenge study described in Deliverable 1.3.1. As in previous studies, cellular immune responses to </w:t>
      </w:r>
      <w:r w:rsidRPr="0055647A">
        <w:rPr>
          <w:rFonts w:ascii="Arial" w:hAnsi="Arial" w:cs="Arial"/>
          <w:i/>
          <w:sz w:val="22"/>
          <w:szCs w:val="22"/>
        </w:rPr>
        <w:t>E. coli</w:t>
      </w:r>
      <w:r>
        <w:rPr>
          <w:rFonts w:ascii="Arial" w:hAnsi="Arial" w:cs="Arial"/>
          <w:sz w:val="22"/>
          <w:szCs w:val="22"/>
        </w:rPr>
        <w:t xml:space="preserve"> O157 secreted protein preparations were undetectable </w:t>
      </w:r>
      <w:r w:rsidR="0055647A">
        <w:rPr>
          <w:rFonts w:ascii="Arial" w:hAnsi="Arial" w:cs="Arial"/>
          <w:sz w:val="22"/>
          <w:szCs w:val="22"/>
        </w:rPr>
        <w:t>following challenge with all three strains</w:t>
      </w:r>
      <w:r>
        <w:rPr>
          <w:rFonts w:ascii="Arial" w:hAnsi="Arial" w:cs="Arial"/>
          <w:sz w:val="22"/>
          <w:szCs w:val="22"/>
        </w:rPr>
        <w:t xml:space="preserve">, probably as a result of </w:t>
      </w:r>
      <w:proofErr w:type="spellStart"/>
      <w:r w:rsidR="0055647A">
        <w:rPr>
          <w:rFonts w:ascii="Arial" w:hAnsi="Arial" w:cs="Arial"/>
          <w:sz w:val="22"/>
          <w:szCs w:val="22"/>
        </w:rPr>
        <w:t>Stx</w:t>
      </w:r>
      <w:proofErr w:type="spellEnd"/>
      <w:r w:rsidR="0055647A">
        <w:rPr>
          <w:rFonts w:ascii="Arial" w:hAnsi="Arial" w:cs="Arial"/>
          <w:sz w:val="22"/>
          <w:szCs w:val="22"/>
        </w:rPr>
        <w:t xml:space="preserve"> mediated immune suppression.</w:t>
      </w:r>
      <w:r>
        <w:rPr>
          <w:rFonts w:ascii="Arial" w:hAnsi="Arial" w:cs="Arial"/>
          <w:sz w:val="22"/>
          <w:szCs w:val="22"/>
        </w:rPr>
        <w:t xml:space="preserve"> </w:t>
      </w:r>
      <w:r w:rsidR="0055647A">
        <w:rPr>
          <w:rFonts w:ascii="Arial" w:hAnsi="Arial" w:cs="Arial"/>
          <w:sz w:val="22"/>
          <w:szCs w:val="22"/>
        </w:rPr>
        <w:t xml:space="preserve">In contrast, </w:t>
      </w:r>
      <w:r w:rsidR="0055647A" w:rsidRPr="0055647A">
        <w:rPr>
          <w:rFonts w:ascii="Arial" w:hAnsi="Arial" w:cs="Arial"/>
          <w:i/>
          <w:sz w:val="22"/>
          <w:szCs w:val="22"/>
        </w:rPr>
        <w:t>E. coli</w:t>
      </w:r>
      <w:r w:rsidR="0055647A">
        <w:rPr>
          <w:rFonts w:ascii="Arial" w:hAnsi="Arial" w:cs="Arial"/>
          <w:sz w:val="22"/>
          <w:szCs w:val="22"/>
        </w:rPr>
        <w:t xml:space="preserve"> O157-specific antibody responses were induced following challenge but were no different between the three strains (wild-type, Stx2a-prophage mutant or Stx2a-ISEc8 repaired strains). </w:t>
      </w:r>
    </w:p>
    <w:p w:rsidR="0055647A" w:rsidRDefault="0055647A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55647A" w:rsidRPr="0055647A" w:rsidRDefault="0055647A" w:rsidP="009B2B1C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55647A">
        <w:rPr>
          <w:rFonts w:ascii="Arial" w:hAnsi="Arial" w:cs="Arial"/>
          <w:sz w:val="22"/>
          <w:szCs w:val="22"/>
          <w:u w:val="single"/>
        </w:rPr>
        <w:t>Deliverable 1.3.3</w:t>
      </w:r>
    </w:p>
    <w:p w:rsidR="00072E0E" w:rsidRDefault="0055647A" w:rsidP="009B2B1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 analysis of the Stx2a-ISEc8 repaired strain used in cattle </w:t>
      </w:r>
      <w:r w:rsidRPr="00594A80">
        <w:rPr>
          <w:rFonts w:ascii="Arial" w:hAnsi="Arial" w:cs="Arial"/>
          <w:sz w:val="22"/>
          <w:szCs w:val="22"/>
          <w:u w:val="single"/>
        </w:rPr>
        <w:t>Trial 3</w:t>
      </w:r>
      <w:r>
        <w:rPr>
          <w:rFonts w:ascii="Arial" w:hAnsi="Arial" w:cs="Arial"/>
          <w:sz w:val="22"/>
          <w:szCs w:val="22"/>
        </w:rPr>
        <w:t xml:space="preserve"> indicated that while levels of Stx2a protein were increased following removal of ISEc8, </w:t>
      </w:r>
      <w:proofErr w:type="spellStart"/>
      <w:r>
        <w:rPr>
          <w:rFonts w:ascii="Arial" w:hAnsi="Arial" w:cs="Arial"/>
          <w:sz w:val="22"/>
          <w:szCs w:val="22"/>
        </w:rPr>
        <w:t>verocytotoxicity</w:t>
      </w:r>
      <w:proofErr w:type="spellEnd"/>
      <w:r>
        <w:rPr>
          <w:rFonts w:ascii="Arial" w:hAnsi="Arial" w:cs="Arial"/>
          <w:sz w:val="22"/>
          <w:szCs w:val="22"/>
        </w:rPr>
        <w:t xml:space="preserve"> levels were not increased, suggesting that the Stx2a produced by this strain was not functionally active. Sequencing of the Stx2a </w:t>
      </w:r>
      <w:proofErr w:type="gramStart"/>
      <w:r>
        <w:rPr>
          <w:rFonts w:ascii="Arial" w:hAnsi="Arial" w:cs="Arial"/>
          <w:sz w:val="22"/>
          <w:szCs w:val="22"/>
        </w:rPr>
        <w:t>A and</w:t>
      </w:r>
      <w:proofErr w:type="gramEnd"/>
      <w:r>
        <w:rPr>
          <w:rFonts w:ascii="Arial" w:hAnsi="Arial" w:cs="Arial"/>
          <w:sz w:val="22"/>
          <w:szCs w:val="22"/>
        </w:rPr>
        <w:t xml:space="preserve"> B subunits identified a single base change within the B subunit in an area which was likely to be involved in binding of the Stx2a to the Gb3 receptor. </w:t>
      </w:r>
      <w:r w:rsidR="00594A80">
        <w:rPr>
          <w:rFonts w:ascii="Arial" w:hAnsi="Arial" w:cs="Arial"/>
          <w:sz w:val="22"/>
          <w:szCs w:val="22"/>
        </w:rPr>
        <w:t>Therefore, a further strain was generated (</w:t>
      </w:r>
      <w:r w:rsidR="00594A80">
        <w:rPr>
          <w:rFonts w:ascii="Arial" w:hAnsi="Arial" w:cs="Arial"/>
          <w:sz w:val="22"/>
          <w:szCs w:val="22"/>
        </w:rPr>
        <w:t>Stx2a-ISEc8 repaired strain</w:t>
      </w:r>
      <w:r w:rsidR="00594A80">
        <w:rPr>
          <w:rFonts w:ascii="Arial" w:hAnsi="Arial" w:cs="Arial"/>
          <w:sz w:val="22"/>
          <w:szCs w:val="22"/>
        </w:rPr>
        <w:t xml:space="preserve"> 2.0) in which the base change in the B subunit was reverted back to the original base. This now resulted in a PT21/28 strain which produced functional Stx2a (Fig 3). </w:t>
      </w:r>
    </w:p>
    <w:p w:rsidR="00072E0E" w:rsidRDefault="00072E0E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072E0E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  <w:r w:rsidRPr="00BC206C">
        <w:rPr>
          <w:rFonts w:ascii="Arial" w:hAnsi="Arial" w:cs="Arial"/>
          <w:noProof/>
          <w:sz w:val="22"/>
          <w:szCs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D5BB5" wp14:editId="61F3F961">
                <wp:simplePos x="0" y="0"/>
                <wp:positionH relativeFrom="column">
                  <wp:posOffset>3352800</wp:posOffset>
                </wp:positionH>
                <wp:positionV relativeFrom="paragraph">
                  <wp:posOffset>-74141</wp:posOffset>
                </wp:positionV>
                <wp:extent cx="2331085" cy="1400433"/>
                <wp:effectExtent l="0" t="0" r="1206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085" cy="1400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0E" w:rsidRPr="00627CF3" w:rsidRDefault="00072E0E" w:rsidP="00072E0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Stx2 protein expression (A)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verotoxicity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(B) of the wild-type PT21/28 strain (WT 9000) and the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Stx2a-ISEc8 repaired strain 2.0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(9000 Stx2a Repaired) indicating increased Stx2 expression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verotoxicity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the repaired strain.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4pt;margin-top:-5.85pt;width:183.5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">
                <v:textbox>
                  <w:txbxContent>
                    <w:p w:rsidR="00072E0E" w:rsidRPr="00627CF3" w:rsidRDefault="00072E0E" w:rsidP="00072E0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3</w:t>
                      </w:r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Stx2 protein expression (A) and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verotoxicity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(B) of the wild-type PT21/28 strain (WT 9000) and the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Stx2a-ISEc8 repaired strain 2.0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(9000 Stx2a Repaired) indicating increased Stx2 expression and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verotoxicity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the repaired strain.</w:t>
                      </w:r>
                    </w:p>
                  </w:txbxContent>
                </v:textbox>
              </v:shape>
            </w:pict>
          </mc:Fallback>
        </mc:AlternateContent>
      </w:r>
      <w:r w:rsidR="005F10B8" w:rsidRPr="005F10B8"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A12F1" wp14:editId="0665745C">
                <wp:simplePos x="0" y="0"/>
                <wp:positionH relativeFrom="column">
                  <wp:posOffset>1746353</wp:posOffset>
                </wp:positionH>
                <wp:positionV relativeFrom="paragraph">
                  <wp:posOffset>-13198</wp:posOffset>
                </wp:positionV>
                <wp:extent cx="271849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0B8" w:rsidRPr="005F10B8" w:rsidRDefault="005F10B8" w:rsidP="005F10B8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7.5pt;margin-top:-1.05pt;width:21.4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" stroked="f">
                <v:textbox style="mso-fit-shape-to-text:t">
                  <w:txbxContent>
                    <w:p w:rsidR="005F10B8" w:rsidRPr="005F10B8" w:rsidRDefault="005F10B8" w:rsidP="005F10B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F10B8" w:rsidRPr="005F10B8"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D9881" wp14:editId="594077B6">
                <wp:simplePos x="0" y="0"/>
                <wp:positionH relativeFrom="column">
                  <wp:posOffset>127961</wp:posOffset>
                </wp:positionH>
                <wp:positionV relativeFrom="paragraph">
                  <wp:posOffset>8238</wp:posOffset>
                </wp:positionV>
                <wp:extent cx="271849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0B8" w:rsidRPr="005F10B8" w:rsidRDefault="005F10B8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F10B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.1pt;margin-top:.65pt;width:21.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kRIwIAACM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" stroked="f">
                <v:textbox style="mso-fit-shape-to-text:t">
                  <w:txbxContent>
                    <w:p w:rsidR="005F10B8" w:rsidRPr="005F10B8" w:rsidRDefault="005F10B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F10B8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72E0E">
        <w:rPr>
          <w:rFonts w:ascii="Arial" w:hAnsi="Arial" w:cs="Arial"/>
          <w:noProof/>
          <w:sz w:val="22"/>
          <w:szCs w:val="22"/>
          <w:lang w:eastAsia="en-GB"/>
        </w:rPr>
        <w:drawing>
          <wp:inline distT="0" distB="0" distL="0" distR="0">
            <wp:extent cx="3324573" cy="2199503"/>
            <wp:effectExtent l="0" t="0" r="0" b="0"/>
            <wp:docPr id="9" name="Picture 9" descr="M:\E5915 FSA TRIAL 4\Repaired 9000 St2 expression and toxicit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E5915 FSA TRIAL 4\Repaired 9000 St2 expression and toxicity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27" cy="22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B2" w:rsidRDefault="00594A80" w:rsidP="009B2B1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</w:t>
      </w:r>
      <w:r w:rsidR="00072E0E">
        <w:rPr>
          <w:rFonts w:ascii="Arial" w:hAnsi="Arial" w:cs="Arial"/>
          <w:sz w:val="22"/>
          <w:szCs w:val="22"/>
        </w:rPr>
        <w:t>Stx2a-ISEc8 repaired strain 2.0</w:t>
      </w:r>
      <w:r w:rsidR="00072E0E">
        <w:rPr>
          <w:rFonts w:ascii="Arial" w:hAnsi="Arial" w:cs="Arial"/>
          <w:sz w:val="22"/>
          <w:szCs w:val="22"/>
        </w:rPr>
        <w:t xml:space="preserve">  was subsequently</w:t>
      </w:r>
      <w:r>
        <w:rPr>
          <w:rFonts w:ascii="Arial" w:hAnsi="Arial" w:cs="Arial"/>
          <w:sz w:val="22"/>
          <w:szCs w:val="22"/>
        </w:rPr>
        <w:t xml:space="preserve"> used to perform a transmission study (</w:t>
      </w:r>
      <w:r w:rsidRPr="00594A80">
        <w:rPr>
          <w:rFonts w:ascii="Arial" w:hAnsi="Arial" w:cs="Arial"/>
          <w:sz w:val="22"/>
          <w:szCs w:val="22"/>
          <w:u w:val="single"/>
        </w:rPr>
        <w:t>Trial 4</w:t>
      </w:r>
      <w:r>
        <w:rPr>
          <w:rFonts w:ascii="Arial" w:hAnsi="Arial" w:cs="Arial"/>
          <w:sz w:val="22"/>
          <w:szCs w:val="22"/>
        </w:rPr>
        <w:t xml:space="preserve">) in which 17 Holstein-Friesian calves, screened as negative for </w:t>
      </w:r>
      <w:r w:rsidRPr="00594A80">
        <w:rPr>
          <w:rFonts w:ascii="Arial" w:hAnsi="Arial" w:cs="Arial"/>
          <w:i/>
          <w:sz w:val="22"/>
          <w:szCs w:val="22"/>
        </w:rPr>
        <w:t xml:space="preserve">E. coli </w:t>
      </w:r>
      <w:r>
        <w:rPr>
          <w:rFonts w:ascii="Arial" w:hAnsi="Arial" w:cs="Arial"/>
          <w:sz w:val="22"/>
          <w:szCs w:val="22"/>
        </w:rPr>
        <w:t xml:space="preserve">O157 by IMS and qPCR, were assigned to three separate rooms (C1-3) within the </w:t>
      </w:r>
      <w:proofErr w:type="spellStart"/>
      <w:r>
        <w:rPr>
          <w:rFonts w:ascii="Arial" w:hAnsi="Arial" w:cs="Arial"/>
          <w:sz w:val="22"/>
          <w:szCs w:val="22"/>
        </w:rPr>
        <w:t>Moredun</w:t>
      </w:r>
      <w:proofErr w:type="spellEnd"/>
      <w:r>
        <w:rPr>
          <w:rFonts w:ascii="Arial" w:hAnsi="Arial" w:cs="Arial"/>
          <w:sz w:val="22"/>
          <w:szCs w:val="22"/>
        </w:rPr>
        <w:t xml:space="preserve"> High Security Unit (C1 n=7, C2 n=5, C3 n=5). An additional five </w:t>
      </w:r>
      <w:r w:rsidRPr="00594A80">
        <w:rPr>
          <w:rFonts w:ascii="Arial" w:hAnsi="Arial" w:cs="Arial"/>
          <w:i/>
          <w:sz w:val="22"/>
          <w:szCs w:val="22"/>
        </w:rPr>
        <w:t>E. coli</w:t>
      </w:r>
      <w:r>
        <w:rPr>
          <w:rFonts w:ascii="Arial" w:hAnsi="Arial" w:cs="Arial"/>
          <w:sz w:val="22"/>
          <w:szCs w:val="22"/>
        </w:rPr>
        <w:t xml:space="preserve"> O157 negative calves acted as unchallenged controls for immunological studies. Calves in C1 were orally challenged with 10</w:t>
      </w:r>
      <w:r w:rsidRPr="00594A80">
        <w:rPr>
          <w:rFonts w:ascii="Arial" w:hAnsi="Arial" w:cs="Arial"/>
          <w:sz w:val="22"/>
          <w:szCs w:val="22"/>
          <w:vertAlign w:val="superscript"/>
        </w:rPr>
        <w:t>9</w:t>
      </w:r>
      <w:r>
        <w:rPr>
          <w:rFonts w:ascii="Arial" w:hAnsi="Arial" w:cs="Arial"/>
          <w:sz w:val="22"/>
          <w:szCs w:val="22"/>
        </w:rPr>
        <w:t xml:space="preserve"> CFU </w:t>
      </w:r>
      <w:r>
        <w:rPr>
          <w:rFonts w:ascii="Arial" w:hAnsi="Arial" w:cs="Arial"/>
          <w:sz w:val="22"/>
          <w:szCs w:val="22"/>
        </w:rPr>
        <w:t>Stx2a-ISEc8 repaired strain 2.0</w:t>
      </w:r>
      <w:r>
        <w:rPr>
          <w:rFonts w:ascii="Arial" w:hAnsi="Arial" w:cs="Arial"/>
          <w:sz w:val="22"/>
          <w:szCs w:val="22"/>
        </w:rPr>
        <w:t xml:space="preserve">. At day 5 post-challenge one colonized calf each from C1 was moved into pens C2 and C3 to act as a source of infection for the naïve in-contact sentinel calves and levels of </w:t>
      </w:r>
      <w:r w:rsidRPr="00594A80">
        <w:rPr>
          <w:rFonts w:ascii="Arial" w:hAnsi="Arial" w:cs="Arial"/>
          <w:i/>
          <w:sz w:val="22"/>
          <w:szCs w:val="22"/>
        </w:rPr>
        <w:t>E. coli</w:t>
      </w:r>
      <w:r>
        <w:rPr>
          <w:rFonts w:ascii="Arial" w:hAnsi="Arial" w:cs="Arial"/>
          <w:sz w:val="22"/>
          <w:szCs w:val="22"/>
        </w:rPr>
        <w:t xml:space="preserve"> O157 challenge strain within the faeces and the environment were monitored on a daily basis </w:t>
      </w:r>
      <w:r w:rsidR="00DB44A9">
        <w:rPr>
          <w:rFonts w:ascii="Arial" w:hAnsi="Arial" w:cs="Arial"/>
          <w:sz w:val="22"/>
          <w:szCs w:val="22"/>
        </w:rPr>
        <w:t>over a 25 day period</w:t>
      </w:r>
      <w:r>
        <w:rPr>
          <w:rFonts w:ascii="Arial" w:hAnsi="Arial" w:cs="Arial"/>
          <w:sz w:val="22"/>
          <w:szCs w:val="22"/>
        </w:rPr>
        <w:t xml:space="preserve">. The </w:t>
      </w:r>
      <w:r w:rsidR="00DB44A9">
        <w:rPr>
          <w:rFonts w:ascii="Arial" w:hAnsi="Arial" w:cs="Arial"/>
          <w:sz w:val="22"/>
          <w:szCs w:val="22"/>
        </w:rPr>
        <w:t xml:space="preserve">transmission </w:t>
      </w:r>
      <w:r>
        <w:rPr>
          <w:rFonts w:ascii="Arial" w:hAnsi="Arial" w:cs="Arial"/>
          <w:sz w:val="22"/>
          <w:szCs w:val="22"/>
        </w:rPr>
        <w:t xml:space="preserve">results are shown in Fig 4. 10/10 of the naïve sentinels became colonized with the challenge strain and </w:t>
      </w:r>
      <w:r w:rsidR="00444D9D">
        <w:rPr>
          <w:rFonts w:ascii="Arial" w:hAnsi="Arial" w:cs="Arial"/>
          <w:sz w:val="22"/>
          <w:szCs w:val="22"/>
        </w:rPr>
        <w:t xml:space="preserve">9/10 of these calves shed the challenge strain at super-shedding </w:t>
      </w:r>
      <w:r w:rsidR="009958B2">
        <w:rPr>
          <w:rFonts w:ascii="Arial" w:hAnsi="Arial" w:cs="Arial"/>
          <w:sz w:val="22"/>
          <w:szCs w:val="22"/>
        </w:rPr>
        <w:t>levels (&gt;10</w:t>
      </w:r>
      <w:r w:rsidR="009958B2" w:rsidRPr="00A53E47">
        <w:rPr>
          <w:rFonts w:ascii="Arial" w:hAnsi="Arial" w:cs="Arial"/>
          <w:sz w:val="22"/>
          <w:szCs w:val="22"/>
          <w:vertAlign w:val="superscript"/>
        </w:rPr>
        <w:t>3</w:t>
      </w:r>
      <w:r w:rsidR="009958B2">
        <w:rPr>
          <w:rFonts w:ascii="Arial" w:hAnsi="Arial" w:cs="Arial"/>
          <w:sz w:val="22"/>
          <w:szCs w:val="22"/>
        </w:rPr>
        <w:t xml:space="preserve"> CFU/g). Interestingly, the mean daily shedding of the </w:t>
      </w:r>
      <w:r w:rsidR="009958B2">
        <w:rPr>
          <w:rFonts w:ascii="Arial" w:hAnsi="Arial" w:cs="Arial"/>
          <w:sz w:val="22"/>
          <w:szCs w:val="22"/>
        </w:rPr>
        <w:t xml:space="preserve">Stx2a-ISEc8 repaired strain 2.0 </w:t>
      </w:r>
      <w:r w:rsidR="009958B2">
        <w:rPr>
          <w:rFonts w:ascii="Arial" w:hAnsi="Arial" w:cs="Arial"/>
          <w:sz w:val="22"/>
          <w:szCs w:val="22"/>
        </w:rPr>
        <w:t xml:space="preserve">was similar to the wild-type strain (Fig. 5). </w:t>
      </w:r>
    </w:p>
    <w:p w:rsidR="009958B2" w:rsidRDefault="009958B2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  <w:r w:rsidRPr="00F92834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71FE91BB" wp14:editId="4E299A42">
            <wp:simplePos x="0" y="0"/>
            <wp:positionH relativeFrom="column">
              <wp:posOffset>2777473</wp:posOffset>
            </wp:positionH>
            <wp:positionV relativeFrom="paragraph">
              <wp:posOffset>0</wp:posOffset>
            </wp:positionV>
            <wp:extent cx="2685415" cy="1561465"/>
            <wp:effectExtent l="0" t="0" r="635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  <w:lang w:eastAsia="en-GB"/>
        </w:rPr>
        <w:drawing>
          <wp:inline distT="0" distB="0" distL="0" distR="0" wp14:anchorId="2D0FC266" wp14:editId="50A19686">
            <wp:extent cx="2702011" cy="1571760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84" cy="157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  <w:r w:rsidRPr="00BC206C"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89084" wp14:editId="2F5CFAEF">
                <wp:simplePos x="0" y="0"/>
                <wp:positionH relativeFrom="column">
                  <wp:posOffset>0</wp:posOffset>
                </wp:positionH>
                <wp:positionV relativeFrom="paragraph">
                  <wp:posOffset>58300</wp:posOffset>
                </wp:positionV>
                <wp:extent cx="5461686" cy="1400175"/>
                <wp:effectExtent l="0" t="0" r="2476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86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4A9" w:rsidRPr="00627CF3" w:rsidRDefault="00DB44A9" w:rsidP="00DB44A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Transmission of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Stx2a-ISEc8 repaired strain 2.0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to naïve in-contact sentinels. One calf each previously orally challenged with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Stx2a-ISEc8 repaired strain 2.0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and shedding the bacteria at ~10</w:t>
                            </w:r>
                            <w:r w:rsidRPr="00DB44A9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CFU/g faeces was moved into two rooms of 5 </w:t>
                            </w:r>
                            <w:r w:rsidRPr="00DB44A9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E. coli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O157 naïve sentinel calves and levels of bacteria within the faeces and the environment were monitored over a 25 day period. Red dots/lines indicate shedding from the orally challenged calves; blue dots/lines indicate levels of challenge strain within the environment; black dots/lines indicate bacterial levels within the naïve in-contact sentinels.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4.6pt;width:430.05pt;height:11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">
                <v:textbox>
                  <w:txbxContent>
                    <w:p w:rsidR="00DB44A9" w:rsidRPr="00627CF3" w:rsidRDefault="00DB44A9" w:rsidP="00DB44A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Transmission of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Stx2a-ISEc8 repaired strain 2.0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to naïve in-contact sentinels. One calf each previously orally challenged with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Stx2a-ISEc8 repaired strain 2.0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and shedding the bacteria at ~10</w:t>
                      </w:r>
                      <w:r w:rsidRPr="00DB44A9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CFU/g faeces was moved into two rooms of 5 </w:t>
                      </w:r>
                      <w:r w:rsidRPr="00DB44A9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E. coli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O157 naïve sentinel calves and levels of bacteria within the faeces and the environment were monitored over a 25 day period. Red dots/lines indicate shedding from the orally challenged calves; blue dots/lines indicate levels of challenge strain within the environment; black dots/lines indicate bacterial levels within the naïve in-contact sentinels.</w:t>
                      </w:r>
                    </w:p>
                  </w:txbxContent>
                </v:textbox>
              </v:shape>
            </w:pict>
          </mc:Fallback>
        </mc:AlternateContent>
      </w: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  <w:r w:rsidRPr="00BC206C">
        <w:rPr>
          <w:rFonts w:ascii="Arial" w:hAnsi="Arial" w:cs="Arial"/>
          <w:noProof/>
          <w:sz w:val="22"/>
          <w:szCs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22B99" wp14:editId="751F3F9B">
                <wp:simplePos x="0" y="0"/>
                <wp:positionH relativeFrom="column">
                  <wp:posOffset>2784389</wp:posOffset>
                </wp:positionH>
                <wp:positionV relativeFrom="paragraph">
                  <wp:posOffset>0</wp:posOffset>
                </wp:positionV>
                <wp:extent cx="2644346" cy="1070919"/>
                <wp:effectExtent l="0" t="0" r="2286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346" cy="1070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4A9" w:rsidRPr="00627CF3" w:rsidRDefault="00DB44A9" w:rsidP="00DB44A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5</w:t>
                            </w:r>
                            <w:r w:rsidRPr="00627CF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627C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Mean bacterial shedding from calves challenged with wild-type PT21/28 strain (Strain 9000, red) or an isogenic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Stx2a-ISEc8 repaired strain 2.0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(9000 2.0)</w:t>
                            </w:r>
                            <w:r w:rsidR="00674AF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following oral challenge with ~10</w:t>
                            </w:r>
                            <w:r w:rsidR="00674AF6" w:rsidRPr="00674AF6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9</w:t>
                            </w:r>
                            <w:r w:rsidR="00674AF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CFU of each strain.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9.25pt;margin-top:0;width:208.2pt;height:8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">
                <v:textbox>
                  <w:txbxContent>
                    <w:p w:rsidR="00DB44A9" w:rsidRPr="00627CF3" w:rsidRDefault="00DB44A9" w:rsidP="00DB44A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5</w:t>
                      </w:r>
                      <w:r w:rsidRPr="00627CF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Pr="00627CF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Mean bacterial shedding from calves challenged with wild-type PT21/28 strain (Strain 9000, red) or an isogenic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Stx2a-ISEc8 repaired strain 2.0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(9000 2.0)</w:t>
                      </w:r>
                      <w:r w:rsidR="00674AF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following oral challenge with ~10</w:t>
                      </w:r>
                      <w:r w:rsidR="00674AF6" w:rsidRPr="00674AF6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9</w:t>
                      </w:r>
                      <w:r w:rsidR="00674AF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CFU of each strain.</w:t>
                      </w:r>
                    </w:p>
                  </w:txbxContent>
                </v:textbox>
              </v:shape>
            </w:pict>
          </mc:Fallback>
        </mc:AlternateContent>
      </w:r>
      <w:r w:rsidRPr="00943032">
        <w:rPr>
          <w:rFonts w:ascii="Arial" w:hAnsi="Arial" w:cs="Arial"/>
          <w:sz w:val="22"/>
          <w:szCs w:val="22"/>
          <w:u w:val="single"/>
        </w:rPr>
        <w:drawing>
          <wp:inline distT="0" distB="0" distL="0" distR="0" wp14:anchorId="42F66714" wp14:editId="01DD3EF0">
            <wp:extent cx="2719945" cy="15899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586" cy="15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A9" w:rsidRDefault="00DB44A9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594A80" w:rsidRDefault="009958B2" w:rsidP="009B2B1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results suggest that a functional Stx2a gene is associated with higher transmission</w:t>
      </w:r>
      <w:r w:rsidR="003D3D30">
        <w:rPr>
          <w:rFonts w:ascii="Arial" w:hAnsi="Arial" w:cs="Arial"/>
          <w:sz w:val="22"/>
          <w:szCs w:val="22"/>
        </w:rPr>
        <w:t xml:space="preserve"> rates, and importantly the generation of new super-shedding calves. Th</w:t>
      </w:r>
      <w:r w:rsidR="00F70DC8">
        <w:rPr>
          <w:rFonts w:ascii="Arial" w:hAnsi="Arial" w:cs="Arial"/>
          <w:sz w:val="22"/>
          <w:szCs w:val="22"/>
        </w:rPr>
        <w:t>ese</w:t>
      </w:r>
      <w:r w:rsidR="003D3D30">
        <w:rPr>
          <w:rFonts w:ascii="Arial" w:hAnsi="Arial" w:cs="Arial"/>
          <w:sz w:val="22"/>
          <w:szCs w:val="22"/>
        </w:rPr>
        <w:t xml:space="preserve"> result</w:t>
      </w:r>
      <w:r w:rsidR="00F70DC8">
        <w:rPr>
          <w:rFonts w:ascii="Arial" w:hAnsi="Arial" w:cs="Arial"/>
          <w:sz w:val="22"/>
          <w:szCs w:val="22"/>
        </w:rPr>
        <w:t>s</w:t>
      </w:r>
      <w:r w:rsidR="003D3D30">
        <w:rPr>
          <w:rFonts w:ascii="Arial" w:hAnsi="Arial" w:cs="Arial"/>
          <w:sz w:val="22"/>
          <w:szCs w:val="22"/>
        </w:rPr>
        <w:t xml:space="preserve"> is highly consistent with previous epidemiological evidence</w:t>
      </w:r>
      <w:r w:rsidR="00F70DC8">
        <w:rPr>
          <w:rFonts w:ascii="Arial" w:hAnsi="Arial" w:cs="Arial"/>
          <w:sz w:val="22"/>
          <w:szCs w:val="22"/>
        </w:rPr>
        <w:t>, and</w:t>
      </w:r>
      <w:r w:rsidR="003D3D30">
        <w:rPr>
          <w:rFonts w:ascii="Arial" w:hAnsi="Arial" w:cs="Arial"/>
          <w:sz w:val="22"/>
          <w:szCs w:val="22"/>
        </w:rPr>
        <w:t xml:space="preserve"> as super-shedding cattle are responsible for most cattle-to-cattle transmissions (ref)</w:t>
      </w:r>
      <w:r w:rsidR="00F70DC8">
        <w:rPr>
          <w:rFonts w:ascii="Arial" w:hAnsi="Arial" w:cs="Arial"/>
          <w:sz w:val="22"/>
          <w:szCs w:val="22"/>
        </w:rPr>
        <w:t>,</w:t>
      </w:r>
      <w:r w:rsidR="003D3D30">
        <w:rPr>
          <w:rFonts w:ascii="Arial" w:hAnsi="Arial" w:cs="Arial"/>
          <w:sz w:val="22"/>
          <w:szCs w:val="22"/>
        </w:rPr>
        <w:t xml:space="preserve"> </w:t>
      </w:r>
      <w:r w:rsidR="003D3D30" w:rsidRPr="00F70DC8">
        <w:rPr>
          <w:rFonts w:ascii="Arial" w:hAnsi="Arial" w:cs="Arial"/>
          <w:b/>
          <w:sz w:val="22"/>
          <w:szCs w:val="22"/>
        </w:rPr>
        <w:t>sugg</w:t>
      </w:r>
      <w:r w:rsidR="00F70DC8" w:rsidRPr="00F70DC8">
        <w:rPr>
          <w:rFonts w:ascii="Arial" w:hAnsi="Arial" w:cs="Arial"/>
          <w:b/>
          <w:sz w:val="22"/>
          <w:szCs w:val="22"/>
        </w:rPr>
        <w:t>es</w:t>
      </w:r>
      <w:r w:rsidR="003D3D30" w:rsidRPr="00F70DC8">
        <w:rPr>
          <w:rFonts w:ascii="Arial" w:hAnsi="Arial" w:cs="Arial"/>
          <w:b/>
          <w:sz w:val="22"/>
          <w:szCs w:val="22"/>
        </w:rPr>
        <w:t xml:space="preserve">t that Stx2a carriage </w:t>
      </w:r>
      <w:r w:rsidR="00F70DC8">
        <w:rPr>
          <w:rFonts w:ascii="Arial" w:hAnsi="Arial" w:cs="Arial"/>
          <w:b/>
          <w:sz w:val="22"/>
          <w:szCs w:val="22"/>
        </w:rPr>
        <w:t>plays</w:t>
      </w:r>
      <w:r w:rsidR="003D3D30" w:rsidRPr="00F70DC8">
        <w:rPr>
          <w:rFonts w:ascii="Arial" w:hAnsi="Arial" w:cs="Arial"/>
          <w:b/>
          <w:sz w:val="22"/>
          <w:szCs w:val="22"/>
        </w:rPr>
        <w:t xml:space="preserve"> an important role in persistence of </w:t>
      </w:r>
      <w:r w:rsidR="003D3D30" w:rsidRPr="00F70DC8">
        <w:rPr>
          <w:rFonts w:ascii="Arial" w:hAnsi="Arial" w:cs="Arial"/>
          <w:b/>
          <w:i/>
          <w:sz w:val="22"/>
          <w:szCs w:val="22"/>
        </w:rPr>
        <w:t>E. coli</w:t>
      </w:r>
      <w:r w:rsidR="003D3D30" w:rsidRPr="00F70DC8">
        <w:rPr>
          <w:rFonts w:ascii="Arial" w:hAnsi="Arial" w:cs="Arial"/>
          <w:b/>
          <w:sz w:val="22"/>
          <w:szCs w:val="22"/>
        </w:rPr>
        <w:t xml:space="preserve"> O157 in cattle populations</w:t>
      </w:r>
      <w:r w:rsidR="003D3D30">
        <w:rPr>
          <w:rFonts w:ascii="Arial" w:hAnsi="Arial" w:cs="Arial"/>
          <w:sz w:val="22"/>
          <w:szCs w:val="22"/>
        </w:rPr>
        <w:t xml:space="preserve">. The data is currently being compiled for statistical analysis by </w:t>
      </w:r>
      <w:proofErr w:type="spellStart"/>
      <w:r w:rsidR="003D3D30">
        <w:rPr>
          <w:rFonts w:ascii="Arial" w:hAnsi="Arial" w:cs="Arial"/>
          <w:sz w:val="22"/>
          <w:szCs w:val="22"/>
        </w:rPr>
        <w:t>BioSS</w:t>
      </w:r>
      <w:proofErr w:type="spellEnd"/>
      <w:r w:rsidR="00F70DC8">
        <w:rPr>
          <w:rFonts w:ascii="Arial" w:hAnsi="Arial" w:cs="Arial"/>
          <w:sz w:val="22"/>
          <w:szCs w:val="22"/>
        </w:rPr>
        <w:t xml:space="preserve"> and for use in parameterising mathematical models of </w:t>
      </w:r>
      <w:r w:rsidR="00F70DC8" w:rsidRPr="00A53E47">
        <w:rPr>
          <w:rFonts w:ascii="Arial" w:hAnsi="Arial" w:cs="Arial"/>
          <w:i/>
          <w:sz w:val="22"/>
          <w:szCs w:val="22"/>
        </w:rPr>
        <w:t>E. coli</w:t>
      </w:r>
      <w:r w:rsidR="00F70DC8">
        <w:rPr>
          <w:rFonts w:ascii="Arial" w:hAnsi="Arial" w:cs="Arial"/>
          <w:sz w:val="22"/>
          <w:szCs w:val="22"/>
        </w:rPr>
        <w:t xml:space="preserve"> transmission in cattle under Deliverable </w:t>
      </w:r>
      <w:r w:rsidR="00A53E47">
        <w:rPr>
          <w:rFonts w:ascii="Arial" w:hAnsi="Arial" w:cs="Arial"/>
          <w:sz w:val="22"/>
          <w:szCs w:val="22"/>
        </w:rPr>
        <w:t>3.2</w:t>
      </w:r>
      <w:r w:rsidR="00F70DC8">
        <w:rPr>
          <w:rFonts w:ascii="Arial" w:hAnsi="Arial" w:cs="Arial"/>
          <w:sz w:val="22"/>
          <w:szCs w:val="22"/>
        </w:rPr>
        <w:t>.</w:t>
      </w:r>
    </w:p>
    <w:p w:rsidR="00A53E47" w:rsidRDefault="00A53E47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A53E47" w:rsidRPr="00A53E47" w:rsidRDefault="00A53E47" w:rsidP="009B2B1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A53E47">
        <w:rPr>
          <w:rFonts w:ascii="Arial" w:hAnsi="Arial" w:cs="Arial"/>
          <w:b/>
          <w:sz w:val="22"/>
          <w:szCs w:val="22"/>
        </w:rPr>
        <w:t>PhD studentship 1</w:t>
      </w:r>
    </w:p>
    <w:p w:rsidR="00943032" w:rsidRPr="007E6993" w:rsidRDefault="00A53E47" w:rsidP="009B2B1C">
      <w:pPr>
        <w:spacing w:line="360" w:lineRule="auto"/>
        <w:rPr>
          <w:rFonts w:ascii="Arial" w:hAnsi="Arial" w:cs="Arial"/>
          <w:sz w:val="22"/>
          <w:szCs w:val="22"/>
        </w:rPr>
      </w:pPr>
      <w:r w:rsidRPr="007E6993">
        <w:rPr>
          <w:rFonts w:ascii="Arial" w:hAnsi="Arial" w:cs="Arial"/>
          <w:sz w:val="22"/>
          <w:szCs w:val="22"/>
        </w:rPr>
        <w:t xml:space="preserve">Following on from the previous report, this studentship has demonstrated that the immune-stimulatory effects of colonization with wild-type PT21/28 strain 9000 on local (pre-scapular) lymph node responses following </w:t>
      </w:r>
      <w:proofErr w:type="spellStart"/>
      <w:r w:rsidRPr="007E6993">
        <w:rPr>
          <w:rFonts w:ascii="Arial" w:hAnsi="Arial" w:cs="Arial"/>
          <w:sz w:val="22"/>
          <w:szCs w:val="22"/>
        </w:rPr>
        <w:t>s.c.</w:t>
      </w:r>
      <w:proofErr w:type="spellEnd"/>
      <w:r w:rsidRPr="007E6993">
        <w:rPr>
          <w:rFonts w:ascii="Arial" w:hAnsi="Arial" w:cs="Arial"/>
          <w:sz w:val="22"/>
          <w:szCs w:val="22"/>
        </w:rPr>
        <w:t xml:space="preserve"> immunization are lost when either (</w:t>
      </w:r>
      <w:proofErr w:type="spellStart"/>
      <w:r w:rsidRPr="007E6993">
        <w:rPr>
          <w:rFonts w:ascii="Arial" w:hAnsi="Arial" w:cs="Arial"/>
          <w:sz w:val="22"/>
          <w:szCs w:val="22"/>
        </w:rPr>
        <w:t>i</w:t>
      </w:r>
      <w:proofErr w:type="spellEnd"/>
      <w:r w:rsidRPr="007E6993">
        <w:rPr>
          <w:rFonts w:ascii="Arial" w:hAnsi="Arial" w:cs="Arial"/>
          <w:sz w:val="22"/>
          <w:szCs w:val="22"/>
        </w:rPr>
        <w:t xml:space="preserve">) the Stx2a B subunit is mutated such that the </w:t>
      </w:r>
      <w:proofErr w:type="spellStart"/>
      <w:r w:rsidRPr="007E6993">
        <w:rPr>
          <w:rFonts w:ascii="Arial" w:hAnsi="Arial" w:cs="Arial"/>
          <w:sz w:val="22"/>
          <w:szCs w:val="22"/>
        </w:rPr>
        <w:t>Stx</w:t>
      </w:r>
      <w:proofErr w:type="spellEnd"/>
      <w:r w:rsidRPr="007E6993">
        <w:rPr>
          <w:rFonts w:ascii="Arial" w:hAnsi="Arial" w:cs="Arial"/>
          <w:sz w:val="22"/>
          <w:szCs w:val="22"/>
        </w:rPr>
        <w:t xml:space="preserve"> no longer has </w:t>
      </w:r>
      <w:proofErr w:type="spellStart"/>
      <w:r w:rsidRPr="007E6993">
        <w:rPr>
          <w:rFonts w:ascii="Arial" w:hAnsi="Arial" w:cs="Arial"/>
          <w:sz w:val="22"/>
          <w:szCs w:val="22"/>
        </w:rPr>
        <w:t>verotoxicity</w:t>
      </w:r>
      <w:proofErr w:type="spellEnd"/>
      <w:r w:rsidRPr="007E6993">
        <w:rPr>
          <w:rFonts w:ascii="Arial" w:hAnsi="Arial" w:cs="Arial"/>
          <w:sz w:val="22"/>
          <w:szCs w:val="22"/>
        </w:rPr>
        <w:t xml:space="preserve"> activity; (ii) the Stx2a encoding prophage is removed; (iii) functional Stx2a A subunit is restored by removal of the ISEc8 element from the wild-type strain. </w:t>
      </w:r>
      <w:r w:rsidR="007E6993">
        <w:rPr>
          <w:rFonts w:ascii="Arial" w:hAnsi="Arial" w:cs="Arial"/>
          <w:sz w:val="22"/>
          <w:szCs w:val="22"/>
        </w:rPr>
        <w:t xml:space="preserve">As </w:t>
      </w:r>
      <w:proofErr w:type="spellStart"/>
      <w:r w:rsidR="007E6993">
        <w:rPr>
          <w:rFonts w:ascii="Arial" w:hAnsi="Arial" w:cs="Arial"/>
          <w:sz w:val="22"/>
          <w:szCs w:val="22"/>
        </w:rPr>
        <w:t>Stx</w:t>
      </w:r>
      <w:proofErr w:type="spellEnd"/>
      <w:r w:rsidR="007E6993">
        <w:rPr>
          <w:rFonts w:ascii="Arial" w:hAnsi="Arial" w:cs="Arial"/>
          <w:sz w:val="22"/>
          <w:szCs w:val="22"/>
        </w:rPr>
        <w:t xml:space="preserve"> B subunit has been shown to </w:t>
      </w:r>
      <w:proofErr w:type="spellStart"/>
      <w:r w:rsidR="007E6993">
        <w:rPr>
          <w:rFonts w:ascii="Arial" w:hAnsi="Arial" w:cs="Arial"/>
          <w:sz w:val="22"/>
          <w:szCs w:val="22"/>
        </w:rPr>
        <w:t>posess</w:t>
      </w:r>
      <w:proofErr w:type="spellEnd"/>
      <w:r w:rsidR="007E6993">
        <w:rPr>
          <w:rFonts w:ascii="Arial" w:hAnsi="Arial" w:cs="Arial"/>
          <w:sz w:val="22"/>
          <w:szCs w:val="22"/>
        </w:rPr>
        <w:t xml:space="preserve"> adjuvant activities (ref), t</w:t>
      </w:r>
      <w:r w:rsidR="007E6993" w:rsidRPr="007E6993">
        <w:rPr>
          <w:rFonts w:ascii="Arial" w:hAnsi="Arial" w:cs="Arial"/>
          <w:sz w:val="22"/>
          <w:szCs w:val="22"/>
        </w:rPr>
        <w:t>hese results suggest that production of Stx2a B subunit</w:t>
      </w:r>
      <w:r w:rsidR="007E6993">
        <w:rPr>
          <w:rFonts w:ascii="Arial" w:hAnsi="Arial" w:cs="Arial"/>
          <w:sz w:val="22"/>
          <w:szCs w:val="22"/>
        </w:rPr>
        <w:t xml:space="preserve"> </w:t>
      </w:r>
      <w:r w:rsidR="007E6993" w:rsidRPr="007E6993">
        <w:rPr>
          <w:rFonts w:ascii="Arial" w:hAnsi="Arial" w:cs="Arial"/>
          <w:sz w:val="22"/>
          <w:szCs w:val="22"/>
        </w:rPr>
        <w:t xml:space="preserve">without the toxic Stx2a A subunit, may </w:t>
      </w:r>
      <w:r w:rsidR="007E6993">
        <w:rPr>
          <w:rFonts w:ascii="Arial" w:hAnsi="Arial" w:cs="Arial"/>
          <w:sz w:val="22"/>
          <w:szCs w:val="22"/>
        </w:rPr>
        <w:t xml:space="preserve">partly explain the </w:t>
      </w:r>
      <w:r w:rsidR="007E6993" w:rsidRPr="007E6993">
        <w:rPr>
          <w:rFonts w:ascii="Arial" w:hAnsi="Arial" w:cs="Arial"/>
          <w:sz w:val="22"/>
          <w:szCs w:val="22"/>
        </w:rPr>
        <w:t xml:space="preserve">observed </w:t>
      </w:r>
      <w:proofErr w:type="spellStart"/>
      <w:r w:rsidR="007E6993" w:rsidRPr="007E6993">
        <w:rPr>
          <w:rFonts w:ascii="Arial" w:hAnsi="Arial" w:cs="Arial"/>
          <w:sz w:val="22"/>
          <w:szCs w:val="22"/>
        </w:rPr>
        <w:t>immunostimulatory</w:t>
      </w:r>
      <w:proofErr w:type="spellEnd"/>
      <w:r w:rsidR="007E6993" w:rsidRPr="007E6993">
        <w:rPr>
          <w:rFonts w:ascii="Arial" w:hAnsi="Arial" w:cs="Arial"/>
          <w:sz w:val="22"/>
          <w:szCs w:val="22"/>
        </w:rPr>
        <w:t xml:space="preserve"> effects</w:t>
      </w:r>
      <w:r w:rsidR="007E6993">
        <w:rPr>
          <w:rFonts w:ascii="Arial" w:hAnsi="Arial" w:cs="Arial"/>
          <w:sz w:val="22"/>
          <w:szCs w:val="22"/>
        </w:rPr>
        <w:t xml:space="preserve"> of the wild-type PT21/28 strain. </w:t>
      </w:r>
    </w:p>
    <w:p w:rsidR="007E6993" w:rsidRPr="007E6993" w:rsidRDefault="007E6993" w:rsidP="009B2B1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 separate study</w:t>
      </w:r>
      <w:r w:rsidRPr="007E6993">
        <w:rPr>
          <w:rFonts w:ascii="Arial" w:hAnsi="Arial" w:cs="Arial"/>
          <w:sz w:val="22"/>
          <w:szCs w:val="22"/>
        </w:rPr>
        <w:t xml:space="preserve"> in collaboration with the FLI Jena</w:t>
      </w:r>
      <w:r>
        <w:rPr>
          <w:rFonts w:ascii="Arial" w:hAnsi="Arial" w:cs="Arial"/>
          <w:sz w:val="22"/>
          <w:szCs w:val="22"/>
        </w:rPr>
        <w:t>, Germany</w:t>
      </w:r>
      <w:r w:rsidRPr="007E6993">
        <w:rPr>
          <w:rFonts w:ascii="Arial" w:hAnsi="Arial" w:cs="Arial"/>
          <w:sz w:val="22"/>
          <w:szCs w:val="22"/>
        </w:rPr>
        <w:t xml:space="preserve">, the student has shown that vaccination of calves with a </w:t>
      </w:r>
      <w:proofErr w:type="spellStart"/>
      <w:r w:rsidRPr="007E6993">
        <w:rPr>
          <w:rFonts w:ascii="Arial" w:hAnsi="Arial" w:cs="Arial"/>
          <w:sz w:val="22"/>
          <w:szCs w:val="22"/>
        </w:rPr>
        <w:t>Stx</w:t>
      </w:r>
      <w:proofErr w:type="spellEnd"/>
      <w:r w:rsidRPr="007E6993">
        <w:rPr>
          <w:rFonts w:ascii="Arial" w:hAnsi="Arial" w:cs="Arial"/>
          <w:sz w:val="22"/>
          <w:szCs w:val="22"/>
        </w:rPr>
        <w:t xml:space="preserve"> toxoid </w:t>
      </w:r>
      <w:r>
        <w:rPr>
          <w:rFonts w:ascii="Arial" w:hAnsi="Arial" w:cs="Arial"/>
          <w:sz w:val="22"/>
          <w:szCs w:val="22"/>
        </w:rPr>
        <w:t>leads to enhanced anti-</w:t>
      </w:r>
      <w:r w:rsidRPr="007E6993">
        <w:rPr>
          <w:rFonts w:ascii="Arial" w:hAnsi="Arial" w:cs="Arial"/>
          <w:i/>
          <w:sz w:val="22"/>
          <w:szCs w:val="22"/>
        </w:rPr>
        <w:t xml:space="preserve">E.coli </w:t>
      </w:r>
      <w:r>
        <w:rPr>
          <w:rFonts w:ascii="Arial" w:hAnsi="Arial" w:cs="Arial"/>
          <w:sz w:val="22"/>
          <w:szCs w:val="22"/>
        </w:rPr>
        <w:t xml:space="preserve">O157 antibody levels in response to field challenge with the bacteria. This result is consistent with an immunomodulatory effect of </w:t>
      </w:r>
      <w:proofErr w:type="spellStart"/>
      <w:r>
        <w:rPr>
          <w:rFonts w:ascii="Arial" w:hAnsi="Arial" w:cs="Arial"/>
          <w:sz w:val="22"/>
          <w:szCs w:val="22"/>
        </w:rPr>
        <w:t>Stx</w:t>
      </w:r>
      <w:proofErr w:type="spellEnd"/>
      <w:r>
        <w:rPr>
          <w:rFonts w:ascii="Arial" w:hAnsi="Arial" w:cs="Arial"/>
          <w:sz w:val="22"/>
          <w:szCs w:val="22"/>
        </w:rPr>
        <w:t xml:space="preserve"> which is neutralised by vaccination with </w:t>
      </w:r>
      <w:proofErr w:type="spellStart"/>
      <w:r>
        <w:rPr>
          <w:rFonts w:ascii="Arial" w:hAnsi="Arial" w:cs="Arial"/>
          <w:sz w:val="22"/>
          <w:szCs w:val="22"/>
        </w:rPr>
        <w:t>Stx</w:t>
      </w:r>
      <w:proofErr w:type="spellEnd"/>
      <w:r>
        <w:rPr>
          <w:rFonts w:ascii="Arial" w:hAnsi="Arial" w:cs="Arial"/>
          <w:sz w:val="22"/>
          <w:szCs w:val="22"/>
        </w:rPr>
        <w:t xml:space="preserve"> toxoid, and suggests that </w:t>
      </w:r>
      <w:proofErr w:type="spellStart"/>
      <w:r>
        <w:rPr>
          <w:rFonts w:ascii="Arial" w:hAnsi="Arial" w:cs="Arial"/>
          <w:sz w:val="22"/>
          <w:szCs w:val="22"/>
        </w:rPr>
        <w:t>Stx</w:t>
      </w:r>
      <w:proofErr w:type="spellEnd"/>
      <w:r>
        <w:rPr>
          <w:rFonts w:ascii="Arial" w:hAnsi="Arial" w:cs="Arial"/>
          <w:sz w:val="22"/>
          <w:szCs w:val="22"/>
        </w:rPr>
        <w:t>-mediated immune suppression can be overcome by vaccination.</w:t>
      </w:r>
    </w:p>
    <w:p w:rsidR="00943032" w:rsidRPr="004955D4" w:rsidRDefault="00943032" w:rsidP="009B2B1C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</w:p>
    <w:p w:rsidR="00256555" w:rsidRDefault="00256555" w:rsidP="009B2B1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594A80" w:rsidRDefault="00594A80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594A80" w:rsidRDefault="00594A80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F92834" w:rsidRDefault="00F92834" w:rsidP="009B2B1C">
      <w:pPr>
        <w:spacing w:line="360" w:lineRule="auto"/>
        <w:rPr>
          <w:rFonts w:ascii="Arial" w:hAnsi="Arial" w:cs="Arial"/>
          <w:sz w:val="22"/>
          <w:szCs w:val="22"/>
        </w:rPr>
      </w:pPr>
    </w:p>
    <w:p w:rsidR="00F92834" w:rsidRPr="00256555" w:rsidRDefault="00F92834" w:rsidP="009B2B1C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92834" w:rsidRPr="0025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altName w:val="Arial Bold Ital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99"/>
    <w:rsid w:val="00072E0E"/>
    <w:rsid w:val="00192972"/>
    <w:rsid w:val="002452A4"/>
    <w:rsid w:val="00256555"/>
    <w:rsid w:val="00323099"/>
    <w:rsid w:val="003D3D30"/>
    <w:rsid w:val="00444D9D"/>
    <w:rsid w:val="004955D4"/>
    <w:rsid w:val="0055647A"/>
    <w:rsid w:val="00594A80"/>
    <w:rsid w:val="005F10B8"/>
    <w:rsid w:val="00627CF3"/>
    <w:rsid w:val="00674AF6"/>
    <w:rsid w:val="0071014E"/>
    <w:rsid w:val="007C28D4"/>
    <w:rsid w:val="007E6993"/>
    <w:rsid w:val="00943032"/>
    <w:rsid w:val="00982068"/>
    <w:rsid w:val="009958B2"/>
    <w:rsid w:val="009B2B1C"/>
    <w:rsid w:val="00A53E47"/>
    <w:rsid w:val="00BC206C"/>
    <w:rsid w:val="00C07C62"/>
    <w:rsid w:val="00DB44A9"/>
    <w:rsid w:val="00E567D5"/>
    <w:rsid w:val="00F70DC8"/>
    <w:rsid w:val="00F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99"/>
    <w:pPr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3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99"/>
    <w:pPr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3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Moredun Research Institute</Company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McNeilly</dc:creator>
  <cp:lastModifiedBy>Tom McNeilly</cp:lastModifiedBy>
  <cp:revision>9</cp:revision>
  <dcterms:created xsi:type="dcterms:W3CDTF">2016-04-13T16:16:00Z</dcterms:created>
  <dcterms:modified xsi:type="dcterms:W3CDTF">2016-04-13T17:40:00Z</dcterms:modified>
</cp:coreProperties>
</file>