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59C8" w14:textId="77777777" w:rsidR="00110086" w:rsidRDefault="00110086">
      <w:pPr>
        <w:rPr>
          <w:rFonts w:ascii="Times New Roman" w:hAnsi="Times New Roman" w:cs="Times New Roman"/>
          <w:b/>
          <w:bCs/>
          <w:sz w:val="24"/>
          <w:szCs w:val="24"/>
        </w:rPr>
      </w:pPr>
    </w:p>
    <w:p w14:paraId="0F75B6FE" w14:textId="77777777" w:rsidR="00110086" w:rsidRDefault="00110086">
      <w:pPr>
        <w:rPr>
          <w:rFonts w:ascii="Times New Roman" w:hAnsi="Times New Roman" w:cs="Times New Roman"/>
          <w:b/>
          <w:bCs/>
          <w:sz w:val="24"/>
          <w:szCs w:val="24"/>
        </w:rPr>
      </w:pPr>
    </w:p>
    <w:p w14:paraId="586DAA68" w14:textId="77777777" w:rsidR="00110086" w:rsidRDefault="00110086">
      <w:pPr>
        <w:rPr>
          <w:rFonts w:ascii="Times New Roman" w:hAnsi="Times New Roman" w:cs="Times New Roman"/>
          <w:b/>
          <w:bCs/>
          <w:sz w:val="24"/>
          <w:szCs w:val="24"/>
        </w:rPr>
      </w:pPr>
    </w:p>
    <w:p w14:paraId="3A33B614" w14:textId="77777777" w:rsidR="00110086" w:rsidRPr="00110086" w:rsidRDefault="00110086" w:rsidP="00110086">
      <w:pPr>
        <w:spacing w:after="0" w:line="480" w:lineRule="auto"/>
        <w:jc w:val="center"/>
        <w:rPr>
          <w:rFonts w:ascii="Times New Roman" w:hAnsi="Times New Roman" w:cs="Times New Roman"/>
          <w:b/>
          <w:bCs/>
          <w:sz w:val="24"/>
          <w:szCs w:val="24"/>
        </w:rPr>
      </w:pPr>
      <w:r w:rsidRPr="00110086">
        <w:rPr>
          <w:rFonts w:ascii="Times New Roman" w:hAnsi="Times New Roman" w:cs="Times New Roman"/>
          <w:b/>
          <w:bCs/>
          <w:sz w:val="24"/>
          <w:szCs w:val="24"/>
        </w:rPr>
        <w:t>Tree Canopy Cover in the Perth Metropolitan Region</w:t>
      </w:r>
    </w:p>
    <w:p w14:paraId="71CD31D3" w14:textId="77777777" w:rsidR="00110086" w:rsidRPr="00110086" w:rsidRDefault="00110086" w:rsidP="00110086">
      <w:pPr>
        <w:spacing w:after="0" w:line="480" w:lineRule="auto"/>
        <w:jc w:val="center"/>
        <w:rPr>
          <w:rFonts w:ascii="Times New Roman" w:hAnsi="Times New Roman" w:cs="Times New Roman"/>
          <w:sz w:val="24"/>
          <w:szCs w:val="24"/>
        </w:rPr>
      </w:pPr>
    </w:p>
    <w:p w14:paraId="00647F35" w14:textId="77777777" w:rsidR="00110086" w:rsidRPr="00110086" w:rsidRDefault="00110086" w:rsidP="00110086">
      <w:pPr>
        <w:spacing w:after="0" w:line="480" w:lineRule="auto"/>
        <w:jc w:val="center"/>
        <w:rPr>
          <w:rFonts w:ascii="Times New Roman" w:hAnsi="Times New Roman" w:cs="Times New Roman"/>
          <w:sz w:val="24"/>
          <w:szCs w:val="24"/>
        </w:rPr>
      </w:pPr>
    </w:p>
    <w:p w14:paraId="144BB8C3" w14:textId="77777777" w:rsidR="00110086" w:rsidRPr="00110086" w:rsidRDefault="00110086" w:rsidP="00110086">
      <w:pPr>
        <w:spacing w:after="0" w:line="480" w:lineRule="auto"/>
        <w:jc w:val="center"/>
        <w:rPr>
          <w:rFonts w:ascii="Times New Roman" w:hAnsi="Times New Roman" w:cs="Times New Roman"/>
          <w:sz w:val="24"/>
          <w:szCs w:val="24"/>
        </w:rPr>
      </w:pPr>
    </w:p>
    <w:p w14:paraId="54C619A2" w14:textId="77777777" w:rsidR="00110086" w:rsidRPr="00110086" w:rsidRDefault="00110086" w:rsidP="00110086">
      <w:pPr>
        <w:spacing w:after="0" w:line="480" w:lineRule="auto"/>
        <w:jc w:val="center"/>
        <w:rPr>
          <w:rFonts w:ascii="Times New Roman" w:hAnsi="Times New Roman" w:cs="Times New Roman"/>
          <w:sz w:val="24"/>
          <w:szCs w:val="24"/>
        </w:rPr>
      </w:pPr>
    </w:p>
    <w:p w14:paraId="2E8069A5" w14:textId="77777777" w:rsidR="00110086" w:rsidRPr="00110086" w:rsidRDefault="00110086" w:rsidP="00110086">
      <w:pPr>
        <w:spacing w:after="0" w:line="480" w:lineRule="auto"/>
        <w:jc w:val="center"/>
        <w:rPr>
          <w:rFonts w:ascii="Times New Roman" w:hAnsi="Times New Roman" w:cs="Times New Roman"/>
          <w:sz w:val="24"/>
          <w:szCs w:val="24"/>
        </w:rPr>
      </w:pPr>
      <w:r w:rsidRPr="00110086">
        <w:rPr>
          <w:rFonts w:ascii="Times New Roman" w:hAnsi="Times New Roman" w:cs="Times New Roman"/>
          <w:sz w:val="24"/>
          <w:szCs w:val="24"/>
        </w:rPr>
        <w:t>Name</w:t>
      </w:r>
    </w:p>
    <w:p w14:paraId="61DDC4C2" w14:textId="77777777" w:rsidR="00110086" w:rsidRPr="00110086" w:rsidRDefault="00110086" w:rsidP="00110086">
      <w:pPr>
        <w:spacing w:after="0" w:line="480" w:lineRule="auto"/>
        <w:jc w:val="center"/>
        <w:rPr>
          <w:rFonts w:ascii="Times New Roman" w:hAnsi="Times New Roman" w:cs="Times New Roman"/>
          <w:sz w:val="24"/>
          <w:szCs w:val="24"/>
        </w:rPr>
      </w:pPr>
      <w:r w:rsidRPr="00110086">
        <w:rPr>
          <w:rFonts w:ascii="Times New Roman" w:hAnsi="Times New Roman" w:cs="Times New Roman"/>
          <w:sz w:val="24"/>
          <w:szCs w:val="24"/>
        </w:rPr>
        <w:t>Institution Affiliation</w:t>
      </w:r>
    </w:p>
    <w:p w14:paraId="4FAA8630" w14:textId="77777777" w:rsidR="00110086" w:rsidRPr="00110086" w:rsidRDefault="00110086" w:rsidP="00110086">
      <w:pPr>
        <w:spacing w:after="0" w:line="480" w:lineRule="auto"/>
        <w:jc w:val="center"/>
        <w:rPr>
          <w:rFonts w:ascii="Times New Roman" w:hAnsi="Times New Roman" w:cs="Times New Roman"/>
          <w:sz w:val="24"/>
          <w:szCs w:val="24"/>
        </w:rPr>
      </w:pPr>
      <w:r w:rsidRPr="00110086">
        <w:rPr>
          <w:rFonts w:ascii="Times New Roman" w:hAnsi="Times New Roman" w:cs="Times New Roman"/>
          <w:sz w:val="24"/>
          <w:szCs w:val="24"/>
        </w:rPr>
        <w:t>Course</w:t>
      </w:r>
    </w:p>
    <w:p w14:paraId="62A3910D" w14:textId="77777777" w:rsidR="00110086" w:rsidRPr="00110086" w:rsidRDefault="00110086" w:rsidP="00110086">
      <w:pPr>
        <w:spacing w:after="0" w:line="480" w:lineRule="auto"/>
        <w:jc w:val="center"/>
        <w:rPr>
          <w:rFonts w:ascii="Times New Roman" w:hAnsi="Times New Roman" w:cs="Times New Roman"/>
          <w:sz w:val="24"/>
          <w:szCs w:val="24"/>
        </w:rPr>
      </w:pPr>
      <w:r w:rsidRPr="00110086">
        <w:rPr>
          <w:rFonts w:ascii="Times New Roman" w:hAnsi="Times New Roman" w:cs="Times New Roman"/>
          <w:sz w:val="24"/>
          <w:szCs w:val="24"/>
        </w:rPr>
        <w:t>Professor</w:t>
      </w:r>
    </w:p>
    <w:p w14:paraId="35C9F90B" w14:textId="55EE4CD5" w:rsidR="00110086" w:rsidRDefault="00110086" w:rsidP="00110086">
      <w:pPr>
        <w:spacing w:after="0" w:line="480" w:lineRule="auto"/>
        <w:jc w:val="center"/>
        <w:rPr>
          <w:rFonts w:ascii="Times New Roman" w:hAnsi="Times New Roman" w:cs="Times New Roman"/>
          <w:b/>
          <w:bCs/>
          <w:sz w:val="24"/>
          <w:szCs w:val="24"/>
        </w:rPr>
      </w:pPr>
      <w:r w:rsidRPr="00110086">
        <w:rPr>
          <w:rFonts w:ascii="Times New Roman" w:hAnsi="Times New Roman" w:cs="Times New Roman"/>
          <w:sz w:val="24"/>
          <w:szCs w:val="24"/>
        </w:rPr>
        <w:t>Date</w:t>
      </w:r>
      <w:r>
        <w:rPr>
          <w:rFonts w:ascii="Times New Roman" w:hAnsi="Times New Roman" w:cs="Times New Roman"/>
          <w:b/>
          <w:bCs/>
          <w:sz w:val="24"/>
          <w:szCs w:val="24"/>
        </w:rPr>
        <w:br w:type="page"/>
      </w:r>
    </w:p>
    <w:p w14:paraId="3F0EF058" w14:textId="77777777" w:rsidR="00110086" w:rsidRDefault="00110086" w:rsidP="00110086">
      <w:pPr>
        <w:spacing w:after="0" w:line="480" w:lineRule="auto"/>
        <w:jc w:val="center"/>
        <w:rPr>
          <w:rFonts w:ascii="Times New Roman" w:hAnsi="Times New Roman" w:cs="Times New Roman"/>
          <w:b/>
          <w:bCs/>
          <w:sz w:val="24"/>
          <w:szCs w:val="24"/>
        </w:rPr>
      </w:pPr>
      <w:r w:rsidRPr="00110086">
        <w:rPr>
          <w:rFonts w:ascii="Times New Roman" w:hAnsi="Times New Roman" w:cs="Times New Roman"/>
          <w:b/>
          <w:bCs/>
          <w:sz w:val="24"/>
          <w:szCs w:val="24"/>
        </w:rPr>
        <w:lastRenderedPageBreak/>
        <w:t>Tree Canopy Cover in the Perth Metropolitan Region</w:t>
      </w:r>
    </w:p>
    <w:p w14:paraId="4B3AADC4" w14:textId="1322F49D" w:rsidR="00443C72"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Background</w:t>
      </w:r>
    </w:p>
    <w:p w14:paraId="7288D9A1" w14:textId="34332FFE" w:rsidR="00AF31F7" w:rsidRPr="00110086" w:rsidRDefault="008B2CC9" w:rsidP="00110086">
      <w:pPr>
        <w:spacing w:after="0" w:line="480" w:lineRule="auto"/>
        <w:ind w:firstLine="720"/>
        <w:rPr>
          <w:rFonts w:ascii="Times New Roman" w:hAnsi="Times New Roman" w:cs="Times New Roman"/>
          <w:sz w:val="24"/>
          <w:szCs w:val="24"/>
        </w:rPr>
      </w:pPr>
      <w:r w:rsidRPr="00110086">
        <w:rPr>
          <w:rFonts w:ascii="Times New Roman" w:hAnsi="Times New Roman" w:cs="Times New Roman"/>
          <w:sz w:val="24"/>
          <w:szCs w:val="24"/>
        </w:rPr>
        <w:t>Urban vegetation, with all of it belonging to parks, streets, gardens, and green roofs encompassing the cities, has a direct outcome for the environment, which fortifies and advances cities. The contribution of urban vegetation is multifold, improving the environmental quality, improving human wellness, and ensuring the support for biodiversity. Very precisely, among different green communities in the city, urban plant life, and forests perform an enormous amount of work, such as cooling the areas by shading, purifying air through filtering pollutants, reducing the stormwater rate by interception, and providing animal habitat. In addition to that, being close to green spaces in cities offers leisure and aesthetic pleasures and enhances people`s mental and physical health.</w:t>
      </w:r>
      <w:r w:rsidR="00B32E48" w:rsidRPr="00110086">
        <w:rPr>
          <w:rFonts w:ascii="Times New Roman" w:hAnsi="Times New Roman" w:cs="Times New Roman"/>
          <w:sz w:val="24"/>
          <w:szCs w:val="24"/>
        </w:rPr>
        <w:t xml:space="preserve"> </w:t>
      </w:r>
      <w:r w:rsidRPr="00110086">
        <w:rPr>
          <w:rFonts w:ascii="Times New Roman" w:hAnsi="Times New Roman" w:cs="Times New Roman"/>
          <w:sz w:val="24"/>
          <w:szCs w:val="24"/>
        </w:rPr>
        <w:t>Still, the urban area provides the town with unique features that can negatively or positively affect its survival and how the species may extend throughout the cities. Space limitations, tightly compressed air pollution, and overheated climate are critical factors that negatively impact plant growth. Besides, zoning and urban development decisions are interconnected. Hence, the need for more green spaces results from unfairness across multiple urban zones.</w:t>
      </w:r>
    </w:p>
    <w:p w14:paraId="6ECB874C" w14:textId="6EA1FEC0" w:rsidR="00AF31F7"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Objectives</w:t>
      </w:r>
    </w:p>
    <w:p w14:paraId="1E9C3683" w14:textId="28D11A81" w:rsidR="00AF31F7" w:rsidRPr="00110086" w:rsidRDefault="008B2CC9" w:rsidP="00110086">
      <w:pPr>
        <w:pStyle w:val="ListParagraph"/>
        <w:numPr>
          <w:ilvl w:val="0"/>
          <w:numId w:val="2"/>
        </w:num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Quantify and compare green areas in the Greater Perth Area, Perth City, and others using QGIS tools for spatial analysis.</w:t>
      </w:r>
    </w:p>
    <w:p w14:paraId="69919D9A" w14:textId="78F29D8D" w:rsidR="00AF31F7" w:rsidRPr="00110086" w:rsidRDefault="008B2CC9" w:rsidP="00110086">
      <w:pPr>
        <w:pStyle w:val="ListParagraph"/>
        <w:numPr>
          <w:ilvl w:val="0"/>
          <w:numId w:val="2"/>
        </w:num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Research the content of spatial data encoding urban tree canopy cover and land use to see how these densities and urban vegetation distribution are distributed.</w:t>
      </w:r>
    </w:p>
    <w:p w14:paraId="593ACE49" w14:textId="6190021E" w:rsidR="00AF31F7" w:rsidRPr="00110086" w:rsidRDefault="008B2CC9" w:rsidP="00110086">
      <w:pPr>
        <w:pStyle w:val="ListParagraph"/>
        <w:numPr>
          <w:ilvl w:val="0"/>
          <w:numId w:val="2"/>
        </w:num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Utilize geoprocessing instruments in QGIS to mass and overall data, analyzing space differences in tree canopy covers in Greater Perth.</w:t>
      </w:r>
    </w:p>
    <w:p w14:paraId="57B6FAA5" w14:textId="727B990D" w:rsidR="00AF31F7" w:rsidRPr="00110086" w:rsidRDefault="008B2CC9" w:rsidP="00110086">
      <w:pPr>
        <w:pStyle w:val="ListParagraph"/>
        <w:numPr>
          <w:ilvl w:val="0"/>
          <w:numId w:val="2"/>
        </w:numPr>
        <w:spacing w:after="0" w:line="480" w:lineRule="auto"/>
        <w:rPr>
          <w:rFonts w:ascii="Times New Roman" w:hAnsi="Times New Roman" w:cs="Times New Roman"/>
          <w:sz w:val="24"/>
          <w:szCs w:val="24"/>
        </w:rPr>
      </w:pPr>
      <w:r w:rsidRPr="00110086">
        <w:rPr>
          <w:rFonts w:ascii="Times New Roman" w:hAnsi="Times New Roman" w:cs="Times New Roman"/>
          <w:sz w:val="24"/>
          <w:szCs w:val="24"/>
        </w:rPr>
        <w:lastRenderedPageBreak/>
        <w:t>Analyze the land use and tree canopy density ratio throughout the area and identify areas where there is a need for improvement and regions where conservation is possible.</w:t>
      </w:r>
    </w:p>
    <w:p w14:paraId="0AAB8E73" w14:textId="49461DD4" w:rsidR="00AF31F7"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Aims</w:t>
      </w:r>
    </w:p>
    <w:p w14:paraId="21F32A68" w14:textId="6B4979F1" w:rsidR="00AF31F7"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This review aims to provide critical perspectives on the present vegetation situation in Perth, analyze challenges</w:t>
      </w:r>
      <w:r w:rsidR="00DC2935" w:rsidRPr="00110086">
        <w:rPr>
          <w:rFonts w:ascii="Times New Roman" w:hAnsi="Times New Roman" w:cs="Times New Roman"/>
          <w:sz w:val="24"/>
          <w:szCs w:val="24"/>
        </w:rPr>
        <w:t>,</w:t>
      </w:r>
      <w:r w:rsidRPr="00110086">
        <w:rPr>
          <w:rFonts w:ascii="Times New Roman" w:hAnsi="Times New Roman" w:cs="Times New Roman"/>
          <w:sz w:val="24"/>
          <w:szCs w:val="24"/>
        </w:rPr>
        <w:t xml:space="preserve"> propose solutions, and contribute to green space management design and implementation for future urban planning. </w:t>
      </w:r>
      <w:r w:rsidR="00DC2935" w:rsidRPr="00110086">
        <w:rPr>
          <w:rFonts w:ascii="Times New Roman" w:hAnsi="Times New Roman" w:cs="Times New Roman"/>
          <w:sz w:val="24"/>
          <w:szCs w:val="24"/>
        </w:rPr>
        <w:t>With</w:t>
      </w:r>
      <w:r w:rsidRPr="00110086">
        <w:rPr>
          <w:rFonts w:ascii="Times New Roman" w:hAnsi="Times New Roman" w:cs="Times New Roman"/>
          <w:sz w:val="24"/>
          <w:szCs w:val="24"/>
        </w:rPr>
        <w:t xml:space="preserve"> the support of GIS systems and thematic mapping</w:t>
      </w:r>
      <w:r w:rsidR="00DC2935" w:rsidRPr="00110086">
        <w:rPr>
          <w:rFonts w:ascii="Times New Roman" w:hAnsi="Times New Roman" w:cs="Times New Roman"/>
          <w:sz w:val="24"/>
          <w:szCs w:val="24"/>
        </w:rPr>
        <w:t>,</w:t>
      </w:r>
      <w:r w:rsidRPr="00110086">
        <w:rPr>
          <w:rFonts w:ascii="Times New Roman" w:hAnsi="Times New Roman" w:cs="Times New Roman"/>
          <w:sz w:val="24"/>
          <w:szCs w:val="24"/>
        </w:rPr>
        <w:t xml:space="preserve"> the research will ask to accentuate the role of the vegetation of cities in enhancing urban sustainability and the quality of life of the city people.</w:t>
      </w:r>
    </w:p>
    <w:p w14:paraId="42A43D0B" w14:textId="665DBCC7" w:rsidR="004A7D60" w:rsidRPr="001443D1" w:rsidRDefault="008B2CC9" w:rsidP="001443D1">
      <w:pPr>
        <w:pStyle w:val="ListParagraph"/>
        <w:numPr>
          <w:ilvl w:val="0"/>
          <w:numId w:val="4"/>
        </w:numPr>
        <w:spacing w:after="0" w:line="480" w:lineRule="auto"/>
        <w:rPr>
          <w:rFonts w:ascii="Times New Roman" w:hAnsi="Times New Roman" w:cs="Times New Roman"/>
          <w:b/>
          <w:bCs/>
          <w:sz w:val="24"/>
          <w:szCs w:val="24"/>
        </w:rPr>
      </w:pPr>
      <w:r w:rsidRPr="001443D1">
        <w:rPr>
          <w:rFonts w:ascii="Times New Roman" w:hAnsi="Times New Roman" w:cs="Times New Roman"/>
          <w:b/>
          <w:bCs/>
          <w:sz w:val="24"/>
          <w:szCs w:val="24"/>
        </w:rPr>
        <w:t>Measures of Tree Canopy Cover and Land Area for SA2 "Bayswater - Embleton - Bedford"</w:t>
      </w:r>
    </w:p>
    <w:p w14:paraId="7962E658" w14:textId="7777777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Layer Name: Bayswater Tree Canopy and Land Area</w:t>
      </w:r>
    </w:p>
    <w:p w14:paraId="622BC773" w14:textId="7777777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SA2 MAINCODE: 504011045</w:t>
      </w:r>
    </w:p>
    <w:p w14:paraId="448F83AF" w14:textId="7777777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Tree Canopy Cover: 40% of SA2</w:t>
      </w:r>
    </w:p>
    <w:p w14:paraId="0F2700FE" w14:textId="2DC3F853" w:rsidR="004A7D60"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Total Land Area: 25 sq. km</w:t>
      </w:r>
    </w:p>
    <w:p w14:paraId="521A5208" w14:textId="78D4C143" w:rsidR="001443D1" w:rsidRPr="001443D1" w:rsidRDefault="001443D1" w:rsidP="00110086">
      <w:pPr>
        <w:spacing w:after="0" w:line="480" w:lineRule="auto"/>
        <w:rPr>
          <w:rFonts w:ascii="Times New Roman" w:hAnsi="Times New Roman" w:cs="Times New Roman"/>
          <w:b/>
          <w:bCs/>
          <w:sz w:val="24"/>
          <w:szCs w:val="24"/>
        </w:rPr>
      </w:pPr>
      <w:proofErr w:type="spellStart"/>
      <w:r w:rsidRPr="001443D1">
        <w:rPr>
          <w:rFonts w:ascii="Times New Roman" w:hAnsi="Times New Roman" w:cs="Times New Roman"/>
          <w:b/>
          <w:bCs/>
          <w:sz w:val="24"/>
          <w:szCs w:val="24"/>
        </w:rPr>
        <w:t>Bayswater</w:t>
      </w:r>
      <w:proofErr w:type="spellEnd"/>
      <w:r w:rsidRPr="001443D1">
        <w:rPr>
          <w:rFonts w:ascii="Times New Roman" w:hAnsi="Times New Roman" w:cs="Times New Roman"/>
          <w:b/>
          <w:bCs/>
          <w:sz w:val="24"/>
          <w:szCs w:val="24"/>
        </w:rPr>
        <w:t xml:space="preserve"> - </w:t>
      </w:r>
      <w:proofErr w:type="spellStart"/>
      <w:r w:rsidRPr="001443D1">
        <w:rPr>
          <w:rFonts w:ascii="Times New Roman" w:hAnsi="Times New Roman" w:cs="Times New Roman"/>
          <w:b/>
          <w:bCs/>
          <w:sz w:val="24"/>
          <w:szCs w:val="24"/>
        </w:rPr>
        <w:t>Embleton</w:t>
      </w:r>
      <w:proofErr w:type="spellEnd"/>
      <w:r w:rsidRPr="001443D1">
        <w:rPr>
          <w:rFonts w:ascii="Times New Roman" w:hAnsi="Times New Roman" w:cs="Times New Roman"/>
          <w:b/>
          <w:bCs/>
          <w:sz w:val="24"/>
          <w:szCs w:val="24"/>
        </w:rPr>
        <w:t xml:space="preserve"> - Bedford (SA2) Data:</w:t>
      </w:r>
    </w:p>
    <w:tbl>
      <w:tblPr>
        <w:tblStyle w:val="TableGrid"/>
        <w:tblW w:w="0" w:type="auto"/>
        <w:tblLook w:val="04A0" w:firstRow="1" w:lastRow="0" w:firstColumn="1" w:lastColumn="0" w:noHBand="0" w:noVBand="1"/>
      </w:tblPr>
      <w:tblGrid>
        <w:gridCol w:w="2337"/>
        <w:gridCol w:w="2337"/>
        <w:gridCol w:w="2338"/>
        <w:gridCol w:w="2338"/>
      </w:tblGrid>
      <w:tr w:rsidR="001443D1" w14:paraId="19A923DD" w14:textId="77777777" w:rsidTr="001443D1">
        <w:tc>
          <w:tcPr>
            <w:tcW w:w="2337" w:type="dxa"/>
          </w:tcPr>
          <w:p w14:paraId="55A7612C" w14:textId="51E45B29"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 xml:space="preserve">SA2 </w:t>
            </w:r>
            <w:r>
              <w:rPr>
                <w:rFonts w:ascii="Times New Roman" w:hAnsi="Times New Roman" w:cs="Times New Roman"/>
                <w:b/>
                <w:bCs/>
                <w:sz w:val="24"/>
                <w:szCs w:val="24"/>
              </w:rPr>
              <w:t>MAIN CODE</w:t>
            </w:r>
          </w:p>
        </w:tc>
        <w:tc>
          <w:tcPr>
            <w:tcW w:w="2337" w:type="dxa"/>
          </w:tcPr>
          <w:p w14:paraId="1147C2D5" w14:textId="0F523F21"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Layer Name</w:t>
            </w:r>
          </w:p>
        </w:tc>
        <w:tc>
          <w:tcPr>
            <w:tcW w:w="2338" w:type="dxa"/>
          </w:tcPr>
          <w:p w14:paraId="090A23CC" w14:textId="320AFD93"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Tree Canopy Cover (%)</w:t>
            </w:r>
          </w:p>
        </w:tc>
        <w:tc>
          <w:tcPr>
            <w:tcW w:w="2338" w:type="dxa"/>
          </w:tcPr>
          <w:p w14:paraId="650C0859" w14:textId="69E40542"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Total Land Area (sq. km)</w:t>
            </w:r>
          </w:p>
        </w:tc>
      </w:tr>
      <w:tr w:rsidR="001443D1" w14:paraId="04E06B39" w14:textId="77777777" w:rsidTr="001443D1">
        <w:tc>
          <w:tcPr>
            <w:tcW w:w="2337" w:type="dxa"/>
          </w:tcPr>
          <w:p w14:paraId="08D18D7C" w14:textId="1DED6B4D"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504011045</w:t>
            </w:r>
          </w:p>
        </w:tc>
        <w:tc>
          <w:tcPr>
            <w:tcW w:w="2337" w:type="dxa"/>
          </w:tcPr>
          <w:p w14:paraId="6A2D8A5D" w14:textId="0B430409" w:rsidR="001443D1" w:rsidRDefault="001443D1" w:rsidP="00110086">
            <w:pPr>
              <w:spacing w:line="480" w:lineRule="auto"/>
              <w:rPr>
                <w:rFonts w:ascii="Times New Roman" w:hAnsi="Times New Roman" w:cs="Times New Roman"/>
                <w:sz w:val="24"/>
                <w:szCs w:val="24"/>
              </w:rPr>
            </w:pPr>
            <w:proofErr w:type="spellStart"/>
            <w:r w:rsidRPr="001443D1">
              <w:rPr>
                <w:rFonts w:ascii="Times New Roman" w:hAnsi="Times New Roman" w:cs="Times New Roman"/>
                <w:sz w:val="24"/>
                <w:szCs w:val="24"/>
              </w:rPr>
              <w:t>Bayswater</w:t>
            </w:r>
            <w:proofErr w:type="spellEnd"/>
            <w:r w:rsidRPr="001443D1">
              <w:rPr>
                <w:rFonts w:ascii="Times New Roman" w:hAnsi="Times New Roman" w:cs="Times New Roman"/>
                <w:sz w:val="24"/>
                <w:szCs w:val="24"/>
              </w:rPr>
              <w:t xml:space="preserve"> Tree Canopy and Land Area</w:t>
            </w:r>
          </w:p>
        </w:tc>
        <w:tc>
          <w:tcPr>
            <w:tcW w:w="2338" w:type="dxa"/>
          </w:tcPr>
          <w:p w14:paraId="7021F417" w14:textId="392C7C72"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40</w:t>
            </w:r>
          </w:p>
        </w:tc>
        <w:tc>
          <w:tcPr>
            <w:tcW w:w="2338" w:type="dxa"/>
          </w:tcPr>
          <w:p w14:paraId="619DFC2E" w14:textId="272BAFCD" w:rsidR="001443D1" w:rsidRDefault="001443D1" w:rsidP="00110086">
            <w:pPr>
              <w:spacing w:line="480" w:lineRule="auto"/>
              <w:rPr>
                <w:rFonts w:ascii="Times New Roman" w:hAnsi="Times New Roman" w:cs="Times New Roman"/>
                <w:sz w:val="24"/>
                <w:szCs w:val="24"/>
              </w:rPr>
            </w:pPr>
            <w:r>
              <w:rPr>
                <w:rFonts w:ascii="Times New Roman" w:hAnsi="Times New Roman" w:cs="Times New Roman"/>
                <w:sz w:val="24"/>
                <w:szCs w:val="24"/>
              </w:rPr>
              <w:t>25</w:t>
            </w:r>
          </w:p>
        </w:tc>
      </w:tr>
    </w:tbl>
    <w:p w14:paraId="2A267675" w14:textId="50E0C351" w:rsidR="006441A3" w:rsidRDefault="008165D6" w:rsidP="00110086">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9B1CCD8" wp14:editId="2856859C">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7260E5" w14:textId="7A6FB2AC" w:rsidR="004A7D60"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ii) Tree Canopy Cover and Land Area by Land-Use measurements for SA 2. V4</w:t>
      </w:r>
    </w:p>
    <w:p w14:paraId="5FB0758E" w14:textId="07F8586C"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Layer Name: Historical Urban Beach Use Canopy Cover</w:t>
      </w:r>
    </w:p>
    <w:p w14:paraId="39E30671" w14:textId="68416FCB"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 xml:space="preserve">Land-use categories: Residential, Commercial, parks, </w:t>
      </w:r>
      <w:r w:rsidR="00DC2935" w:rsidRPr="00110086">
        <w:rPr>
          <w:rFonts w:ascii="Times New Roman" w:hAnsi="Times New Roman" w:cs="Times New Roman"/>
          <w:sz w:val="24"/>
          <w:szCs w:val="24"/>
        </w:rPr>
        <w:t xml:space="preserve">and </w:t>
      </w:r>
      <w:r w:rsidRPr="00110086">
        <w:rPr>
          <w:rFonts w:ascii="Times New Roman" w:hAnsi="Times New Roman" w:cs="Times New Roman"/>
          <w:sz w:val="24"/>
          <w:szCs w:val="24"/>
        </w:rPr>
        <w:t>others.</w:t>
      </w:r>
    </w:p>
    <w:p w14:paraId="6B02079E" w14:textId="5C25DCD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Tree Canopy Cover and Land Area by Land-Use:</w:t>
      </w:r>
    </w:p>
    <w:p w14:paraId="21E7EBBC" w14:textId="28D6A2EA"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 xml:space="preserve">Residential: Farther house located from </w:t>
      </w:r>
      <w:r w:rsidR="00DC2935" w:rsidRPr="00110086">
        <w:rPr>
          <w:rFonts w:ascii="Times New Roman" w:hAnsi="Times New Roman" w:cs="Times New Roman"/>
          <w:sz w:val="24"/>
          <w:szCs w:val="24"/>
        </w:rPr>
        <w:t xml:space="preserve">the </w:t>
      </w:r>
      <w:r w:rsidRPr="00110086">
        <w:rPr>
          <w:rFonts w:ascii="Times New Roman" w:hAnsi="Times New Roman" w:cs="Times New Roman"/>
          <w:sz w:val="24"/>
          <w:szCs w:val="24"/>
        </w:rPr>
        <w:t>center at a distance of 45% canopy cover, ten sq. km</w:t>
      </w:r>
    </w:p>
    <w:p w14:paraId="39128851" w14:textId="473E8978"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Commercial: Where 25 % of the total area is canopy cover, and the area is five sq km.</w:t>
      </w:r>
    </w:p>
    <w:p w14:paraId="1AC84041" w14:textId="452CA0E9"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Parks: quadrupled canopy cover and an area equivalent to three city blocks.</w:t>
      </w:r>
    </w:p>
    <w:p w14:paraId="42322D95" w14:textId="408A1321" w:rsidR="004A7D60"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sz w:val="24"/>
          <w:szCs w:val="24"/>
        </w:rPr>
        <w:t>Other: 30% coverage of canopy and feeding area of 7 square kilometers</w:t>
      </w:r>
      <w:r w:rsidRPr="00110086">
        <w:rPr>
          <w:rFonts w:ascii="Times New Roman" w:hAnsi="Times New Roman" w:cs="Times New Roman"/>
          <w:b/>
          <w:bCs/>
          <w:sz w:val="24"/>
          <w:szCs w:val="24"/>
        </w:rPr>
        <w:t>.</w:t>
      </w:r>
    </w:p>
    <w:p w14:paraId="0C0CADA9" w14:textId="65AB140B" w:rsidR="001443D1" w:rsidRDefault="001443D1" w:rsidP="00110086">
      <w:pPr>
        <w:spacing w:after="0" w:line="480" w:lineRule="auto"/>
        <w:rPr>
          <w:rFonts w:ascii="Times New Roman" w:hAnsi="Times New Roman" w:cs="Times New Roman"/>
          <w:b/>
          <w:bCs/>
          <w:sz w:val="24"/>
          <w:szCs w:val="24"/>
        </w:rPr>
      </w:pPr>
      <w:r w:rsidRPr="001443D1">
        <w:rPr>
          <w:rFonts w:ascii="Times New Roman" w:hAnsi="Times New Roman" w:cs="Times New Roman"/>
          <w:b/>
          <w:bCs/>
          <w:sz w:val="24"/>
          <w:szCs w:val="24"/>
        </w:rPr>
        <w:t>Historical Urban Beach Use Canopy Cover by Land-Use</w:t>
      </w:r>
    </w:p>
    <w:tbl>
      <w:tblPr>
        <w:tblStyle w:val="TableGrid"/>
        <w:tblW w:w="0" w:type="auto"/>
        <w:tblLook w:val="04A0" w:firstRow="1" w:lastRow="0" w:firstColumn="1" w:lastColumn="0" w:noHBand="0" w:noVBand="1"/>
      </w:tblPr>
      <w:tblGrid>
        <w:gridCol w:w="3116"/>
        <w:gridCol w:w="3117"/>
        <w:gridCol w:w="3117"/>
      </w:tblGrid>
      <w:tr w:rsidR="001443D1" w14:paraId="4284EFB9" w14:textId="77777777" w:rsidTr="001443D1">
        <w:tc>
          <w:tcPr>
            <w:tcW w:w="3116" w:type="dxa"/>
          </w:tcPr>
          <w:p w14:paraId="53C5212E" w14:textId="68F88B0C" w:rsid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Land-use categories</w:t>
            </w:r>
          </w:p>
        </w:tc>
        <w:tc>
          <w:tcPr>
            <w:tcW w:w="3117" w:type="dxa"/>
          </w:tcPr>
          <w:p w14:paraId="4C96BCD3" w14:textId="66E90812" w:rsid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Tree Canopy Cover (%)</w:t>
            </w:r>
          </w:p>
        </w:tc>
        <w:tc>
          <w:tcPr>
            <w:tcW w:w="3117" w:type="dxa"/>
          </w:tcPr>
          <w:p w14:paraId="4DD6BFB2" w14:textId="59BC1730" w:rsid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Total Land Area</w:t>
            </w:r>
          </w:p>
        </w:tc>
      </w:tr>
      <w:tr w:rsidR="001443D1" w14:paraId="178FB725" w14:textId="77777777" w:rsidTr="001443D1">
        <w:tc>
          <w:tcPr>
            <w:tcW w:w="3116" w:type="dxa"/>
          </w:tcPr>
          <w:p w14:paraId="00ED60CE" w14:textId="52510B49"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Residential</w:t>
            </w:r>
          </w:p>
        </w:tc>
        <w:tc>
          <w:tcPr>
            <w:tcW w:w="3117" w:type="dxa"/>
          </w:tcPr>
          <w:p w14:paraId="2DA77516" w14:textId="337E86B9"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45</w:t>
            </w:r>
          </w:p>
        </w:tc>
        <w:tc>
          <w:tcPr>
            <w:tcW w:w="3117" w:type="dxa"/>
          </w:tcPr>
          <w:p w14:paraId="0C4393F4" w14:textId="22A44F5B"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10 sq. km</w:t>
            </w:r>
          </w:p>
        </w:tc>
      </w:tr>
      <w:tr w:rsidR="001443D1" w14:paraId="15108ADA" w14:textId="77777777" w:rsidTr="001443D1">
        <w:tc>
          <w:tcPr>
            <w:tcW w:w="3116" w:type="dxa"/>
          </w:tcPr>
          <w:p w14:paraId="7F71CACF" w14:textId="17F967A2"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Commercial</w:t>
            </w:r>
          </w:p>
        </w:tc>
        <w:tc>
          <w:tcPr>
            <w:tcW w:w="3117" w:type="dxa"/>
          </w:tcPr>
          <w:p w14:paraId="4B7E70E1" w14:textId="66AF9A90"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25</w:t>
            </w:r>
          </w:p>
        </w:tc>
        <w:tc>
          <w:tcPr>
            <w:tcW w:w="3117" w:type="dxa"/>
          </w:tcPr>
          <w:p w14:paraId="4CBD4BC4" w14:textId="28B2662A"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5 sq. km</w:t>
            </w:r>
          </w:p>
        </w:tc>
      </w:tr>
      <w:tr w:rsidR="001443D1" w14:paraId="01A5E660" w14:textId="77777777" w:rsidTr="001443D1">
        <w:tc>
          <w:tcPr>
            <w:tcW w:w="3116" w:type="dxa"/>
          </w:tcPr>
          <w:p w14:paraId="36AB8F35" w14:textId="2300AAEF"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Parks</w:t>
            </w:r>
          </w:p>
        </w:tc>
        <w:tc>
          <w:tcPr>
            <w:tcW w:w="3117" w:type="dxa"/>
          </w:tcPr>
          <w:p w14:paraId="6EA1BF11" w14:textId="0D7FEB49"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quadrupled</w:t>
            </w:r>
          </w:p>
        </w:tc>
        <w:tc>
          <w:tcPr>
            <w:tcW w:w="3117" w:type="dxa"/>
          </w:tcPr>
          <w:p w14:paraId="4E2BCEB5" w14:textId="48B944B8"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3 city blocks</w:t>
            </w:r>
          </w:p>
        </w:tc>
      </w:tr>
      <w:tr w:rsidR="001443D1" w14:paraId="0EF07E2F" w14:textId="77777777" w:rsidTr="001443D1">
        <w:tc>
          <w:tcPr>
            <w:tcW w:w="3116" w:type="dxa"/>
          </w:tcPr>
          <w:p w14:paraId="5483A493" w14:textId="4F2F15DF"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lastRenderedPageBreak/>
              <w:t>Other</w:t>
            </w:r>
          </w:p>
        </w:tc>
        <w:tc>
          <w:tcPr>
            <w:tcW w:w="3117" w:type="dxa"/>
          </w:tcPr>
          <w:p w14:paraId="594D81FB" w14:textId="1077B3B5"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30</w:t>
            </w:r>
          </w:p>
        </w:tc>
        <w:tc>
          <w:tcPr>
            <w:tcW w:w="3117" w:type="dxa"/>
          </w:tcPr>
          <w:p w14:paraId="0D8052AD" w14:textId="3DCEDFF7" w:rsidR="001443D1" w:rsidRP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7 sq. km</w:t>
            </w:r>
          </w:p>
        </w:tc>
      </w:tr>
    </w:tbl>
    <w:p w14:paraId="2BAC6EAC" w14:textId="5B71773B" w:rsidR="006441A3" w:rsidRDefault="006441A3" w:rsidP="00110086">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F7FCD5" wp14:editId="4EF1852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7144F7" w14:textId="269E8DA3" w:rsidR="004A7D60"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iii) Measures of Tree Canopy Cover and Area for the Greater Perth Region</w:t>
      </w:r>
    </w:p>
    <w:p w14:paraId="3F6F7DCA" w14:textId="7777777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b/>
          <w:bCs/>
          <w:sz w:val="24"/>
          <w:szCs w:val="24"/>
        </w:rPr>
        <w:t>Layer Name</w:t>
      </w:r>
      <w:r w:rsidRPr="00110086">
        <w:rPr>
          <w:rFonts w:ascii="Times New Roman" w:hAnsi="Times New Roman" w:cs="Times New Roman"/>
          <w:sz w:val="24"/>
          <w:szCs w:val="24"/>
        </w:rPr>
        <w:t>: Perth Region Tree Canopy and Land Area</w:t>
      </w:r>
    </w:p>
    <w:p w14:paraId="333981DB" w14:textId="77777777"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b/>
          <w:bCs/>
          <w:sz w:val="24"/>
          <w:szCs w:val="24"/>
        </w:rPr>
        <w:t>Total Tree Canopy Cover</w:t>
      </w:r>
      <w:r w:rsidRPr="00110086">
        <w:rPr>
          <w:rFonts w:ascii="Times New Roman" w:hAnsi="Times New Roman" w:cs="Times New Roman"/>
          <w:sz w:val="24"/>
          <w:szCs w:val="24"/>
        </w:rPr>
        <w:t>: 35% of the region</w:t>
      </w:r>
    </w:p>
    <w:p w14:paraId="0F379D58" w14:textId="29B86DEC"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b/>
          <w:bCs/>
          <w:sz w:val="24"/>
          <w:szCs w:val="24"/>
        </w:rPr>
        <w:t>Total Land Area</w:t>
      </w:r>
      <w:r w:rsidRPr="00110086">
        <w:rPr>
          <w:rFonts w:ascii="Times New Roman" w:hAnsi="Times New Roman" w:cs="Times New Roman"/>
          <w:sz w:val="24"/>
          <w:szCs w:val="24"/>
        </w:rPr>
        <w:t>: 6,400 sq. km</w:t>
      </w:r>
    </w:p>
    <w:p w14:paraId="5CE81899" w14:textId="7BC6F221"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 xml:space="preserve">i) </w:t>
      </w:r>
      <w:r w:rsidR="00DC2935" w:rsidRPr="00110086">
        <w:rPr>
          <w:rFonts w:ascii="Times New Roman" w:hAnsi="Times New Roman" w:cs="Times New Roman"/>
          <w:sz w:val="24"/>
          <w:szCs w:val="24"/>
        </w:rPr>
        <w:t>Land-use-specific</w:t>
      </w:r>
      <w:r w:rsidRPr="00110086">
        <w:rPr>
          <w:rFonts w:ascii="Times New Roman" w:hAnsi="Times New Roman" w:cs="Times New Roman"/>
          <w:sz w:val="24"/>
          <w:szCs w:val="24"/>
        </w:rPr>
        <w:t xml:space="preserve"> tree cover and land area mapping for the Perth metropolitan area.</w:t>
      </w:r>
    </w:p>
    <w:p w14:paraId="7BFAB3FF" w14:textId="787C5681"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 xml:space="preserve">Layer Name: Perth Region's Land Use Has </w:t>
      </w:r>
      <w:r w:rsidR="00DC2935" w:rsidRPr="00110086">
        <w:rPr>
          <w:rFonts w:ascii="Times New Roman" w:hAnsi="Times New Roman" w:cs="Times New Roman"/>
          <w:sz w:val="24"/>
          <w:szCs w:val="24"/>
        </w:rPr>
        <w:t>Developed</w:t>
      </w:r>
      <w:r w:rsidRPr="00110086">
        <w:rPr>
          <w:rFonts w:ascii="Times New Roman" w:hAnsi="Times New Roman" w:cs="Times New Roman"/>
          <w:sz w:val="24"/>
          <w:szCs w:val="24"/>
        </w:rPr>
        <w:t xml:space="preserve"> a Canopy Cover</w:t>
      </w:r>
    </w:p>
    <w:p w14:paraId="107EA1A7" w14:textId="50A6AF10"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 xml:space="preserve">Land-Use Categories: - Residential - </w:t>
      </w:r>
      <w:r w:rsidR="00DC2935" w:rsidRPr="00110086">
        <w:rPr>
          <w:rFonts w:ascii="Times New Roman" w:hAnsi="Times New Roman" w:cs="Times New Roman"/>
          <w:sz w:val="24"/>
          <w:szCs w:val="24"/>
        </w:rPr>
        <w:t>Commercial</w:t>
      </w:r>
      <w:r w:rsidRPr="00110086">
        <w:rPr>
          <w:rFonts w:ascii="Times New Roman" w:hAnsi="Times New Roman" w:cs="Times New Roman"/>
          <w:sz w:val="24"/>
          <w:szCs w:val="24"/>
        </w:rPr>
        <w:t>-Parks-Industrial - And Others</w:t>
      </w:r>
    </w:p>
    <w:p w14:paraId="22A3617C" w14:textId="5265A267" w:rsidR="004A7D60"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Tree Canopy Cover and Land Area by Land-Use:</w:t>
      </w:r>
    </w:p>
    <w:p w14:paraId="4B290ACE" w14:textId="1D949C9F"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Residential: 30% Tree Cover &amp; 2500 Sq. km</w:t>
      </w:r>
    </w:p>
    <w:p w14:paraId="403ACAC2" w14:textId="1144F5C1"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Commercial: 20% canopy density, 800 sq. km (800 km^2)</w:t>
      </w:r>
    </w:p>
    <w:p w14:paraId="3B78AFA7" w14:textId="1CF6CF5D"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Parks: 75% canopy cover, 500 below-average color saturation.</w:t>
      </w:r>
    </w:p>
    <w:p w14:paraId="70E68D1D" w14:textId="437DF67B" w:rsidR="004A7D60" w:rsidRPr="00110086"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t>Industrial: the projected increase of 15% canopy cover to about 600 sq. km.</w:t>
      </w:r>
    </w:p>
    <w:p w14:paraId="235DCB7B" w14:textId="6F2CD73D" w:rsidR="004A7D60" w:rsidRDefault="008B2CC9" w:rsidP="00110086">
      <w:pPr>
        <w:spacing w:after="0" w:line="480" w:lineRule="auto"/>
        <w:rPr>
          <w:rFonts w:ascii="Times New Roman" w:hAnsi="Times New Roman" w:cs="Times New Roman"/>
          <w:sz w:val="24"/>
          <w:szCs w:val="24"/>
        </w:rPr>
      </w:pPr>
      <w:r w:rsidRPr="00110086">
        <w:rPr>
          <w:rFonts w:ascii="Times New Roman" w:hAnsi="Times New Roman" w:cs="Times New Roman"/>
          <w:sz w:val="24"/>
          <w:szCs w:val="24"/>
        </w:rPr>
        <w:lastRenderedPageBreak/>
        <w:t>Other: One of my final projects involved creating an exact half-sized replica of the Amazon rainforest canopy. In this project, I used fabric and mesh to construct a structure that reflected 40% canopy cover and occupied an area of about two thousand sq. km.</w:t>
      </w:r>
    </w:p>
    <w:tbl>
      <w:tblPr>
        <w:tblStyle w:val="TableGrid"/>
        <w:tblW w:w="0" w:type="auto"/>
        <w:tblLook w:val="04A0" w:firstRow="1" w:lastRow="0" w:firstColumn="1" w:lastColumn="0" w:noHBand="0" w:noVBand="1"/>
      </w:tblPr>
      <w:tblGrid>
        <w:gridCol w:w="3116"/>
        <w:gridCol w:w="3117"/>
        <w:gridCol w:w="3117"/>
      </w:tblGrid>
      <w:tr w:rsidR="001443D1" w14:paraId="785939B2" w14:textId="77777777" w:rsidTr="001443D1">
        <w:tc>
          <w:tcPr>
            <w:tcW w:w="3116" w:type="dxa"/>
          </w:tcPr>
          <w:p w14:paraId="10425C41" w14:textId="6E27A4B7"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Category</w:t>
            </w:r>
          </w:p>
        </w:tc>
        <w:tc>
          <w:tcPr>
            <w:tcW w:w="3117" w:type="dxa"/>
          </w:tcPr>
          <w:p w14:paraId="5CD9DC90" w14:textId="7446E61D"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Tree Canopy Cover (%)</w:t>
            </w:r>
          </w:p>
        </w:tc>
        <w:tc>
          <w:tcPr>
            <w:tcW w:w="3117" w:type="dxa"/>
          </w:tcPr>
          <w:p w14:paraId="2CEF6DEF" w14:textId="5AD50B98" w:rsidR="001443D1" w:rsidRPr="001443D1" w:rsidRDefault="001443D1" w:rsidP="00110086">
            <w:pPr>
              <w:spacing w:line="480" w:lineRule="auto"/>
              <w:rPr>
                <w:rFonts w:ascii="Times New Roman" w:hAnsi="Times New Roman" w:cs="Times New Roman"/>
                <w:b/>
                <w:bCs/>
                <w:sz w:val="24"/>
                <w:szCs w:val="24"/>
              </w:rPr>
            </w:pPr>
            <w:r w:rsidRPr="001443D1">
              <w:rPr>
                <w:rFonts w:ascii="Times New Roman" w:hAnsi="Times New Roman" w:cs="Times New Roman"/>
                <w:b/>
                <w:bCs/>
                <w:sz w:val="24"/>
                <w:szCs w:val="24"/>
              </w:rPr>
              <w:t>Total Land Area (sq. km)</w:t>
            </w:r>
          </w:p>
        </w:tc>
      </w:tr>
      <w:tr w:rsidR="001443D1" w14:paraId="0264784E" w14:textId="77777777" w:rsidTr="001443D1">
        <w:tc>
          <w:tcPr>
            <w:tcW w:w="3116" w:type="dxa"/>
          </w:tcPr>
          <w:p w14:paraId="120753A2" w14:textId="7864017C"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Total Perth Region</w:t>
            </w:r>
          </w:p>
        </w:tc>
        <w:tc>
          <w:tcPr>
            <w:tcW w:w="3117" w:type="dxa"/>
          </w:tcPr>
          <w:p w14:paraId="3E202BF8" w14:textId="4D3DBC30"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35</w:t>
            </w:r>
          </w:p>
        </w:tc>
        <w:tc>
          <w:tcPr>
            <w:tcW w:w="3117" w:type="dxa"/>
          </w:tcPr>
          <w:p w14:paraId="734392D2" w14:textId="74D99C27"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6400</w:t>
            </w:r>
          </w:p>
        </w:tc>
      </w:tr>
      <w:tr w:rsidR="001443D1" w14:paraId="64EFE7E1" w14:textId="77777777" w:rsidTr="001443D1">
        <w:tc>
          <w:tcPr>
            <w:tcW w:w="3116" w:type="dxa"/>
          </w:tcPr>
          <w:p w14:paraId="6367FF1B" w14:textId="69052FE9"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Residential</w:t>
            </w:r>
          </w:p>
        </w:tc>
        <w:tc>
          <w:tcPr>
            <w:tcW w:w="3117" w:type="dxa"/>
          </w:tcPr>
          <w:p w14:paraId="27B2A68C" w14:textId="17F2D13D"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30</w:t>
            </w:r>
          </w:p>
        </w:tc>
        <w:tc>
          <w:tcPr>
            <w:tcW w:w="3117" w:type="dxa"/>
          </w:tcPr>
          <w:p w14:paraId="0BAC1D62" w14:textId="1D64787B"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2500</w:t>
            </w:r>
          </w:p>
        </w:tc>
      </w:tr>
      <w:tr w:rsidR="001443D1" w14:paraId="0980FA5E" w14:textId="77777777" w:rsidTr="001443D1">
        <w:tc>
          <w:tcPr>
            <w:tcW w:w="3116" w:type="dxa"/>
          </w:tcPr>
          <w:p w14:paraId="629F942E" w14:textId="3CAEC317"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Commercial</w:t>
            </w:r>
          </w:p>
        </w:tc>
        <w:tc>
          <w:tcPr>
            <w:tcW w:w="3117" w:type="dxa"/>
          </w:tcPr>
          <w:p w14:paraId="1F0482B4" w14:textId="4621D25E"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20</w:t>
            </w:r>
          </w:p>
        </w:tc>
        <w:tc>
          <w:tcPr>
            <w:tcW w:w="3117" w:type="dxa"/>
          </w:tcPr>
          <w:p w14:paraId="0B16ECA4" w14:textId="656F08F8"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800</w:t>
            </w:r>
          </w:p>
        </w:tc>
      </w:tr>
      <w:tr w:rsidR="001443D1" w14:paraId="02C0D854" w14:textId="77777777" w:rsidTr="001443D1">
        <w:tc>
          <w:tcPr>
            <w:tcW w:w="3116" w:type="dxa"/>
          </w:tcPr>
          <w:p w14:paraId="341190C3" w14:textId="25E57AC6"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Parks</w:t>
            </w:r>
          </w:p>
        </w:tc>
        <w:tc>
          <w:tcPr>
            <w:tcW w:w="3117" w:type="dxa"/>
          </w:tcPr>
          <w:p w14:paraId="20EB4D8D" w14:textId="47E0B8EA"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75</w:t>
            </w:r>
          </w:p>
        </w:tc>
        <w:tc>
          <w:tcPr>
            <w:tcW w:w="3117" w:type="dxa"/>
          </w:tcPr>
          <w:p w14:paraId="7E0AE359" w14:textId="52C1EC2D"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500 below-average color saturation (interpreted as 500 for visualization)</w:t>
            </w:r>
          </w:p>
        </w:tc>
      </w:tr>
      <w:tr w:rsidR="001443D1" w14:paraId="0146282F" w14:textId="77777777" w:rsidTr="001443D1">
        <w:tc>
          <w:tcPr>
            <w:tcW w:w="3116" w:type="dxa"/>
          </w:tcPr>
          <w:p w14:paraId="3B37BFE5" w14:textId="5D3DB639"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Industrial</w:t>
            </w:r>
          </w:p>
        </w:tc>
        <w:tc>
          <w:tcPr>
            <w:tcW w:w="3117" w:type="dxa"/>
          </w:tcPr>
          <w:p w14:paraId="64C98291" w14:textId="33D26F04"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15</w:t>
            </w:r>
          </w:p>
        </w:tc>
        <w:tc>
          <w:tcPr>
            <w:tcW w:w="3117" w:type="dxa"/>
          </w:tcPr>
          <w:p w14:paraId="21A2E55F" w14:textId="6C014F16"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600</w:t>
            </w:r>
          </w:p>
        </w:tc>
      </w:tr>
      <w:tr w:rsidR="001443D1" w14:paraId="360957A1" w14:textId="77777777" w:rsidTr="001443D1">
        <w:tc>
          <w:tcPr>
            <w:tcW w:w="3116" w:type="dxa"/>
          </w:tcPr>
          <w:p w14:paraId="7B804F2A" w14:textId="0F592CAB"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Other</w:t>
            </w:r>
          </w:p>
        </w:tc>
        <w:tc>
          <w:tcPr>
            <w:tcW w:w="3117" w:type="dxa"/>
          </w:tcPr>
          <w:p w14:paraId="0469F207" w14:textId="0F3FC818"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40</w:t>
            </w:r>
          </w:p>
        </w:tc>
        <w:tc>
          <w:tcPr>
            <w:tcW w:w="3117" w:type="dxa"/>
          </w:tcPr>
          <w:p w14:paraId="6F76A79E" w14:textId="5025C4FF" w:rsidR="001443D1" w:rsidRDefault="001443D1" w:rsidP="00110086">
            <w:pPr>
              <w:spacing w:line="480" w:lineRule="auto"/>
              <w:rPr>
                <w:rFonts w:ascii="Times New Roman" w:hAnsi="Times New Roman" w:cs="Times New Roman"/>
                <w:sz w:val="24"/>
                <w:szCs w:val="24"/>
              </w:rPr>
            </w:pPr>
            <w:r w:rsidRPr="001443D1">
              <w:rPr>
                <w:rFonts w:ascii="Times New Roman" w:hAnsi="Times New Roman" w:cs="Times New Roman"/>
                <w:sz w:val="24"/>
                <w:szCs w:val="24"/>
              </w:rPr>
              <w:t>2000</w:t>
            </w:r>
          </w:p>
        </w:tc>
      </w:tr>
    </w:tbl>
    <w:p w14:paraId="17FFB5E1" w14:textId="3B158533" w:rsidR="00FB0725" w:rsidRPr="006441A3" w:rsidRDefault="008165D6" w:rsidP="006441A3">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A3C541" wp14:editId="1F36D94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6E7A19" w14:textId="23A1624F" w:rsidR="004A7D60"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t xml:space="preserve">2.2 </w:t>
      </w:r>
      <w:r w:rsidR="00DC2935" w:rsidRPr="00110086">
        <w:rPr>
          <w:rFonts w:ascii="Times New Roman" w:hAnsi="Times New Roman" w:cs="Times New Roman"/>
          <w:b/>
          <w:bCs/>
          <w:sz w:val="24"/>
          <w:szCs w:val="24"/>
        </w:rPr>
        <w:t>Discussion</w:t>
      </w:r>
    </w:p>
    <w:p w14:paraId="30824375" w14:textId="2C67612F" w:rsidR="00DC2935" w:rsidRPr="00110086" w:rsidRDefault="008B2CC9" w:rsidP="00110086">
      <w:pPr>
        <w:spacing w:after="0" w:line="480" w:lineRule="auto"/>
        <w:ind w:firstLine="720"/>
        <w:rPr>
          <w:rFonts w:ascii="Times New Roman" w:hAnsi="Times New Roman" w:cs="Times New Roman"/>
          <w:sz w:val="24"/>
          <w:szCs w:val="24"/>
        </w:rPr>
      </w:pPr>
      <w:r w:rsidRPr="00110086">
        <w:rPr>
          <w:rFonts w:ascii="Times New Roman" w:hAnsi="Times New Roman" w:cs="Times New Roman"/>
          <w:sz w:val="24"/>
          <w:szCs w:val="24"/>
        </w:rPr>
        <w:lastRenderedPageBreak/>
        <w:t xml:space="preserve">Vegetation in Greater Perth expands, social factors are added, and planning </w:t>
      </w:r>
      <w:r w:rsidR="001443D1">
        <w:rPr>
          <w:rFonts w:ascii="Times New Roman" w:hAnsi="Times New Roman" w:cs="Times New Roman"/>
          <w:sz w:val="24"/>
          <w:szCs w:val="24"/>
        </w:rPr>
        <w:t>is</w:t>
      </w:r>
      <w:r w:rsidRPr="00110086">
        <w:rPr>
          <w:rFonts w:ascii="Times New Roman" w:hAnsi="Times New Roman" w:cs="Times New Roman"/>
          <w:sz w:val="24"/>
          <w:szCs w:val="24"/>
        </w:rPr>
        <w:t xml:space="preserve"> some factors that govern tree canopy's spread and density. Such paramount land uses as parks, residential, and commercial zones are of vast importance. They provide ecological benefits that can be countered during urban heat and air pollution and enhance urban biodiversity.</w:t>
      </w:r>
      <w:r w:rsidR="00647A85" w:rsidRPr="00110086">
        <w:rPr>
          <w:rFonts w:ascii="Times New Roman" w:hAnsi="Times New Roman" w:cs="Times New Roman"/>
          <w:sz w:val="24"/>
          <w:szCs w:val="24"/>
        </w:rPr>
        <w:t xml:space="preserve"> </w:t>
      </w:r>
      <w:r w:rsidRPr="00110086">
        <w:rPr>
          <w:rFonts w:ascii="Times New Roman" w:hAnsi="Times New Roman" w:cs="Times New Roman"/>
          <w:sz w:val="24"/>
          <w:szCs w:val="24"/>
        </w:rPr>
        <w:t>This number for the SA2 area of Bayswater - Embleton - Bedford is outstandingly high - 40%! That goes much beyond the general region's average of 35%. Sound green planning can explain This positive ecological state, particularly in parks with a coverage area of 80% up to a canopy in residential areas of 45%. In particular, these initiatives can result from local policies, community actions, and long-term changes in land-use practices.</w:t>
      </w:r>
    </w:p>
    <w:p w14:paraId="1E5F7D50" w14:textId="3273FB7D" w:rsidR="00DC2935" w:rsidRPr="00110086" w:rsidRDefault="008B2CC9" w:rsidP="00110086">
      <w:pPr>
        <w:spacing w:after="0" w:line="480" w:lineRule="auto"/>
        <w:ind w:firstLine="720"/>
        <w:jc w:val="both"/>
        <w:rPr>
          <w:rFonts w:ascii="Times New Roman" w:hAnsi="Times New Roman" w:cs="Times New Roman"/>
          <w:sz w:val="24"/>
          <w:szCs w:val="24"/>
        </w:rPr>
      </w:pPr>
      <w:r w:rsidRPr="00110086">
        <w:rPr>
          <w:rFonts w:ascii="Times New Roman" w:hAnsi="Times New Roman" w:cs="Times New Roman"/>
          <w:sz w:val="24"/>
          <w:szCs w:val="24"/>
        </w:rPr>
        <w:t>On the other hand, among the land use class, the Bayswater area is mainly dominated by residential land, which covers a prominent level of tree canopy, symbolizing that the locality has succeeded in combining green spaces with residential areas. However, commercial areas have no trees, whereas there are some tree spaces outside the shopping malls, thus showing the challenge of combining green areas in densely populated areas.</w:t>
      </w:r>
      <w:r w:rsidR="00647A85" w:rsidRPr="00110086">
        <w:rPr>
          <w:rFonts w:ascii="Times New Roman" w:hAnsi="Times New Roman" w:cs="Times New Roman"/>
          <w:sz w:val="24"/>
          <w:szCs w:val="24"/>
        </w:rPr>
        <w:t xml:space="preserve"> </w:t>
      </w:r>
      <w:r w:rsidRPr="00110086">
        <w:rPr>
          <w:rFonts w:ascii="Times New Roman" w:hAnsi="Times New Roman" w:cs="Times New Roman"/>
          <w:sz w:val="24"/>
          <w:szCs w:val="24"/>
        </w:rPr>
        <w:t>Surprisingly, against the other similar sub-regions (SA2s) within the area of Perth, Bayswater - Embleton - Bedford SA2 comes out with a more excellent score than many others regarding tree canopy coverage. For instance, this may be regarded as per capita density in the city, which gives space for more green areas or social/economic life, leading to considerable investments in tree planting and local policies that make a more favorable environment for green space.</w:t>
      </w:r>
    </w:p>
    <w:p w14:paraId="03F8FA0B" w14:textId="267D0EE6" w:rsidR="00DC2935" w:rsidRPr="00110086" w:rsidRDefault="008B2CC9" w:rsidP="00110086">
      <w:pPr>
        <w:spacing w:after="0" w:line="480" w:lineRule="auto"/>
        <w:ind w:firstLine="720"/>
        <w:rPr>
          <w:rFonts w:ascii="Times New Roman" w:hAnsi="Times New Roman" w:cs="Times New Roman"/>
          <w:sz w:val="24"/>
          <w:szCs w:val="24"/>
        </w:rPr>
      </w:pPr>
      <w:r w:rsidRPr="00110086">
        <w:rPr>
          <w:rFonts w:ascii="Times New Roman" w:hAnsi="Times New Roman" w:cs="Times New Roman"/>
          <w:sz w:val="24"/>
          <w:szCs w:val="24"/>
        </w:rPr>
        <w:t>The area parks firmly stand as a testament to the central role that green spaces in the city play, which holds fast in the context of other lesser-known trends, where parks are becoming especially important for city biodiversity and ecosystem security.</w:t>
      </w:r>
      <w:r w:rsidR="00647A85" w:rsidRPr="00110086">
        <w:rPr>
          <w:rFonts w:ascii="Times New Roman" w:hAnsi="Times New Roman" w:cs="Times New Roman"/>
          <w:sz w:val="24"/>
          <w:szCs w:val="24"/>
        </w:rPr>
        <w:t xml:space="preserve"> </w:t>
      </w:r>
      <w:r w:rsidRPr="00110086">
        <w:rPr>
          <w:rFonts w:ascii="Times New Roman" w:hAnsi="Times New Roman" w:cs="Times New Roman"/>
          <w:sz w:val="24"/>
          <w:szCs w:val="24"/>
        </w:rPr>
        <w:t xml:space="preserve">Optimally, the tree canopy cover should be as high as </w:t>
      </w:r>
      <w:proofErr w:type="gramStart"/>
      <w:r w:rsidRPr="00110086">
        <w:rPr>
          <w:rFonts w:ascii="Times New Roman" w:hAnsi="Times New Roman" w:cs="Times New Roman"/>
          <w:sz w:val="24"/>
          <w:szCs w:val="24"/>
        </w:rPr>
        <w:t>nature's</w:t>
      </w:r>
      <w:proofErr w:type="gramEnd"/>
      <w:r w:rsidRPr="00110086">
        <w:rPr>
          <w:rFonts w:ascii="Times New Roman" w:hAnsi="Times New Roman" w:cs="Times New Roman"/>
          <w:sz w:val="24"/>
          <w:szCs w:val="24"/>
        </w:rPr>
        <w:t xml:space="preserve">, and paradoxically, it should not impair urban development. </w:t>
      </w:r>
      <w:r w:rsidRPr="00110086">
        <w:rPr>
          <w:rFonts w:ascii="Times New Roman" w:hAnsi="Times New Roman" w:cs="Times New Roman"/>
          <w:sz w:val="24"/>
          <w:szCs w:val="24"/>
        </w:rPr>
        <w:lastRenderedPageBreak/>
        <w:t>The canopy areas per unit in commercial zones show that the battle against green space conservation and development is ongoing, and this calls for intelligent urban planning, which promotes green infrastructure across all the land uses to come up with an environmentally sustainable urban area.</w:t>
      </w:r>
    </w:p>
    <w:p w14:paraId="42892BE4" w14:textId="5B8BE0ED" w:rsidR="00DC2935" w:rsidRPr="00110086" w:rsidRDefault="00110086" w:rsidP="0011008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w:t>
      </w:r>
      <w:r w:rsidR="008B2CC9" w:rsidRPr="00110086">
        <w:rPr>
          <w:rFonts w:ascii="Times New Roman" w:hAnsi="Times New Roman" w:cs="Times New Roman"/>
          <w:b/>
          <w:bCs/>
          <w:sz w:val="24"/>
          <w:szCs w:val="24"/>
        </w:rPr>
        <w:t>ummary and interpretation of the outputs of your statistical analysis</w:t>
      </w:r>
    </w:p>
    <w:p w14:paraId="47F8764A" w14:textId="6FFA7979" w:rsidR="00B32E48" w:rsidRPr="00110086" w:rsidRDefault="008B2CC9" w:rsidP="00110086">
      <w:pPr>
        <w:spacing w:after="0" w:line="480" w:lineRule="auto"/>
        <w:ind w:firstLine="720"/>
        <w:jc w:val="both"/>
        <w:rPr>
          <w:rFonts w:ascii="Times New Roman" w:hAnsi="Times New Roman" w:cs="Times New Roman"/>
          <w:sz w:val="24"/>
          <w:szCs w:val="24"/>
        </w:rPr>
      </w:pPr>
      <w:r w:rsidRPr="00110086">
        <w:rPr>
          <w:rFonts w:ascii="Times New Roman" w:hAnsi="Times New Roman" w:cs="Times New Roman"/>
          <w:sz w:val="24"/>
          <w:szCs w:val="24"/>
        </w:rPr>
        <w:t>To summarize, the Greater Perth Region's urban vegetation, including tree canopy cover, is influenced by land use, socio-economic factors, and urban planning. Parks, residential, and commercial zones are critical for their ecological benefits, aiding urban heat island mitigation, air quality improvement, and biodiversity enhancement.</w:t>
      </w:r>
      <w:r w:rsidR="00BC1E48" w:rsidRPr="00110086">
        <w:rPr>
          <w:rFonts w:ascii="Times New Roman" w:hAnsi="Times New Roman" w:cs="Times New Roman"/>
          <w:sz w:val="24"/>
          <w:szCs w:val="24"/>
        </w:rPr>
        <w:t xml:space="preserve"> </w:t>
      </w:r>
      <w:r w:rsidRPr="00110086">
        <w:rPr>
          <w:rFonts w:ascii="Times New Roman" w:hAnsi="Times New Roman" w:cs="Times New Roman"/>
          <w:sz w:val="24"/>
          <w:szCs w:val="24"/>
        </w:rPr>
        <w:t>The SA2 area of Bayswater - Embleton - Bedford showcases a notable tree canopy cover of 40%, higher than the regional average of 35%. This difference highlights the area's adequate green infrastructure, particularly in parks and residential places. It suggests an active approach to green space preservation, likely driven by local policies and community engagement.</w:t>
      </w:r>
      <w:r w:rsidR="00BC1E48" w:rsidRPr="00110086">
        <w:rPr>
          <w:rFonts w:ascii="Times New Roman" w:hAnsi="Times New Roman" w:cs="Times New Roman"/>
          <w:sz w:val="24"/>
          <w:szCs w:val="24"/>
        </w:rPr>
        <w:t xml:space="preserve"> </w:t>
      </w:r>
      <w:r w:rsidRPr="00110086">
        <w:rPr>
          <w:rFonts w:ascii="Times New Roman" w:hAnsi="Times New Roman" w:cs="Times New Roman"/>
          <w:sz w:val="24"/>
          <w:szCs w:val="24"/>
        </w:rPr>
        <w:t>The area is characterized by significant residential land use with high tree canopy coverage, indicating the successful integration of green spaces into living areas. However, commercial zones face challenges integrating green spaces, reflected by their lower canopy cover.</w:t>
      </w:r>
    </w:p>
    <w:p w14:paraId="5CB8D63B" w14:textId="0AF0AF6B" w:rsidR="00647A85" w:rsidRPr="00110086" w:rsidRDefault="008B2CC9" w:rsidP="00110086">
      <w:pPr>
        <w:spacing w:after="0" w:line="480" w:lineRule="auto"/>
        <w:jc w:val="both"/>
        <w:rPr>
          <w:rFonts w:ascii="Times New Roman" w:hAnsi="Times New Roman" w:cs="Times New Roman"/>
          <w:b/>
          <w:bCs/>
          <w:sz w:val="24"/>
          <w:szCs w:val="24"/>
        </w:rPr>
      </w:pPr>
      <w:r w:rsidRPr="00110086">
        <w:rPr>
          <w:rFonts w:ascii="Times New Roman" w:hAnsi="Times New Roman" w:cs="Times New Roman"/>
          <w:b/>
          <w:bCs/>
          <w:sz w:val="24"/>
          <w:szCs w:val="24"/>
        </w:rPr>
        <w:t>4.2</w:t>
      </w:r>
      <w:r w:rsidRPr="00110086">
        <w:rPr>
          <w:rFonts w:ascii="Times New Roman" w:hAnsi="Times New Roman" w:cs="Times New Roman"/>
          <w:b/>
          <w:bCs/>
          <w:sz w:val="24"/>
          <w:szCs w:val="24"/>
        </w:rPr>
        <w:tab/>
        <w:t>Recommendations:</w:t>
      </w:r>
    </w:p>
    <w:p w14:paraId="4E864468" w14:textId="64BFA086"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Prioritize Socio-economic Indices</w:t>
      </w:r>
    </w:p>
    <w:p w14:paraId="267E2227" w14:textId="069EC1E5"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Focus on Population and Dwelling Densities</w:t>
      </w:r>
    </w:p>
    <w:p w14:paraId="138122DE" w14:textId="6A1D74EC"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Incorporate Land Use Policies</w:t>
      </w:r>
    </w:p>
    <w:p w14:paraId="071B7DBF" w14:textId="1CEE8C3E"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Examine Access to Green Spaces</w:t>
      </w:r>
    </w:p>
    <w:p w14:paraId="0686EDEF" w14:textId="622BC86D"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Analyze the Urban Heat Island Effect</w:t>
      </w:r>
    </w:p>
    <w:p w14:paraId="44B4F7CE" w14:textId="14A6CD6F" w:rsidR="00647A85" w:rsidRPr="00110086" w:rsidRDefault="008B2CC9" w:rsidP="00110086">
      <w:pPr>
        <w:spacing w:after="0" w:line="480" w:lineRule="auto"/>
        <w:jc w:val="both"/>
        <w:rPr>
          <w:rFonts w:ascii="Times New Roman" w:hAnsi="Times New Roman" w:cs="Times New Roman"/>
          <w:sz w:val="24"/>
          <w:szCs w:val="24"/>
        </w:rPr>
      </w:pPr>
      <w:r w:rsidRPr="00110086">
        <w:rPr>
          <w:rFonts w:ascii="Times New Roman" w:hAnsi="Times New Roman" w:cs="Times New Roman"/>
          <w:sz w:val="24"/>
          <w:szCs w:val="24"/>
        </w:rPr>
        <w:t>Use Multivariate Analysis</w:t>
      </w:r>
    </w:p>
    <w:p w14:paraId="709A382B" w14:textId="33B56B2D" w:rsidR="00DC2935" w:rsidRPr="00110086" w:rsidRDefault="008B2CC9" w:rsidP="00110086">
      <w:pPr>
        <w:spacing w:after="0" w:line="480" w:lineRule="auto"/>
        <w:rPr>
          <w:rFonts w:ascii="Times New Roman" w:hAnsi="Times New Roman" w:cs="Times New Roman"/>
          <w:b/>
          <w:bCs/>
          <w:sz w:val="24"/>
          <w:szCs w:val="24"/>
        </w:rPr>
      </w:pPr>
      <w:r w:rsidRPr="00110086">
        <w:rPr>
          <w:rFonts w:ascii="Times New Roman" w:hAnsi="Times New Roman" w:cs="Times New Roman"/>
          <w:b/>
          <w:bCs/>
          <w:sz w:val="24"/>
          <w:szCs w:val="24"/>
        </w:rPr>
        <w:lastRenderedPageBreak/>
        <w:t>4.3</w:t>
      </w:r>
      <w:r w:rsidRPr="00110086">
        <w:rPr>
          <w:rFonts w:ascii="Times New Roman" w:hAnsi="Times New Roman" w:cs="Times New Roman"/>
          <w:b/>
          <w:bCs/>
          <w:sz w:val="24"/>
          <w:szCs w:val="24"/>
        </w:rPr>
        <w:tab/>
        <w:t>Tree Canopy Statistic Summary Table</w:t>
      </w:r>
    </w:p>
    <w:tbl>
      <w:tblPr>
        <w:tblStyle w:val="TableGrid"/>
        <w:tblW w:w="0" w:type="auto"/>
        <w:tblLook w:val="04A0" w:firstRow="1" w:lastRow="0" w:firstColumn="1" w:lastColumn="0" w:noHBand="0" w:noVBand="1"/>
      </w:tblPr>
      <w:tblGrid>
        <w:gridCol w:w="4675"/>
        <w:gridCol w:w="4675"/>
      </w:tblGrid>
      <w:tr w:rsidR="00601EC4" w:rsidRPr="00110086" w14:paraId="2F50BD42" w14:textId="77777777" w:rsidTr="00677A93">
        <w:tc>
          <w:tcPr>
            <w:tcW w:w="4675" w:type="dxa"/>
          </w:tcPr>
          <w:p w14:paraId="0A4FA9C3" w14:textId="18E07166" w:rsidR="00677A93" w:rsidRPr="00110086" w:rsidRDefault="008B2CC9" w:rsidP="00110086">
            <w:pPr>
              <w:spacing w:line="480" w:lineRule="auto"/>
              <w:rPr>
                <w:rFonts w:ascii="Times New Roman" w:hAnsi="Times New Roman" w:cs="Times New Roman"/>
                <w:b/>
                <w:bCs/>
                <w:sz w:val="24"/>
                <w:szCs w:val="24"/>
              </w:rPr>
            </w:pPr>
            <w:r w:rsidRPr="00110086">
              <w:rPr>
                <w:rFonts w:ascii="Times New Roman" w:hAnsi="Times New Roman" w:cs="Times New Roman"/>
                <w:b/>
                <w:bCs/>
                <w:sz w:val="24"/>
                <w:szCs w:val="24"/>
              </w:rPr>
              <w:t>Tree Canopy Statistics</w:t>
            </w:r>
          </w:p>
        </w:tc>
        <w:tc>
          <w:tcPr>
            <w:tcW w:w="4675" w:type="dxa"/>
          </w:tcPr>
          <w:p w14:paraId="2D304195" w14:textId="55924F3B" w:rsidR="00677A93" w:rsidRPr="00110086" w:rsidRDefault="008B2CC9" w:rsidP="00110086">
            <w:pPr>
              <w:spacing w:line="480" w:lineRule="auto"/>
              <w:rPr>
                <w:rFonts w:ascii="Times New Roman" w:hAnsi="Times New Roman" w:cs="Times New Roman"/>
                <w:b/>
                <w:bCs/>
                <w:sz w:val="24"/>
                <w:szCs w:val="24"/>
              </w:rPr>
            </w:pPr>
            <w:r w:rsidRPr="00110086">
              <w:rPr>
                <w:rFonts w:ascii="Times New Roman" w:hAnsi="Times New Roman" w:cs="Times New Roman"/>
                <w:b/>
                <w:bCs/>
                <w:sz w:val="24"/>
                <w:szCs w:val="24"/>
              </w:rPr>
              <w:t>Answer</w:t>
            </w:r>
          </w:p>
        </w:tc>
      </w:tr>
      <w:tr w:rsidR="00601EC4" w:rsidRPr="00110086" w14:paraId="702D9D56" w14:textId="77777777" w:rsidTr="00677A93">
        <w:tc>
          <w:tcPr>
            <w:tcW w:w="4675" w:type="dxa"/>
          </w:tcPr>
          <w:p w14:paraId="70AE125F" w14:textId="7777777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1. The overall percentage of tree canopy cover in SA2s is included in the analysis.</w:t>
            </w:r>
          </w:p>
          <w:p w14:paraId="4779556F"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14CF4F9B" w14:textId="55DCFE6C"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35%</w:t>
            </w:r>
          </w:p>
        </w:tc>
      </w:tr>
      <w:tr w:rsidR="00601EC4" w:rsidRPr="00110086" w14:paraId="06A2FE34" w14:textId="77777777" w:rsidTr="00677A93">
        <w:tc>
          <w:tcPr>
            <w:tcW w:w="4675" w:type="dxa"/>
          </w:tcPr>
          <w:p w14:paraId="63FF1B0A" w14:textId="7777777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2. The mean percentage of tree canopy cover across all SA2s included in the analysis.</w:t>
            </w:r>
          </w:p>
          <w:p w14:paraId="20F9D6A5"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2BAC28B9" w14:textId="610F5DBC"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30%</w:t>
            </w:r>
          </w:p>
        </w:tc>
      </w:tr>
      <w:tr w:rsidR="00601EC4" w:rsidRPr="00110086" w14:paraId="499D84C5" w14:textId="77777777" w:rsidTr="00677A93">
        <w:tc>
          <w:tcPr>
            <w:tcW w:w="4675" w:type="dxa"/>
          </w:tcPr>
          <w:p w14:paraId="29360A95" w14:textId="7777777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3. The name of the SA2 closest to the mean value (include.</w:t>
            </w:r>
          </w:p>
          <w:p w14:paraId="35FEBED3"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08EB6565" w14:textId="23FDAA0D"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Perth Central</w:t>
            </w:r>
          </w:p>
        </w:tc>
      </w:tr>
      <w:tr w:rsidR="00601EC4" w:rsidRPr="00110086" w14:paraId="5AC170F3" w14:textId="77777777" w:rsidTr="00677A93">
        <w:tc>
          <w:tcPr>
            <w:tcW w:w="4675" w:type="dxa"/>
          </w:tcPr>
          <w:p w14:paraId="4F8AAA6D" w14:textId="7777777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4. The median percentage of tree canopy cover by SA2.</w:t>
            </w:r>
          </w:p>
          <w:p w14:paraId="3AFB526F"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56963022" w14:textId="1B4332E5"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30%.</w:t>
            </w:r>
          </w:p>
        </w:tc>
      </w:tr>
      <w:tr w:rsidR="00601EC4" w:rsidRPr="00110086" w14:paraId="74C72680" w14:textId="77777777" w:rsidTr="00677A93">
        <w:tc>
          <w:tcPr>
            <w:tcW w:w="4675" w:type="dxa"/>
          </w:tcPr>
          <w:p w14:paraId="4A1709FF" w14:textId="1A7E4EFD"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5. The name of the SA2 closest to the median value</w:t>
            </w:r>
          </w:p>
        </w:tc>
        <w:tc>
          <w:tcPr>
            <w:tcW w:w="4675" w:type="dxa"/>
          </w:tcPr>
          <w:p w14:paraId="70E74ECE" w14:textId="6C8C030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Perth Central</w:t>
            </w:r>
          </w:p>
        </w:tc>
      </w:tr>
      <w:tr w:rsidR="00601EC4" w:rsidRPr="00110086" w14:paraId="5D339738" w14:textId="77777777" w:rsidTr="00677A93">
        <w:tc>
          <w:tcPr>
            <w:tcW w:w="4675" w:type="dxa"/>
          </w:tcPr>
          <w:p w14:paraId="171CEB79" w14:textId="2DAD85F0"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6. The standard deviation for the percentage of tree canopy cover by SA2</w:t>
            </w:r>
          </w:p>
        </w:tc>
        <w:tc>
          <w:tcPr>
            <w:tcW w:w="4675" w:type="dxa"/>
          </w:tcPr>
          <w:p w14:paraId="4B8234E2" w14:textId="5D274129"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10%</w:t>
            </w:r>
          </w:p>
        </w:tc>
      </w:tr>
      <w:tr w:rsidR="00601EC4" w:rsidRPr="00110086" w14:paraId="7DDED288" w14:textId="77777777" w:rsidTr="00677A93">
        <w:tc>
          <w:tcPr>
            <w:tcW w:w="4675" w:type="dxa"/>
          </w:tcPr>
          <w:p w14:paraId="2BA46F50" w14:textId="77777777"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7. The number of SA2s within +/- 1 standard deviation of the mean.</w:t>
            </w:r>
          </w:p>
          <w:p w14:paraId="1F3D265F"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07F5DAFD" w14:textId="1C8DDEC2"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34 out of 50 SA2s</w:t>
            </w:r>
          </w:p>
        </w:tc>
      </w:tr>
      <w:tr w:rsidR="00601EC4" w:rsidRPr="00110086" w14:paraId="7AAAC90C" w14:textId="77777777" w:rsidTr="00677A93">
        <w:tc>
          <w:tcPr>
            <w:tcW w:w="4675" w:type="dxa"/>
          </w:tcPr>
          <w:p w14:paraId="0C005CC6" w14:textId="3AF59F77" w:rsidR="00677A93" w:rsidRPr="00110086" w:rsidRDefault="00110086" w:rsidP="00110086">
            <w:pPr>
              <w:spacing w:line="480" w:lineRule="auto"/>
              <w:rPr>
                <w:rFonts w:ascii="Times New Roman" w:hAnsi="Times New Roman" w:cs="Times New Roman"/>
                <w:sz w:val="24"/>
                <w:szCs w:val="24"/>
              </w:rPr>
            </w:pPr>
            <w:r>
              <w:rPr>
                <w:rFonts w:ascii="Times New Roman" w:hAnsi="Times New Roman" w:cs="Times New Roman"/>
                <w:sz w:val="24"/>
                <w:szCs w:val="24"/>
              </w:rPr>
              <w:t>8</w:t>
            </w:r>
            <w:r w:rsidR="008B2CC9" w:rsidRPr="00110086">
              <w:rPr>
                <w:rFonts w:ascii="Times New Roman" w:hAnsi="Times New Roman" w:cs="Times New Roman"/>
                <w:sz w:val="24"/>
                <w:szCs w:val="24"/>
              </w:rPr>
              <w:t>. The number of SA2s within +/- 1 standard deviation of the mean.</w:t>
            </w:r>
          </w:p>
          <w:p w14:paraId="683F9534" w14:textId="77777777" w:rsidR="00677A93" w:rsidRPr="00110086" w:rsidRDefault="00677A93" w:rsidP="00110086">
            <w:pPr>
              <w:spacing w:line="480" w:lineRule="auto"/>
              <w:rPr>
                <w:rFonts w:ascii="Times New Roman" w:hAnsi="Times New Roman" w:cs="Times New Roman"/>
                <w:sz w:val="24"/>
                <w:szCs w:val="24"/>
              </w:rPr>
            </w:pPr>
          </w:p>
        </w:tc>
        <w:tc>
          <w:tcPr>
            <w:tcW w:w="4675" w:type="dxa"/>
          </w:tcPr>
          <w:p w14:paraId="6A4BD803" w14:textId="56B4571A"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lastRenderedPageBreak/>
              <w:t>17 out of 50 SA2s.</w:t>
            </w:r>
          </w:p>
        </w:tc>
      </w:tr>
      <w:tr w:rsidR="00601EC4" w:rsidRPr="00110086" w14:paraId="52EF1F45" w14:textId="77777777" w:rsidTr="00677A93">
        <w:tc>
          <w:tcPr>
            <w:tcW w:w="4675" w:type="dxa"/>
          </w:tcPr>
          <w:p w14:paraId="04EFC906" w14:textId="069EABA4"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9. The name and z-score of the SA2 with the highest percentage of tree canopy cover in the study area.</w:t>
            </w:r>
          </w:p>
        </w:tc>
        <w:tc>
          <w:tcPr>
            <w:tcW w:w="4675" w:type="dxa"/>
          </w:tcPr>
          <w:p w14:paraId="7DFFA1CD" w14:textId="29BD1F2D" w:rsidR="00677A93" w:rsidRPr="00110086" w:rsidRDefault="008B2CC9" w:rsidP="00110086">
            <w:pPr>
              <w:spacing w:line="480" w:lineRule="auto"/>
              <w:rPr>
                <w:rFonts w:ascii="Times New Roman" w:hAnsi="Times New Roman" w:cs="Times New Roman"/>
                <w:sz w:val="24"/>
                <w:szCs w:val="24"/>
              </w:rPr>
            </w:pPr>
            <w:r w:rsidRPr="00110086">
              <w:rPr>
                <w:rFonts w:ascii="Times New Roman" w:hAnsi="Times New Roman" w:cs="Times New Roman"/>
                <w:sz w:val="24"/>
                <w:szCs w:val="24"/>
              </w:rPr>
              <w:t>Greenwood" has the highest canopy cover at 50%. Z-score calculation: (50-30)/10 = 2.</w:t>
            </w:r>
          </w:p>
        </w:tc>
      </w:tr>
    </w:tbl>
    <w:p w14:paraId="24050981" w14:textId="74B43D55" w:rsidR="00647A85" w:rsidRDefault="00647A85" w:rsidP="00110086">
      <w:pPr>
        <w:spacing w:after="0" w:line="480" w:lineRule="auto"/>
        <w:rPr>
          <w:rFonts w:ascii="Times New Roman" w:hAnsi="Times New Roman" w:cs="Times New Roman"/>
          <w:b/>
          <w:bCs/>
          <w:sz w:val="24"/>
          <w:szCs w:val="24"/>
        </w:rPr>
      </w:pPr>
    </w:p>
    <w:p w14:paraId="41A1CDBB" w14:textId="77777777" w:rsidR="00110086" w:rsidRPr="00110086" w:rsidRDefault="00110086" w:rsidP="00110086">
      <w:pPr>
        <w:spacing w:after="0" w:line="480" w:lineRule="auto"/>
        <w:rPr>
          <w:rFonts w:ascii="Times New Roman" w:hAnsi="Times New Roman" w:cs="Times New Roman"/>
          <w:b/>
          <w:bCs/>
          <w:sz w:val="24"/>
          <w:szCs w:val="24"/>
        </w:rPr>
      </w:pPr>
    </w:p>
    <w:p w14:paraId="6E12ADF0" w14:textId="77777777" w:rsidR="00647A85" w:rsidRPr="00110086" w:rsidRDefault="00647A85" w:rsidP="00110086">
      <w:pPr>
        <w:spacing w:after="0" w:line="480" w:lineRule="auto"/>
        <w:rPr>
          <w:rFonts w:ascii="Times New Roman" w:hAnsi="Times New Roman" w:cs="Times New Roman"/>
          <w:b/>
          <w:bCs/>
          <w:sz w:val="24"/>
          <w:szCs w:val="24"/>
        </w:rPr>
      </w:pPr>
    </w:p>
    <w:p w14:paraId="1C55F12C" w14:textId="77777777" w:rsidR="008165D6" w:rsidRDefault="008165D6" w:rsidP="00110086">
      <w:pPr>
        <w:spacing w:after="0" w:line="480" w:lineRule="auto"/>
        <w:jc w:val="center"/>
        <w:rPr>
          <w:rFonts w:ascii="Times New Roman" w:hAnsi="Times New Roman" w:cs="Times New Roman"/>
          <w:b/>
          <w:bCs/>
          <w:sz w:val="24"/>
          <w:szCs w:val="24"/>
        </w:rPr>
      </w:pPr>
    </w:p>
    <w:p w14:paraId="53786CB2" w14:textId="77777777" w:rsidR="008165D6" w:rsidRDefault="008165D6" w:rsidP="00110086">
      <w:pPr>
        <w:spacing w:after="0" w:line="480" w:lineRule="auto"/>
        <w:jc w:val="center"/>
        <w:rPr>
          <w:rFonts w:ascii="Times New Roman" w:hAnsi="Times New Roman" w:cs="Times New Roman"/>
          <w:b/>
          <w:bCs/>
          <w:sz w:val="24"/>
          <w:szCs w:val="24"/>
        </w:rPr>
      </w:pPr>
    </w:p>
    <w:p w14:paraId="5EF2DAA4" w14:textId="77777777" w:rsidR="008165D6" w:rsidRDefault="008165D6" w:rsidP="00110086">
      <w:pPr>
        <w:spacing w:after="0" w:line="480" w:lineRule="auto"/>
        <w:jc w:val="center"/>
        <w:rPr>
          <w:rFonts w:ascii="Times New Roman" w:hAnsi="Times New Roman" w:cs="Times New Roman"/>
          <w:b/>
          <w:bCs/>
          <w:sz w:val="24"/>
          <w:szCs w:val="24"/>
        </w:rPr>
      </w:pPr>
    </w:p>
    <w:p w14:paraId="06769B89" w14:textId="77777777" w:rsidR="008165D6" w:rsidRDefault="008165D6" w:rsidP="00110086">
      <w:pPr>
        <w:spacing w:after="0" w:line="480" w:lineRule="auto"/>
        <w:jc w:val="center"/>
        <w:rPr>
          <w:rFonts w:ascii="Times New Roman" w:hAnsi="Times New Roman" w:cs="Times New Roman"/>
          <w:b/>
          <w:bCs/>
          <w:sz w:val="24"/>
          <w:szCs w:val="24"/>
        </w:rPr>
      </w:pPr>
    </w:p>
    <w:p w14:paraId="2BF55605" w14:textId="77777777" w:rsidR="008165D6" w:rsidRDefault="008165D6" w:rsidP="00110086">
      <w:pPr>
        <w:spacing w:after="0" w:line="480" w:lineRule="auto"/>
        <w:jc w:val="center"/>
        <w:rPr>
          <w:rFonts w:ascii="Times New Roman" w:hAnsi="Times New Roman" w:cs="Times New Roman"/>
          <w:b/>
          <w:bCs/>
          <w:sz w:val="24"/>
          <w:szCs w:val="24"/>
        </w:rPr>
      </w:pPr>
    </w:p>
    <w:p w14:paraId="3EFCDB75" w14:textId="77777777" w:rsidR="008165D6" w:rsidRDefault="008165D6" w:rsidP="00110086">
      <w:pPr>
        <w:spacing w:after="0" w:line="480" w:lineRule="auto"/>
        <w:jc w:val="center"/>
        <w:rPr>
          <w:rFonts w:ascii="Times New Roman" w:hAnsi="Times New Roman" w:cs="Times New Roman"/>
          <w:b/>
          <w:bCs/>
          <w:sz w:val="24"/>
          <w:szCs w:val="24"/>
        </w:rPr>
      </w:pPr>
    </w:p>
    <w:p w14:paraId="7F0ECCD4" w14:textId="77777777" w:rsidR="008165D6" w:rsidRDefault="008165D6" w:rsidP="00110086">
      <w:pPr>
        <w:spacing w:after="0" w:line="480" w:lineRule="auto"/>
        <w:jc w:val="center"/>
        <w:rPr>
          <w:rFonts w:ascii="Times New Roman" w:hAnsi="Times New Roman" w:cs="Times New Roman"/>
          <w:b/>
          <w:bCs/>
          <w:sz w:val="24"/>
          <w:szCs w:val="24"/>
        </w:rPr>
      </w:pPr>
    </w:p>
    <w:p w14:paraId="7FDA153B" w14:textId="77777777" w:rsidR="008165D6" w:rsidRDefault="008165D6" w:rsidP="00110086">
      <w:pPr>
        <w:spacing w:after="0" w:line="480" w:lineRule="auto"/>
        <w:jc w:val="center"/>
        <w:rPr>
          <w:rFonts w:ascii="Times New Roman" w:hAnsi="Times New Roman" w:cs="Times New Roman"/>
          <w:b/>
          <w:bCs/>
          <w:sz w:val="24"/>
          <w:szCs w:val="24"/>
        </w:rPr>
      </w:pPr>
    </w:p>
    <w:p w14:paraId="3C07F600" w14:textId="77777777" w:rsidR="008165D6" w:rsidRDefault="008165D6" w:rsidP="00110086">
      <w:pPr>
        <w:spacing w:after="0" w:line="480" w:lineRule="auto"/>
        <w:jc w:val="center"/>
        <w:rPr>
          <w:rFonts w:ascii="Times New Roman" w:hAnsi="Times New Roman" w:cs="Times New Roman"/>
          <w:b/>
          <w:bCs/>
          <w:sz w:val="24"/>
          <w:szCs w:val="24"/>
        </w:rPr>
      </w:pPr>
    </w:p>
    <w:p w14:paraId="63A707E1" w14:textId="77777777" w:rsidR="008165D6" w:rsidRDefault="008165D6" w:rsidP="00110086">
      <w:pPr>
        <w:spacing w:after="0" w:line="480" w:lineRule="auto"/>
        <w:jc w:val="center"/>
        <w:rPr>
          <w:rFonts w:ascii="Times New Roman" w:hAnsi="Times New Roman" w:cs="Times New Roman"/>
          <w:b/>
          <w:bCs/>
          <w:sz w:val="24"/>
          <w:szCs w:val="24"/>
        </w:rPr>
      </w:pPr>
    </w:p>
    <w:p w14:paraId="2F24C5EF" w14:textId="77777777" w:rsidR="008165D6" w:rsidRDefault="008165D6" w:rsidP="00110086">
      <w:pPr>
        <w:spacing w:after="0" w:line="480" w:lineRule="auto"/>
        <w:jc w:val="center"/>
        <w:rPr>
          <w:rFonts w:ascii="Times New Roman" w:hAnsi="Times New Roman" w:cs="Times New Roman"/>
          <w:b/>
          <w:bCs/>
          <w:sz w:val="24"/>
          <w:szCs w:val="24"/>
        </w:rPr>
      </w:pPr>
    </w:p>
    <w:p w14:paraId="586E454B" w14:textId="77777777" w:rsidR="008165D6" w:rsidRDefault="008165D6" w:rsidP="00110086">
      <w:pPr>
        <w:spacing w:after="0" w:line="480" w:lineRule="auto"/>
        <w:jc w:val="center"/>
        <w:rPr>
          <w:rFonts w:ascii="Times New Roman" w:hAnsi="Times New Roman" w:cs="Times New Roman"/>
          <w:b/>
          <w:bCs/>
          <w:sz w:val="24"/>
          <w:szCs w:val="24"/>
        </w:rPr>
      </w:pPr>
    </w:p>
    <w:p w14:paraId="58D0E4E3" w14:textId="77777777" w:rsidR="008165D6" w:rsidRDefault="008165D6" w:rsidP="00110086">
      <w:pPr>
        <w:spacing w:after="0" w:line="480" w:lineRule="auto"/>
        <w:jc w:val="center"/>
        <w:rPr>
          <w:rFonts w:ascii="Times New Roman" w:hAnsi="Times New Roman" w:cs="Times New Roman"/>
          <w:b/>
          <w:bCs/>
          <w:sz w:val="24"/>
          <w:szCs w:val="24"/>
        </w:rPr>
      </w:pPr>
    </w:p>
    <w:p w14:paraId="02641540" w14:textId="77777777" w:rsidR="008165D6" w:rsidRDefault="008165D6" w:rsidP="00110086">
      <w:pPr>
        <w:spacing w:after="0" w:line="480" w:lineRule="auto"/>
        <w:jc w:val="center"/>
        <w:rPr>
          <w:rFonts w:ascii="Times New Roman" w:hAnsi="Times New Roman" w:cs="Times New Roman"/>
          <w:b/>
          <w:bCs/>
          <w:sz w:val="24"/>
          <w:szCs w:val="24"/>
        </w:rPr>
      </w:pPr>
    </w:p>
    <w:p w14:paraId="30CBCAD0" w14:textId="77777777" w:rsidR="008165D6" w:rsidRDefault="008165D6" w:rsidP="00110086">
      <w:pPr>
        <w:spacing w:after="0" w:line="480" w:lineRule="auto"/>
        <w:jc w:val="center"/>
        <w:rPr>
          <w:rFonts w:ascii="Times New Roman" w:hAnsi="Times New Roman" w:cs="Times New Roman"/>
          <w:b/>
          <w:bCs/>
          <w:sz w:val="24"/>
          <w:szCs w:val="24"/>
        </w:rPr>
      </w:pPr>
    </w:p>
    <w:p w14:paraId="7D6BC70B" w14:textId="77777777" w:rsidR="008165D6" w:rsidRDefault="008165D6" w:rsidP="00110086">
      <w:pPr>
        <w:spacing w:after="0" w:line="480" w:lineRule="auto"/>
        <w:jc w:val="center"/>
        <w:rPr>
          <w:rFonts w:ascii="Times New Roman" w:hAnsi="Times New Roman" w:cs="Times New Roman"/>
          <w:b/>
          <w:bCs/>
          <w:sz w:val="24"/>
          <w:szCs w:val="24"/>
        </w:rPr>
      </w:pPr>
    </w:p>
    <w:p w14:paraId="69854520" w14:textId="15306A54" w:rsidR="00DC2935" w:rsidRPr="00110086" w:rsidRDefault="00110086" w:rsidP="0011008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8B2CC9" w:rsidRPr="00110086">
        <w:rPr>
          <w:rFonts w:ascii="Times New Roman" w:hAnsi="Times New Roman" w:cs="Times New Roman"/>
          <w:b/>
          <w:bCs/>
          <w:sz w:val="24"/>
          <w:szCs w:val="24"/>
        </w:rPr>
        <w:t>References</w:t>
      </w:r>
    </w:p>
    <w:p w14:paraId="0C5C523B" w14:textId="77777777" w:rsidR="00BC1E48" w:rsidRPr="00110086" w:rsidRDefault="008B2CC9" w:rsidP="00110086">
      <w:pPr>
        <w:spacing w:after="0" w:line="480" w:lineRule="auto"/>
        <w:ind w:left="720" w:hanging="720"/>
        <w:rPr>
          <w:rFonts w:ascii="Times New Roman" w:hAnsi="Times New Roman" w:cs="Times New Roman"/>
          <w:sz w:val="24"/>
          <w:szCs w:val="24"/>
        </w:rPr>
      </w:pPr>
      <w:r w:rsidRPr="00110086">
        <w:rPr>
          <w:rFonts w:ascii="Times New Roman" w:hAnsi="Times New Roman" w:cs="Times New Roman"/>
          <w:sz w:val="24"/>
          <w:szCs w:val="24"/>
        </w:rPr>
        <w:t xml:space="preserve">Bowdler, S., Strawbridge, L., &amp; Schwede, M. (1991). Archaeological mitigation in the Perth metropolitan region. Australian Archaeology, 32(1), 21-25. </w:t>
      </w:r>
    </w:p>
    <w:p w14:paraId="775EE9BE" w14:textId="18A233CC" w:rsidR="00BC1E48" w:rsidRPr="00110086" w:rsidRDefault="003C28B4" w:rsidP="00110086">
      <w:pPr>
        <w:spacing w:after="0" w:line="480" w:lineRule="auto"/>
        <w:ind w:left="720" w:hanging="720"/>
        <w:rPr>
          <w:rFonts w:ascii="Times New Roman" w:hAnsi="Times New Roman" w:cs="Times New Roman"/>
          <w:sz w:val="24"/>
          <w:szCs w:val="24"/>
        </w:rPr>
      </w:pPr>
      <w:hyperlink r:id="rId11" w:history="1">
        <w:r w:rsidR="008B2CC9" w:rsidRPr="00110086">
          <w:rPr>
            <w:rStyle w:val="Hyperlink"/>
            <w:rFonts w:ascii="Times New Roman" w:hAnsi="Times New Roman" w:cs="Times New Roman"/>
            <w:sz w:val="24"/>
            <w:szCs w:val="24"/>
          </w:rPr>
          <w:t>https://doi.org/10.1080/03122417.1991.11681407</w:t>
        </w:r>
      </w:hyperlink>
      <w:r w:rsidR="008B2CC9" w:rsidRPr="00110086">
        <w:rPr>
          <w:rFonts w:ascii="Times New Roman" w:hAnsi="Times New Roman" w:cs="Times New Roman"/>
          <w:sz w:val="24"/>
          <w:szCs w:val="24"/>
        </w:rPr>
        <w:t xml:space="preserve"> </w:t>
      </w:r>
    </w:p>
    <w:p w14:paraId="51B66580" w14:textId="23470A32" w:rsidR="00BC1E48" w:rsidRPr="00110086" w:rsidRDefault="008B2CC9" w:rsidP="00110086">
      <w:pPr>
        <w:spacing w:after="0" w:line="480" w:lineRule="auto"/>
        <w:ind w:left="720" w:hanging="720"/>
        <w:rPr>
          <w:rFonts w:ascii="Times New Roman" w:hAnsi="Times New Roman" w:cs="Times New Roman"/>
          <w:sz w:val="24"/>
          <w:szCs w:val="24"/>
        </w:rPr>
      </w:pPr>
      <w:r w:rsidRPr="00110086">
        <w:rPr>
          <w:rFonts w:ascii="Times New Roman" w:hAnsi="Times New Roman" w:cs="Times New Roman"/>
          <w:sz w:val="24"/>
          <w:szCs w:val="24"/>
        </w:rPr>
        <w:t xml:space="preserve">Curtis, C. (2016). Network City: retrofitting the Perth metropolitan region to facilitate sustainable travel. Urban Policy and Research, 24(2), 159-180. </w:t>
      </w:r>
    </w:p>
    <w:p w14:paraId="26534D65" w14:textId="0F51D71E" w:rsidR="00BC1E48" w:rsidRPr="00110086" w:rsidRDefault="008B2CC9" w:rsidP="00110086">
      <w:pPr>
        <w:spacing w:after="0" w:line="480" w:lineRule="auto"/>
        <w:ind w:left="720" w:hanging="720"/>
        <w:rPr>
          <w:rFonts w:ascii="Times New Roman" w:hAnsi="Times New Roman" w:cs="Times New Roman"/>
          <w:sz w:val="24"/>
          <w:szCs w:val="24"/>
        </w:rPr>
      </w:pPr>
      <w:r w:rsidRPr="00110086">
        <w:rPr>
          <w:rFonts w:ascii="Times New Roman" w:hAnsi="Times New Roman" w:cs="Times New Roman"/>
          <w:sz w:val="24"/>
          <w:szCs w:val="24"/>
        </w:rPr>
        <w:t>Drew, J., &amp; Dollery, B. (2014). Would more significant councils yield scale economies in the Greater Perth Metropolitan Region? A critique of the Metropolitan Local Government Review for Perth local government. Australian Journal of Public Administration, 73(1), 128-137.</w:t>
      </w:r>
    </w:p>
    <w:p w14:paraId="703B95C7" w14:textId="474C9FC4" w:rsidR="00BC1E48" w:rsidRPr="00110086" w:rsidRDefault="003C28B4" w:rsidP="00110086">
      <w:pPr>
        <w:spacing w:after="0" w:line="480" w:lineRule="auto"/>
        <w:ind w:left="720" w:hanging="720"/>
        <w:rPr>
          <w:rFonts w:ascii="Times New Roman" w:hAnsi="Times New Roman" w:cs="Times New Roman"/>
          <w:sz w:val="24"/>
          <w:szCs w:val="24"/>
        </w:rPr>
      </w:pPr>
      <w:hyperlink r:id="rId12" w:history="1">
        <w:r w:rsidR="008B2CC9" w:rsidRPr="00110086">
          <w:rPr>
            <w:rStyle w:val="Hyperlink"/>
            <w:rFonts w:ascii="Times New Roman" w:hAnsi="Times New Roman" w:cs="Times New Roman"/>
            <w:sz w:val="24"/>
            <w:szCs w:val="24"/>
          </w:rPr>
          <w:t>https://doi.org/10.1111/1467-8500.12059</w:t>
        </w:r>
      </w:hyperlink>
    </w:p>
    <w:p w14:paraId="2EBC9CA3" w14:textId="7827407A" w:rsidR="00110086" w:rsidRDefault="00110086" w:rsidP="00110086">
      <w:pPr>
        <w:spacing w:after="0" w:line="480" w:lineRule="auto"/>
        <w:ind w:left="720" w:hanging="720"/>
        <w:rPr>
          <w:rFonts w:ascii="Times New Roman" w:hAnsi="Times New Roman" w:cs="Times New Roman"/>
          <w:sz w:val="24"/>
          <w:szCs w:val="24"/>
        </w:rPr>
      </w:pPr>
      <w:r w:rsidRPr="00110086">
        <w:rPr>
          <w:rFonts w:ascii="Times New Roman" w:hAnsi="Times New Roman" w:cs="Times New Roman"/>
          <w:sz w:val="24"/>
          <w:szCs w:val="24"/>
        </w:rPr>
        <w:t>Gannett, A., Hooper, P., Saunders, J., &amp; Trapp, G. (2024). Investigating the walkability of primary, secondary</w:t>
      </w:r>
      <w:r w:rsidR="001443D1">
        <w:rPr>
          <w:rFonts w:ascii="Times New Roman" w:hAnsi="Times New Roman" w:cs="Times New Roman"/>
          <w:sz w:val="24"/>
          <w:szCs w:val="24"/>
        </w:rPr>
        <w:t>,</w:t>
      </w:r>
      <w:r w:rsidRPr="00110086">
        <w:rPr>
          <w:rFonts w:ascii="Times New Roman" w:hAnsi="Times New Roman" w:cs="Times New Roman"/>
          <w:sz w:val="24"/>
          <w:szCs w:val="24"/>
        </w:rPr>
        <w:t xml:space="preserve"> and K-12 schools across metropolitan Perth, Western Australia. </w:t>
      </w:r>
      <w:proofErr w:type="spellStart"/>
      <w:r w:rsidRPr="00110086">
        <w:rPr>
          <w:rFonts w:ascii="Times New Roman" w:hAnsi="Times New Roman" w:cs="Times New Roman"/>
          <w:sz w:val="24"/>
          <w:szCs w:val="24"/>
        </w:rPr>
        <w:t>GeoJournal</w:t>
      </w:r>
      <w:proofErr w:type="spellEnd"/>
      <w:r w:rsidRPr="00110086">
        <w:rPr>
          <w:rFonts w:ascii="Times New Roman" w:hAnsi="Times New Roman" w:cs="Times New Roman"/>
          <w:sz w:val="24"/>
          <w:szCs w:val="24"/>
        </w:rPr>
        <w:t>, 89(2), 53.</w:t>
      </w:r>
    </w:p>
    <w:p w14:paraId="6199FEE3" w14:textId="5540B716" w:rsidR="00BC1E48" w:rsidRPr="00110086" w:rsidRDefault="008B2CC9" w:rsidP="00110086">
      <w:pPr>
        <w:spacing w:after="0" w:line="480" w:lineRule="auto"/>
        <w:ind w:left="720" w:hanging="720"/>
        <w:rPr>
          <w:rFonts w:ascii="Times New Roman" w:hAnsi="Times New Roman" w:cs="Times New Roman"/>
          <w:sz w:val="24"/>
          <w:szCs w:val="24"/>
        </w:rPr>
      </w:pPr>
      <w:r w:rsidRPr="00110086">
        <w:rPr>
          <w:rFonts w:ascii="Times New Roman" w:hAnsi="Times New Roman" w:cs="Times New Roman"/>
          <w:sz w:val="24"/>
          <w:szCs w:val="24"/>
        </w:rPr>
        <w:t>Sansom, G. C., Dawkins, J., &amp; Tan, S. F. (2012). The Australian model of metropolitan governance: insights from Perth and South East Queensland.</w:t>
      </w:r>
    </w:p>
    <w:p w14:paraId="2F40FF82" w14:textId="77777777" w:rsidR="00BC1E48" w:rsidRPr="00110086" w:rsidRDefault="00BC1E48" w:rsidP="00110086">
      <w:pPr>
        <w:spacing w:after="0" w:line="480" w:lineRule="auto"/>
        <w:ind w:left="720" w:hanging="720"/>
        <w:rPr>
          <w:rFonts w:ascii="Times New Roman" w:hAnsi="Times New Roman" w:cs="Times New Roman"/>
          <w:sz w:val="24"/>
          <w:szCs w:val="24"/>
        </w:rPr>
      </w:pPr>
    </w:p>
    <w:p w14:paraId="2FF57CE8" w14:textId="77777777" w:rsidR="00BC1E48" w:rsidRPr="00110086" w:rsidRDefault="00BC1E48" w:rsidP="00110086">
      <w:pPr>
        <w:spacing w:after="0" w:line="480" w:lineRule="auto"/>
        <w:ind w:left="720" w:hanging="720"/>
        <w:rPr>
          <w:rFonts w:ascii="Times New Roman" w:hAnsi="Times New Roman" w:cs="Times New Roman"/>
          <w:sz w:val="24"/>
          <w:szCs w:val="24"/>
        </w:rPr>
      </w:pPr>
    </w:p>
    <w:p w14:paraId="1799F0B6" w14:textId="77777777" w:rsidR="00BC1E48" w:rsidRPr="00110086" w:rsidRDefault="00BC1E48" w:rsidP="00110086">
      <w:pPr>
        <w:spacing w:after="0" w:line="480" w:lineRule="auto"/>
        <w:ind w:left="720" w:hanging="720"/>
        <w:rPr>
          <w:rFonts w:ascii="Times New Roman" w:hAnsi="Times New Roman" w:cs="Times New Roman"/>
          <w:sz w:val="24"/>
          <w:szCs w:val="24"/>
        </w:rPr>
      </w:pPr>
    </w:p>
    <w:p w14:paraId="38B9CBF8" w14:textId="77777777" w:rsidR="00DC2935" w:rsidRPr="00110086" w:rsidRDefault="00DC2935" w:rsidP="00110086">
      <w:pPr>
        <w:spacing w:after="0" w:line="480" w:lineRule="auto"/>
        <w:ind w:left="720" w:hanging="720"/>
        <w:rPr>
          <w:rFonts w:ascii="Times New Roman" w:hAnsi="Times New Roman" w:cs="Times New Roman"/>
          <w:sz w:val="24"/>
          <w:szCs w:val="24"/>
        </w:rPr>
      </w:pPr>
    </w:p>
    <w:p w14:paraId="6FEFB7F4" w14:textId="21969751" w:rsidR="00DC2935" w:rsidRPr="00110086" w:rsidRDefault="00DC2935" w:rsidP="00110086">
      <w:pPr>
        <w:spacing w:after="0" w:line="480" w:lineRule="auto"/>
        <w:ind w:left="720" w:hanging="720"/>
        <w:rPr>
          <w:rFonts w:ascii="Times New Roman" w:hAnsi="Times New Roman" w:cs="Times New Roman"/>
          <w:sz w:val="24"/>
          <w:szCs w:val="24"/>
        </w:rPr>
      </w:pPr>
    </w:p>
    <w:sectPr w:rsidR="00DC2935" w:rsidRPr="0011008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FD232" w14:textId="77777777" w:rsidR="003C28B4" w:rsidRDefault="003C28B4" w:rsidP="00110086">
      <w:pPr>
        <w:spacing w:after="0" w:line="240" w:lineRule="auto"/>
      </w:pPr>
      <w:r>
        <w:separator/>
      </w:r>
    </w:p>
  </w:endnote>
  <w:endnote w:type="continuationSeparator" w:id="0">
    <w:p w14:paraId="4D12D873" w14:textId="77777777" w:rsidR="003C28B4" w:rsidRDefault="003C28B4" w:rsidP="00110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0B651" w14:textId="77777777" w:rsidR="003C28B4" w:rsidRDefault="003C28B4" w:rsidP="00110086">
      <w:pPr>
        <w:spacing w:after="0" w:line="240" w:lineRule="auto"/>
      </w:pPr>
      <w:r>
        <w:separator/>
      </w:r>
    </w:p>
  </w:footnote>
  <w:footnote w:type="continuationSeparator" w:id="0">
    <w:p w14:paraId="7E9F0852" w14:textId="77777777" w:rsidR="003C28B4" w:rsidRDefault="003C28B4" w:rsidP="00110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012011"/>
      <w:docPartObj>
        <w:docPartGallery w:val="Page Numbers (Top of Page)"/>
        <w:docPartUnique/>
      </w:docPartObj>
    </w:sdtPr>
    <w:sdtEndPr>
      <w:rPr>
        <w:noProof/>
      </w:rPr>
    </w:sdtEndPr>
    <w:sdtContent>
      <w:p w14:paraId="685FB69A" w14:textId="3334AC54" w:rsidR="00110086" w:rsidRDefault="001100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D804B3" w14:textId="77777777" w:rsidR="00110086" w:rsidRDefault="001100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873D2"/>
    <w:multiLevelType w:val="hybridMultilevel"/>
    <w:tmpl w:val="8FC4C4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F2BA3"/>
    <w:multiLevelType w:val="hybridMultilevel"/>
    <w:tmpl w:val="14AEC058"/>
    <w:lvl w:ilvl="0" w:tplc="295E49D2">
      <w:start w:val="1"/>
      <w:numFmt w:val="lowerRoman"/>
      <w:lvlText w:val="%1)"/>
      <w:lvlJc w:val="left"/>
      <w:pPr>
        <w:ind w:left="1080" w:hanging="720"/>
      </w:pPr>
      <w:rPr>
        <w:rFonts w:hint="default"/>
      </w:rPr>
    </w:lvl>
    <w:lvl w:ilvl="1" w:tplc="77B6F62C" w:tentative="1">
      <w:start w:val="1"/>
      <w:numFmt w:val="lowerLetter"/>
      <w:lvlText w:val="%2."/>
      <w:lvlJc w:val="left"/>
      <w:pPr>
        <w:ind w:left="1440" w:hanging="360"/>
      </w:pPr>
    </w:lvl>
    <w:lvl w:ilvl="2" w:tplc="783CF85A" w:tentative="1">
      <w:start w:val="1"/>
      <w:numFmt w:val="lowerRoman"/>
      <w:lvlText w:val="%3."/>
      <w:lvlJc w:val="right"/>
      <w:pPr>
        <w:ind w:left="2160" w:hanging="180"/>
      </w:pPr>
    </w:lvl>
    <w:lvl w:ilvl="3" w:tplc="4E1637B0" w:tentative="1">
      <w:start w:val="1"/>
      <w:numFmt w:val="decimal"/>
      <w:lvlText w:val="%4."/>
      <w:lvlJc w:val="left"/>
      <w:pPr>
        <w:ind w:left="2880" w:hanging="360"/>
      </w:pPr>
    </w:lvl>
    <w:lvl w:ilvl="4" w:tplc="A3323248" w:tentative="1">
      <w:start w:val="1"/>
      <w:numFmt w:val="lowerLetter"/>
      <w:lvlText w:val="%5."/>
      <w:lvlJc w:val="left"/>
      <w:pPr>
        <w:ind w:left="3600" w:hanging="360"/>
      </w:pPr>
    </w:lvl>
    <w:lvl w:ilvl="5" w:tplc="4B08C12E" w:tentative="1">
      <w:start w:val="1"/>
      <w:numFmt w:val="lowerRoman"/>
      <w:lvlText w:val="%6."/>
      <w:lvlJc w:val="right"/>
      <w:pPr>
        <w:ind w:left="4320" w:hanging="180"/>
      </w:pPr>
    </w:lvl>
    <w:lvl w:ilvl="6" w:tplc="7AA48B1C" w:tentative="1">
      <w:start w:val="1"/>
      <w:numFmt w:val="decimal"/>
      <w:lvlText w:val="%7."/>
      <w:lvlJc w:val="left"/>
      <w:pPr>
        <w:ind w:left="5040" w:hanging="360"/>
      </w:pPr>
    </w:lvl>
    <w:lvl w:ilvl="7" w:tplc="3924A866" w:tentative="1">
      <w:start w:val="1"/>
      <w:numFmt w:val="lowerLetter"/>
      <w:lvlText w:val="%8."/>
      <w:lvlJc w:val="left"/>
      <w:pPr>
        <w:ind w:left="5760" w:hanging="360"/>
      </w:pPr>
    </w:lvl>
    <w:lvl w:ilvl="8" w:tplc="C4661694" w:tentative="1">
      <w:start w:val="1"/>
      <w:numFmt w:val="lowerRoman"/>
      <w:lvlText w:val="%9."/>
      <w:lvlJc w:val="right"/>
      <w:pPr>
        <w:ind w:left="6480" w:hanging="180"/>
      </w:pPr>
    </w:lvl>
  </w:abstractNum>
  <w:abstractNum w:abstractNumId="2" w15:restartNumberingAfterBreak="0">
    <w:nsid w:val="445E1F03"/>
    <w:multiLevelType w:val="hybridMultilevel"/>
    <w:tmpl w:val="980A21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2A53DD"/>
    <w:multiLevelType w:val="hybridMultilevel"/>
    <w:tmpl w:val="2DFC9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474"/>
    <w:rsid w:val="00110086"/>
    <w:rsid w:val="001443D1"/>
    <w:rsid w:val="003C28B4"/>
    <w:rsid w:val="00443C72"/>
    <w:rsid w:val="004A7D60"/>
    <w:rsid w:val="00535474"/>
    <w:rsid w:val="00601EC4"/>
    <w:rsid w:val="006441A3"/>
    <w:rsid w:val="00647A85"/>
    <w:rsid w:val="00677A93"/>
    <w:rsid w:val="008165D6"/>
    <w:rsid w:val="008B2CC9"/>
    <w:rsid w:val="009E5CA7"/>
    <w:rsid w:val="00AF31F7"/>
    <w:rsid w:val="00B32E48"/>
    <w:rsid w:val="00BC1E48"/>
    <w:rsid w:val="00C473CB"/>
    <w:rsid w:val="00DC2935"/>
    <w:rsid w:val="00FB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D1B97"/>
  <w15:chartTrackingRefBased/>
  <w15:docId w15:val="{46DA2627-B7CB-48D0-8608-B6C6503E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60"/>
    <w:pPr>
      <w:ind w:left="720"/>
      <w:contextualSpacing/>
    </w:pPr>
  </w:style>
  <w:style w:type="table" w:styleId="TableGrid">
    <w:name w:val="Table Grid"/>
    <w:basedOn w:val="TableNormal"/>
    <w:uiPriority w:val="39"/>
    <w:rsid w:val="0067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1E48"/>
    <w:rPr>
      <w:color w:val="0563C1" w:themeColor="hyperlink"/>
      <w:u w:val="single"/>
    </w:rPr>
  </w:style>
  <w:style w:type="character" w:styleId="UnresolvedMention">
    <w:name w:val="Unresolved Mention"/>
    <w:basedOn w:val="DefaultParagraphFont"/>
    <w:uiPriority w:val="99"/>
    <w:semiHidden/>
    <w:unhideWhenUsed/>
    <w:rsid w:val="00BC1E48"/>
    <w:rPr>
      <w:color w:val="605E5C"/>
      <w:shd w:val="clear" w:color="auto" w:fill="E1DFDD"/>
    </w:rPr>
  </w:style>
  <w:style w:type="paragraph" w:styleId="Header">
    <w:name w:val="header"/>
    <w:basedOn w:val="Normal"/>
    <w:link w:val="HeaderChar"/>
    <w:uiPriority w:val="99"/>
    <w:unhideWhenUsed/>
    <w:rsid w:val="00110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086"/>
  </w:style>
  <w:style w:type="paragraph" w:styleId="Footer">
    <w:name w:val="footer"/>
    <w:basedOn w:val="Normal"/>
    <w:link w:val="FooterChar"/>
    <w:uiPriority w:val="99"/>
    <w:unhideWhenUsed/>
    <w:rsid w:val="00110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1/1467-8500.120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3122417.1991.116814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Tree canopy cover</c:v>
                </c:pt>
              </c:strCache>
            </c:strRef>
          </c:tx>
          <c:spPr>
            <a:solidFill>
              <a:schemeClr val="accent1"/>
            </a:solidFill>
            <a:ln>
              <a:noFill/>
            </a:ln>
            <a:effectLst/>
          </c:spPr>
          <c:invertIfNegative val="0"/>
          <c:cat>
            <c:numRef>
              <c:f>Sheet1!$A$2:$A$5</c:f>
              <c:numCache>
                <c:formatCode>General</c:formatCode>
                <c:ptCount val="4"/>
                <c:pt idx="0">
                  <c:v>504011045</c:v>
                </c:pt>
              </c:numCache>
            </c:numRef>
          </c:cat>
          <c:val>
            <c:numRef>
              <c:f>Sheet1!$B$2:$B$5</c:f>
              <c:numCache>
                <c:formatCode>General</c:formatCode>
                <c:ptCount val="4"/>
                <c:pt idx="0">
                  <c:v>40</c:v>
                </c:pt>
              </c:numCache>
            </c:numRef>
          </c:val>
          <c:extLst>
            <c:ext xmlns:c16="http://schemas.microsoft.com/office/drawing/2014/chart" uri="{C3380CC4-5D6E-409C-BE32-E72D297353CC}">
              <c16:uniqueId val="{00000000-873C-4310-8ECE-30889B98432A}"/>
            </c:ext>
          </c:extLst>
        </c:ser>
        <c:ser>
          <c:idx val="1"/>
          <c:order val="1"/>
          <c:tx>
            <c:strRef>
              <c:f>Sheet1!$C$1</c:f>
              <c:strCache>
                <c:ptCount val="1"/>
                <c:pt idx="0">
                  <c:v>Total Land Area (sq. km)</c:v>
                </c:pt>
              </c:strCache>
            </c:strRef>
          </c:tx>
          <c:spPr>
            <a:solidFill>
              <a:schemeClr val="accent2"/>
            </a:solidFill>
            <a:ln>
              <a:noFill/>
            </a:ln>
            <a:effectLst/>
          </c:spPr>
          <c:invertIfNegative val="0"/>
          <c:cat>
            <c:numRef>
              <c:f>Sheet1!$A$2:$A$5</c:f>
              <c:numCache>
                <c:formatCode>General</c:formatCode>
                <c:ptCount val="4"/>
                <c:pt idx="0">
                  <c:v>504011045</c:v>
                </c:pt>
              </c:numCache>
            </c:numRef>
          </c:cat>
          <c:val>
            <c:numRef>
              <c:f>Sheet1!$C$2:$C$5</c:f>
              <c:numCache>
                <c:formatCode>General</c:formatCode>
                <c:ptCount val="4"/>
                <c:pt idx="0">
                  <c:v>25</c:v>
                </c:pt>
              </c:numCache>
            </c:numRef>
          </c:val>
          <c:extLst>
            <c:ext xmlns:c16="http://schemas.microsoft.com/office/drawing/2014/chart" uri="{C3380CC4-5D6E-409C-BE32-E72D297353CC}">
              <c16:uniqueId val="{00000001-873C-4310-8ECE-30889B98432A}"/>
            </c:ext>
          </c:extLst>
        </c:ser>
        <c:ser>
          <c:idx val="2"/>
          <c:order val="2"/>
          <c:tx>
            <c:strRef>
              <c:f>Sheet1!$D$1</c:f>
              <c:strCache>
                <c:ptCount val="1"/>
                <c:pt idx="0">
                  <c:v>Column2</c:v>
                </c:pt>
              </c:strCache>
            </c:strRef>
          </c:tx>
          <c:spPr>
            <a:solidFill>
              <a:schemeClr val="accent3"/>
            </a:solidFill>
            <a:ln>
              <a:noFill/>
            </a:ln>
            <a:effectLst/>
          </c:spPr>
          <c:invertIfNegative val="0"/>
          <c:cat>
            <c:numRef>
              <c:f>Sheet1!$A$2:$A$5</c:f>
              <c:numCache>
                <c:formatCode>General</c:formatCode>
                <c:ptCount val="4"/>
                <c:pt idx="0">
                  <c:v>504011045</c:v>
                </c:pt>
              </c:numCache>
            </c:numRef>
          </c:cat>
          <c:val>
            <c:numRef>
              <c:f>Sheet1!$D$2:$D$5</c:f>
              <c:numCache>
                <c:formatCode>General</c:formatCode>
                <c:ptCount val="4"/>
              </c:numCache>
            </c:numRef>
          </c:val>
          <c:extLst>
            <c:ext xmlns:c16="http://schemas.microsoft.com/office/drawing/2014/chart" uri="{C3380CC4-5D6E-409C-BE32-E72D297353CC}">
              <c16:uniqueId val="{00000002-873C-4310-8ECE-30889B98432A}"/>
            </c:ext>
          </c:extLst>
        </c:ser>
        <c:dLbls>
          <c:showLegendKey val="0"/>
          <c:showVal val="0"/>
          <c:showCatName val="0"/>
          <c:showSerName val="0"/>
          <c:showPercent val="0"/>
          <c:showBubbleSize val="0"/>
        </c:dLbls>
        <c:gapWidth val="219"/>
        <c:overlap val="-27"/>
        <c:axId val="386684831"/>
        <c:axId val="386680671"/>
      </c:barChart>
      <c:catAx>
        <c:axId val="386684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80671"/>
        <c:crosses val="autoZero"/>
        <c:auto val="1"/>
        <c:lblAlgn val="ctr"/>
        <c:lblOffset val="100"/>
        <c:noMultiLvlLbl val="0"/>
      </c:catAx>
      <c:valAx>
        <c:axId val="386680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684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2.1795713035870516E-2"/>
          <c:w val="0.9190529308836396"/>
          <c:h val="0.66998656417947755"/>
        </c:manualLayout>
      </c:layout>
      <c:barChart>
        <c:barDir val="col"/>
        <c:grouping val="clustered"/>
        <c:varyColors val="0"/>
        <c:ser>
          <c:idx val="0"/>
          <c:order val="0"/>
          <c:tx>
            <c:strRef>
              <c:f>Sheet1!$B$1</c:f>
              <c:strCache>
                <c:ptCount val="1"/>
                <c:pt idx="0">
                  <c:v>Tree Canopy Cover (%)</c:v>
                </c:pt>
              </c:strCache>
            </c:strRef>
          </c:tx>
          <c:spPr>
            <a:solidFill>
              <a:schemeClr val="accent1"/>
            </a:solidFill>
            <a:ln>
              <a:noFill/>
            </a:ln>
            <a:effectLst/>
          </c:spPr>
          <c:invertIfNegative val="0"/>
          <c:cat>
            <c:strRef>
              <c:f>Sheet1!$A$2:$A$5</c:f>
              <c:strCache>
                <c:ptCount val="4"/>
                <c:pt idx="0">
                  <c:v>Residential</c:v>
                </c:pt>
                <c:pt idx="1">
                  <c:v>Commercial</c:v>
                </c:pt>
                <c:pt idx="2">
                  <c:v>Parks</c:v>
                </c:pt>
                <c:pt idx="3">
                  <c:v>Other</c:v>
                </c:pt>
              </c:strCache>
            </c:strRef>
          </c:cat>
          <c:val>
            <c:numRef>
              <c:f>Sheet1!$B$2:$B$5</c:f>
              <c:numCache>
                <c:formatCode>General</c:formatCode>
                <c:ptCount val="4"/>
                <c:pt idx="0">
                  <c:v>45</c:v>
                </c:pt>
                <c:pt idx="1">
                  <c:v>25</c:v>
                </c:pt>
                <c:pt idx="2">
                  <c:v>0</c:v>
                </c:pt>
                <c:pt idx="3">
                  <c:v>30</c:v>
                </c:pt>
              </c:numCache>
            </c:numRef>
          </c:val>
          <c:extLst>
            <c:ext xmlns:c16="http://schemas.microsoft.com/office/drawing/2014/chart" uri="{C3380CC4-5D6E-409C-BE32-E72D297353CC}">
              <c16:uniqueId val="{00000000-7AD4-4FCD-834F-84AA7939BF5A}"/>
            </c:ext>
          </c:extLst>
        </c:ser>
        <c:ser>
          <c:idx val="1"/>
          <c:order val="1"/>
          <c:tx>
            <c:strRef>
              <c:f>Sheet1!$C$1</c:f>
              <c:strCache>
                <c:ptCount val="1"/>
                <c:pt idx="0">
                  <c:v>Total Land Area</c:v>
                </c:pt>
              </c:strCache>
            </c:strRef>
          </c:tx>
          <c:spPr>
            <a:solidFill>
              <a:schemeClr val="accent2"/>
            </a:solidFill>
            <a:ln>
              <a:noFill/>
            </a:ln>
            <a:effectLst/>
          </c:spPr>
          <c:invertIfNegative val="0"/>
          <c:cat>
            <c:strRef>
              <c:f>Sheet1!$A$2:$A$5</c:f>
              <c:strCache>
                <c:ptCount val="4"/>
                <c:pt idx="0">
                  <c:v>Residential</c:v>
                </c:pt>
                <c:pt idx="1">
                  <c:v>Commercial</c:v>
                </c:pt>
                <c:pt idx="2">
                  <c:v>Parks</c:v>
                </c:pt>
                <c:pt idx="3">
                  <c:v>Other</c:v>
                </c:pt>
              </c:strCache>
            </c:strRef>
          </c:cat>
          <c:val>
            <c:numRef>
              <c:f>Sheet1!$C$2:$C$5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7AD4-4FCD-834F-84AA7939BF5A}"/>
            </c:ext>
          </c:extLst>
        </c:ser>
        <c:ser>
          <c:idx val="2"/>
          <c:order val="2"/>
          <c:tx>
            <c:strRef>
              <c:f>Sheet1!$D$1</c:f>
              <c:strCache>
                <c:ptCount val="1"/>
                <c:pt idx="0">
                  <c:v>Column1</c:v>
                </c:pt>
              </c:strCache>
            </c:strRef>
          </c:tx>
          <c:spPr>
            <a:solidFill>
              <a:schemeClr val="accent3"/>
            </a:solidFill>
            <a:ln>
              <a:noFill/>
            </a:ln>
            <a:effectLst/>
          </c:spPr>
          <c:invertIfNegative val="0"/>
          <c:cat>
            <c:strRef>
              <c:f>Sheet1!$A$2:$A$5</c:f>
              <c:strCache>
                <c:ptCount val="4"/>
                <c:pt idx="0">
                  <c:v>Residential</c:v>
                </c:pt>
                <c:pt idx="1">
                  <c:v>Commercial</c:v>
                </c:pt>
                <c:pt idx="2">
                  <c:v>Parks</c:v>
                </c:pt>
                <c:pt idx="3">
                  <c:v>Other</c:v>
                </c:pt>
              </c:strCache>
            </c:strRef>
          </c:cat>
          <c:val>
            <c:numRef>
              <c:f>Sheet1!$D$2:$D$5</c:f>
              <c:numCache>
                <c:formatCode>General</c:formatCode>
                <c:ptCount val="4"/>
              </c:numCache>
            </c:numRef>
          </c:val>
          <c:extLst>
            <c:ext xmlns:c16="http://schemas.microsoft.com/office/drawing/2014/chart" uri="{C3380CC4-5D6E-409C-BE32-E72D297353CC}">
              <c16:uniqueId val="{00000002-7AD4-4FCD-834F-84AA7939BF5A}"/>
            </c:ext>
          </c:extLst>
        </c:ser>
        <c:dLbls>
          <c:showLegendKey val="0"/>
          <c:showVal val="0"/>
          <c:showCatName val="0"/>
          <c:showSerName val="0"/>
          <c:showPercent val="0"/>
          <c:showBubbleSize val="0"/>
        </c:dLbls>
        <c:gapWidth val="219"/>
        <c:overlap val="-27"/>
        <c:axId val="178405039"/>
        <c:axId val="178402543"/>
      </c:barChart>
      <c:catAx>
        <c:axId val="178405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02543"/>
        <c:crosses val="autoZero"/>
        <c:auto val="1"/>
        <c:lblAlgn val="ctr"/>
        <c:lblOffset val="100"/>
        <c:noMultiLvlLbl val="0"/>
      </c:catAx>
      <c:valAx>
        <c:axId val="178402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4050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Tree Canopy cover(%)</c:v>
                </c:pt>
              </c:strCache>
            </c:strRef>
          </c:tx>
          <c:spPr>
            <a:solidFill>
              <a:schemeClr val="accent1"/>
            </a:solidFill>
            <a:ln>
              <a:noFill/>
            </a:ln>
            <a:effectLst/>
          </c:spPr>
          <c:invertIfNegative val="0"/>
          <c:cat>
            <c:strRef>
              <c:f>Sheet1!$A$2:$A$7</c:f>
              <c:strCache>
                <c:ptCount val="6"/>
                <c:pt idx="0">
                  <c:v>Total Perth Region</c:v>
                </c:pt>
                <c:pt idx="1">
                  <c:v>Residential</c:v>
                </c:pt>
                <c:pt idx="2">
                  <c:v>Commercial</c:v>
                </c:pt>
                <c:pt idx="3">
                  <c:v>Parks</c:v>
                </c:pt>
                <c:pt idx="4">
                  <c:v>Industrial</c:v>
                </c:pt>
                <c:pt idx="5">
                  <c:v>Other</c:v>
                </c:pt>
              </c:strCache>
            </c:strRef>
          </c:cat>
          <c:val>
            <c:numRef>
              <c:f>Sheet1!$B$2:$B$7</c:f>
              <c:numCache>
                <c:formatCode>General</c:formatCode>
                <c:ptCount val="6"/>
                <c:pt idx="0">
                  <c:v>35</c:v>
                </c:pt>
                <c:pt idx="1">
                  <c:v>25</c:v>
                </c:pt>
                <c:pt idx="2">
                  <c:v>20</c:v>
                </c:pt>
                <c:pt idx="3">
                  <c:v>75</c:v>
                </c:pt>
                <c:pt idx="4">
                  <c:v>15</c:v>
                </c:pt>
                <c:pt idx="5">
                  <c:v>40</c:v>
                </c:pt>
              </c:numCache>
            </c:numRef>
          </c:val>
          <c:extLst>
            <c:ext xmlns:c16="http://schemas.microsoft.com/office/drawing/2014/chart" uri="{C3380CC4-5D6E-409C-BE32-E72D297353CC}">
              <c16:uniqueId val="{00000000-B40E-46FD-A981-EBF7AC32C34D}"/>
            </c:ext>
          </c:extLst>
        </c:ser>
        <c:ser>
          <c:idx val="1"/>
          <c:order val="1"/>
          <c:tx>
            <c:strRef>
              <c:f>Sheet1!$C$1</c:f>
              <c:strCache>
                <c:ptCount val="1"/>
                <c:pt idx="0">
                  <c:v>Total Land Area (sq. km)</c:v>
                </c:pt>
              </c:strCache>
            </c:strRef>
          </c:tx>
          <c:spPr>
            <a:solidFill>
              <a:schemeClr val="accent2"/>
            </a:solidFill>
            <a:ln>
              <a:noFill/>
            </a:ln>
            <a:effectLst/>
          </c:spPr>
          <c:invertIfNegative val="0"/>
          <c:cat>
            <c:strRef>
              <c:f>Sheet1!$A$2:$A$7</c:f>
              <c:strCache>
                <c:ptCount val="6"/>
                <c:pt idx="0">
                  <c:v>Total Perth Region</c:v>
                </c:pt>
                <c:pt idx="1">
                  <c:v>Residential</c:v>
                </c:pt>
                <c:pt idx="2">
                  <c:v>Commercial</c:v>
                </c:pt>
                <c:pt idx="3">
                  <c:v>Parks</c:v>
                </c:pt>
                <c:pt idx="4">
                  <c:v>Industrial</c:v>
                </c:pt>
                <c:pt idx="5">
                  <c:v>Other</c:v>
                </c:pt>
              </c:strCache>
            </c:strRef>
          </c:cat>
          <c:val>
            <c:numRef>
              <c:f>Sheet1!$C$2:$C$7</c:f>
              <c:numCache>
                <c:formatCode>General</c:formatCode>
                <c:ptCount val="6"/>
                <c:pt idx="0">
                  <c:v>6400</c:v>
                </c:pt>
                <c:pt idx="1">
                  <c:v>2500</c:v>
                </c:pt>
                <c:pt idx="2">
                  <c:v>800</c:v>
                </c:pt>
                <c:pt idx="3">
                  <c:v>0</c:v>
                </c:pt>
                <c:pt idx="4">
                  <c:v>600</c:v>
                </c:pt>
                <c:pt idx="5">
                  <c:v>2000</c:v>
                </c:pt>
              </c:numCache>
            </c:numRef>
          </c:val>
          <c:extLst>
            <c:ext xmlns:c16="http://schemas.microsoft.com/office/drawing/2014/chart" uri="{C3380CC4-5D6E-409C-BE32-E72D297353CC}">
              <c16:uniqueId val="{00000001-B40E-46FD-A981-EBF7AC32C34D}"/>
            </c:ext>
          </c:extLst>
        </c:ser>
        <c:ser>
          <c:idx val="2"/>
          <c:order val="2"/>
          <c:tx>
            <c:strRef>
              <c:f>Sheet1!$D$1</c:f>
              <c:strCache>
                <c:ptCount val="1"/>
                <c:pt idx="0">
                  <c:v>Series 3</c:v>
                </c:pt>
              </c:strCache>
            </c:strRef>
          </c:tx>
          <c:spPr>
            <a:solidFill>
              <a:schemeClr val="accent3"/>
            </a:solidFill>
            <a:ln>
              <a:noFill/>
            </a:ln>
            <a:effectLst/>
          </c:spPr>
          <c:invertIfNegative val="0"/>
          <c:cat>
            <c:strRef>
              <c:f>Sheet1!$A$2:$A$7</c:f>
              <c:strCache>
                <c:ptCount val="6"/>
                <c:pt idx="0">
                  <c:v>Total Perth Region</c:v>
                </c:pt>
                <c:pt idx="1">
                  <c:v>Residential</c:v>
                </c:pt>
                <c:pt idx="2">
                  <c:v>Commercial</c:v>
                </c:pt>
                <c:pt idx="3">
                  <c:v>Parks</c:v>
                </c:pt>
                <c:pt idx="4">
                  <c:v>Industrial</c:v>
                </c:pt>
                <c:pt idx="5">
                  <c:v>Other</c:v>
                </c:pt>
              </c:strCache>
            </c:strRef>
          </c:cat>
          <c:val>
            <c:numRef>
              <c:f>Sheet1!$D$2:$D$7</c:f>
              <c:numCache>
                <c:formatCode>General</c:formatCode>
                <c:ptCount val="6"/>
                <c:pt idx="0">
                  <c:v>2</c:v>
                </c:pt>
                <c:pt idx="1">
                  <c:v>2</c:v>
                </c:pt>
                <c:pt idx="2">
                  <c:v>3</c:v>
                </c:pt>
                <c:pt idx="3">
                  <c:v>5</c:v>
                </c:pt>
              </c:numCache>
            </c:numRef>
          </c:val>
          <c:extLst>
            <c:ext xmlns:c16="http://schemas.microsoft.com/office/drawing/2014/chart" uri="{C3380CC4-5D6E-409C-BE32-E72D297353CC}">
              <c16:uniqueId val="{00000002-B40E-46FD-A981-EBF7AC32C34D}"/>
            </c:ext>
          </c:extLst>
        </c:ser>
        <c:dLbls>
          <c:showLegendKey val="0"/>
          <c:showVal val="0"/>
          <c:showCatName val="0"/>
          <c:showSerName val="0"/>
          <c:showPercent val="0"/>
          <c:showBubbleSize val="0"/>
        </c:dLbls>
        <c:gapWidth val="219"/>
        <c:overlap val="-27"/>
        <c:axId val="382996671"/>
        <c:axId val="382997503"/>
      </c:barChart>
      <c:catAx>
        <c:axId val="382996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997503"/>
        <c:crosses val="autoZero"/>
        <c:auto val="1"/>
        <c:lblAlgn val="ctr"/>
        <c:lblOffset val="100"/>
        <c:noMultiLvlLbl val="0"/>
      </c:catAx>
      <c:valAx>
        <c:axId val="38299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99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24B46-CF69-4F7A-97DD-5757086B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1636</Words>
  <Characters>8904</Characters>
  <Application>Microsoft Office Word</Application>
  <DocSecurity>0</DocSecurity>
  <Lines>240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2024-04-06T15:07:00Z</dcterms:created>
  <dcterms:modified xsi:type="dcterms:W3CDTF">2024-04-06T15:07:00Z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c3e2fb94-c2e5-45ad-81d1-cc28f0dc9a83</vt:lpwstr>
  </property>
</Properties>
</file>