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4"/>
        </w:rPr>
        <w:t>JORDAN ALEX RIVERA</w:t>
      </w:r>
    </w:p>
    <w:p>
      <w:pPr>
        <w:spacing w:before="0" w:after="80"/>
        <w:jc w:val="center"/>
      </w:pPr>
      <w:r>
        <w:rPr>
          <w:color w:val="404040"/>
          <w:sz w:val="26"/>
        </w:rPr>
        <w:t>Cybersecurity Engineer</w:t>
      </w:r>
    </w:p>
    <w:p>
      <w:pPr>
        <w:spacing w:before="0" w:after="120"/>
        <w:jc w:val="center"/>
      </w:pPr>
      <w:r>
        <w:rPr>
          <w:color w:val="505050"/>
          <w:sz w:val="19"/>
        </w:rPr>
        <w:t>Austin, TX  |  (512) 555-0192  |  j.rivera@email.com  |  linkedin.com/in/jordanrivera  |  github.com/jordanrivera-sec</w:t>
      </w:r>
    </w:p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PROFESSIONAL SUMMARY</w:t>
      </w:r>
    </w:p>
    <w:p>
      <w:pPr>
        <w:spacing w:before="60" w:after="80"/>
      </w:pPr>
      <w:r>
        <w:rPr>
          <w:sz w:val="20"/>
        </w:rPr>
        <w:t>Results-driven Cybersecurity Engineer with 8+ years of experience securing enterprise environments across finance, healthcare, and SaaS sectors. Deep expertise in threat detection, penetration testing, cloud security architecture, and incident response. Reduced mean-time-to-detect (MTTD) by 62% at previous employer by re-architecting SIEM pipelines. Holds OSCP, CISSP, and AWS Security Specialty certifications. Passionate about building security programs that scale without slowing engineering velocity.</w:t>
      </w:r>
    </w:p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TECHNICAL SKILLS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Penetration Testing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Metasploit, Burp Suite Pro, Cobalt Strike, BloodHound, Impacket, Nmap, Nessus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Cloud Security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AWS Security Hub, GuardDuty, CloudTrail, Azure Defender, GCP SCC, Terraform, CSPM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SIEM / Detection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Splunk (SPL), Elastic SIEM, Microsoft Sentinel, Chronicle, YARA, Sigma rules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Network Security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Wireshark, Zeek, Suricata, pfSense, Cisco ASA, Palo Alto NGFW, Zero Trust (Zscaler)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Application Security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OWASP Top 10, SAST (Semgrep, Checkmarx), DAST (OWASP ZAP), SCA (Snyk, Dependabot)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Scripting / Dev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Python, Bash, PowerShell, Go, SQL, REST APIs, Docker, Kubernetes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Frameworks / GRC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NIST CSF, MITRE ATT&amp;CK, CIS Controls v8, ISO 27001, SOC 2, HIPAA, PCI-DSS</w:t>
            </w:r>
          </w:p>
        </w:tc>
      </w:tr>
      <w:tr>
        <w:tc>
          <w:tcPr>
            <w:tcW w:type="dxa" w:w="2736"/>
            <w:shd w:val="clear" w:color="auto" w:fill="EBF3FB"/>
          </w:tcPr>
          <w:p>
            <w:pPr>
              <w:spacing w:before="40" w:after="40"/>
            </w:pPr>
            <w:r>
              <w:rPr>
                <w:b/>
                <w:sz w:val="19"/>
              </w:rPr>
              <w:t>Incident Response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9"/>
              </w:rPr>
              <w:t>Volatility, Autopsy, FTK Imager, TheHive, MISP, Velociraptor</w:t>
            </w:r>
          </w:p>
        </w:tc>
      </w:tr>
    </w:tbl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PROFESSIONAL EXPERIENCE</w:t>
      </w:r>
    </w:p>
    <w:p>
      <w:pPr>
        <w:spacing w:before="160" w:after="20"/>
      </w:pPr>
      <w:r>
        <w:rPr>
          <w:b/>
          <w:color w:val="1F4E79"/>
          <w:sz w:val="22"/>
        </w:rPr>
        <w:t>Senior Cybersecurity Engineer</w:t>
      </w:r>
      <w:r>
        <w:rPr>
          <w:sz w:val="20"/>
        </w:rPr>
        <w:t xml:space="preserve">  —  FinSecure Corp — Austin, TX</w:t>
      </w:r>
    </w:p>
    <w:p>
      <w:pPr>
        <w:spacing w:before="0" w:after="60"/>
      </w:pPr>
      <w:r>
        <w:rPr>
          <w:i/>
          <w:color w:val="606060"/>
          <w:sz w:val="19"/>
        </w:rPr>
        <w:t>January 2022 – Present</w:t>
      </w:r>
    </w:p>
    <w:p>
      <w:pPr>
        <w:pStyle w:val="ListBullet"/>
        <w:spacing w:before="20" w:after="20"/>
        <w:ind w:left="360"/>
      </w:pPr>
      <w:r>
        <w:rPr>
          <w:sz w:val="20"/>
        </w:rPr>
        <w:t>Architected cloud-native SIEM migration from on-prem Splunk to Microsoft Sentinel, cutting licensing costs by $340K/year while improving detection coverage by 45%.</w:t>
      </w:r>
    </w:p>
    <w:p>
      <w:pPr>
        <w:pStyle w:val="ListBullet"/>
        <w:spacing w:before="20" w:after="20"/>
        <w:ind w:left="360"/>
      </w:pPr>
      <w:r>
        <w:rPr>
          <w:sz w:val="20"/>
        </w:rPr>
        <w:t>Led red team exercises simulating nation-state TTPs (MITRE ATT&amp;CK T1566, T1078, T1021) across 3 business units; findings drove 18 critical remediations before a regulator audit.</w:t>
      </w:r>
    </w:p>
    <w:p>
      <w:pPr>
        <w:pStyle w:val="ListBullet"/>
        <w:spacing w:before="20" w:after="20"/>
        <w:ind w:left="360"/>
      </w:pPr>
      <w:r>
        <w:rPr>
          <w:sz w:val="20"/>
        </w:rPr>
        <w:t>Built custom Python-based threat intel pipeline integrating MISP, VirusTotal, and Shodan, reducing analyst triage time by 38%.</w:t>
      </w:r>
    </w:p>
    <w:p>
      <w:pPr>
        <w:pStyle w:val="ListBullet"/>
        <w:spacing w:before="20" w:after="20"/>
        <w:ind w:left="360"/>
      </w:pPr>
      <w:r>
        <w:rPr>
          <w:sz w:val="20"/>
        </w:rPr>
        <w:t>Designed and enforced zero-trust network segmentation model across AWS and Azure multi-cloud, eliminating lateral movement paths found in prior pen tests.</w:t>
      </w:r>
    </w:p>
    <w:p>
      <w:pPr>
        <w:pStyle w:val="ListBullet"/>
        <w:spacing w:before="20" w:after="20"/>
        <w:ind w:left="360"/>
      </w:pPr>
      <w:r>
        <w:rPr>
          <w:sz w:val="20"/>
        </w:rPr>
        <w:t>Mentored 4 junior analysts; established SOC runbooks that reduced mean-time-to-respond (MTTR) from 4.2 hours to 47 minutes.</w:t>
      </w:r>
    </w:p>
    <w:p>
      <w:pPr>
        <w:pStyle w:val="ListBullet"/>
        <w:spacing w:before="20" w:after="20"/>
        <w:ind w:left="360"/>
      </w:pPr>
      <w:r>
        <w:rPr>
          <w:sz w:val="20"/>
        </w:rPr>
        <w:t>Maintained PCI-DSS Level 1 and SOC 2 Type II compliance posture for card-processing environment.</w:t>
      </w:r>
    </w:p>
    <w:p>
      <w:pPr>
        <w:spacing w:before="80"/>
        <w:ind w:left="360"/>
      </w:pPr>
      <w:r>
        <w:rPr>
          <w:b/>
          <w:color w:val="1F4E79"/>
          <w:sz w:val="20"/>
        </w:rPr>
        <w:t xml:space="preserve">Key Win: </w:t>
      </w:r>
      <w:r>
        <w:rPr>
          <w:sz w:val="20"/>
        </w:rPr>
        <w:t>Detected and contained a ransomware intrusion (Conti variant) within 11 minutes of initial beacon callback — prevented estimated $4.2M in operational losses.</w:t>
      </w:r>
    </w:p>
    <w:p>
      <w:pPr>
        <w:spacing w:before="160" w:after="20"/>
      </w:pPr>
      <w:r>
        <w:rPr>
          <w:b/>
          <w:color w:val="1F4E79"/>
          <w:sz w:val="22"/>
        </w:rPr>
        <w:t>Cybersecurity Engineer II</w:t>
      </w:r>
      <w:r>
        <w:rPr>
          <w:sz w:val="20"/>
        </w:rPr>
        <w:t xml:space="preserve">  —  MedCloud Health — Denver, CO (Remote)</w:t>
      </w:r>
    </w:p>
    <w:p>
      <w:pPr>
        <w:spacing w:before="0" w:after="60"/>
      </w:pPr>
      <w:r>
        <w:rPr>
          <w:i/>
          <w:color w:val="606060"/>
          <w:sz w:val="19"/>
        </w:rPr>
        <w:t>March 2019 – December 2021</w:t>
      </w:r>
    </w:p>
    <w:p>
      <w:pPr>
        <w:pStyle w:val="ListBullet"/>
        <w:spacing w:before="20" w:after="20"/>
        <w:ind w:left="360"/>
      </w:pPr>
      <w:r>
        <w:rPr>
          <w:sz w:val="20"/>
        </w:rPr>
        <w:t>Owned application security program for a HIPAA-regulated SaaS platform serving 2.1M patients; integrated SAST/DAST into CI/CD pipelines (GitHub Actions + Semgrep + OWASP ZAP).</w:t>
      </w:r>
    </w:p>
    <w:p>
      <w:pPr>
        <w:pStyle w:val="ListBullet"/>
        <w:spacing w:before="20" w:after="20"/>
        <w:ind w:left="360"/>
      </w:pPr>
      <w:r>
        <w:rPr>
          <w:sz w:val="20"/>
        </w:rPr>
        <w:t>Performed 12+ internal web application pen tests annually; tracked findings through full remediation lifecycle in Jira.</w:t>
      </w:r>
    </w:p>
    <w:p>
      <w:pPr>
        <w:pStyle w:val="ListBullet"/>
        <w:spacing w:before="20" w:after="20"/>
        <w:ind w:left="360"/>
      </w:pPr>
      <w:r>
        <w:rPr>
          <w:sz w:val="20"/>
        </w:rPr>
        <w:t>Reduced critical/high CVE backlog from 1,400 to under 80 in 6 months by building SLA-driven vulnerability management workflow with CVSS + EPSS prioritization.</w:t>
      </w:r>
    </w:p>
    <w:p>
      <w:pPr>
        <w:pStyle w:val="ListBullet"/>
        <w:spacing w:before="20" w:after="20"/>
        <w:ind w:left="360"/>
      </w:pPr>
      <w:r>
        <w:rPr>
          <w:sz w:val="20"/>
        </w:rPr>
        <w:t>Deployed CrowdStrike Falcon EDR across 3,200 endpoints and tuned detection policies, reducing false-positive alert volume by 71%.</w:t>
      </w:r>
    </w:p>
    <w:p>
      <w:pPr>
        <w:pStyle w:val="ListBullet"/>
        <w:spacing w:before="20" w:after="20"/>
        <w:ind w:left="360"/>
      </w:pPr>
      <w:r>
        <w:rPr>
          <w:sz w:val="20"/>
        </w:rPr>
        <w:t>Authored threat models (STRIDE) for 6 new product features, catching 3 design-level authentication flaws before development.</w:t>
      </w:r>
    </w:p>
    <w:p>
      <w:pPr>
        <w:spacing w:before="160" w:after="20"/>
      </w:pPr>
      <w:r>
        <w:rPr>
          <w:b/>
          <w:color w:val="1F4E79"/>
          <w:sz w:val="22"/>
        </w:rPr>
        <w:t>Security Analyst</w:t>
      </w:r>
      <w:r>
        <w:rPr>
          <w:sz w:val="20"/>
        </w:rPr>
        <w:t xml:space="preserve">  —  Accenture Federal Services — Washington, DC</w:t>
      </w:r>
    </w:p>
    <w:p>
      <w:pPr>
        <w:spacing w:before="0" w:after="60"/>
      </w:pPr>
      <w:r>
        <w:rPr>
          <w:i/>
          <w:color w:val="606060"/>
          <w:sz w:val="19"/>
        </w:rPr>
        <w:t>June 2017 – February 2019</w:t>
      </w:r>
    </w:p>
    <w:p>
      <w:pPr>
        <w:pStyle w:val="ListBullet"/>
        <w:spacing w:before="20" w:after="20"/>
        <w:ind w:left="360"/>
      </w:pPr>
      <w:r>
        <w:rPr>
          <w:sz w:val="20"/>
        </w:rPr>
        <w:t>Monitored government SOC environment (500K+ events/day) using Splunk; triaged incidents aligned to NIST 800-61 IR lifecycle.</w:t>
      </w:r>
    </w:p>
    <w:p>
      <w:pPr>
        <w:pStyle w:val="ListBullet"/>
        <w:spacing w:before="20" w:after="20"/>
        <w:ind w:left="360"/>
      </w:pPr>
      <w:r>
        <w:rPr>
          <w:sz w:val="20"/>
        </w:rPr>
        <w:t>Developed 40+ Splunk correlation rules and dashboards improving detection of privilege escalation and data exfiltration patterns.</w:t>
      </w:r>
    </w:p>
    <w:p>
      <w:pPr>
        <w:pStyle w:val="ListBullet"/>
        <w:spacing w:before="20" w:after="20"/>
        <w:ind w:left="360"/>
      </w:pPr>
      <w:r>
        <w:rPr>
          <w:sz w:val="20"/>
        </w:rPr>
        <w:t>Supported FedRAMP readiness assessment; produced System Security Plan (SSP) and contributed to continuous monitoring strategy.</w:t>
      </w:r>
    </w:p>
    <w:p>
      <w:pPr>
        <w:pStyle w:val="ListBullet"/>
        <w:spacing w:before="20" w:after="20"/>
        <w:ind w:left="360"/>
      </w:pPr>
      <w:r>
        <w:rPr>
          <w:sz w:val="20"/>
        </w:rPr>
        <w:t>Conducted phishing simulations using GoPhish; executive-level reports drove 3× budget increase for security awareness training.</w:t>
      </w:r>
    </w:p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CERTIFICATIONS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Certification</w:t>
            </w:r>
          </w:p>
        </w:tc>
        <w:tc>
          <w:tcPr>
            <w:tcW w:type="dxa" w:w="3324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Issuing Body</w:t>
            </w:r>
          </w:p>
        </w:tc>
        <w:tc>
          <w:tcPr>
            <w:tcW w:type="dxa" w:w="3324"/>
            <w:shd w:val="clear" w:color="auto" w:fill="1F4E79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Year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Offensive Security Certified Professional (OSCP)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Offensive Security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2021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Certified Information Systems Security Professional (CISSP)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(ISC)²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2022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AWS Certified Security – Specialty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Amazon Web Services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2023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CompTIA Security+ (CE)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CompTIA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9"/>
              </w:rPr>
              <w:t>2017</w:t>
            </w:r>
          </w:p>
        </w:tc>
      </w:tr>
      <w:tr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GIAC Certified Incident Handler (GCIH)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SANS / GIAC</w:t>
            </w:r>
          </w:p>
        </w:tc>
        <w:tc>
          <w:tcPr>
            <w:tcW w:type="dxa" w:w="3324"/>
            <w:shd w:val="clear" w:color="auto" w:fill="F5F8FF"/>
          </w:tcPr>
          <w:p>
            <w:pPr>
              <w:spacing w:before="40" w:after="40"/>
            </w:pPr>
            <w:r>
              <w:rPr>
                <w:sz w:val="19"/>
              </w:rPr>
              <w:t>2020</w:t>
            </w:r>
          </w:p>
        </w:tc>
      </w:tr>
    </w:tbl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EDUCATION</w:t>
      </w:r>
    </w:p>
    <w:p>
      <w:pPr>
        <w:spacing w:before="60" w:after="20"/>
      </w:pPr>
      <w:r>
        <w:rPr>
          <w:b/>
          <w:sz w:val="20"/>
        </w:rPr>
        <w:t>B.S. Computer Science, Concentration: Information Assurance</w:t>
      </w:r>
    </w:p>
    <w:p>
      <w:r>
        <w:rPr>
          <w:sz w:val="20"/>
        </w:rPr>
        <w:t>University of Texas at San Antonio  |  2017  |  GPA: 3.7  |  NSA/DHS Center of Academic Excellence in Cyber Defense</w:t>
      </w:r>
    </w:p>
    <w:p>
      <w:pPr>
        <w:pBdr>
          <w:bottom w:val="single" w:sz="6" w:space="1" w:color="1F4E79"/>
        </w:pBdr>
        <w:spacing w:before="0" w:after="40"/>
      </w:pPr>
    </w:p>
    <w:p>
      <w:pPr>
        <w:spacing w:before="120" w:after="40"/>
      </w:pPr>
      <w:r>
        <w:rPr>
          <w:b/>
          <w:color w:val="1F4E79"/>
          <w:sz w:val="22"/>
        </w:rPr>
        <w:t>NOTABLE PROJECTS &amp; RESEARCH</w:t>
      </w:r>
    </w:p>
    <w:p>
      <w:pPr>
        <w:pStyle w:val="ListBullet"/>
        <w:spacing w:before="20" w:after="20"/>
        <w:ind w:left="360"/>
      </w:pPr>
      <w:r>
        <w:rPr>
          <w:b/>
          <w:sz w:val="20"/>
        </w:rPr>
        <w:t xml:space="preserve">CloudHawk (open source): </w:t>
      </w:r>
      <w:r>
        <w:rPr>
          <w:sz w:val="20"/>
        </w:rPr>
        <w:t>Python tool for continuous auditing of AWS IAM misconfigurations; 800+ GitHub stars. Integrates with AWS Security Hub and sends Slack/PagerDuty alerts.</w:t>
      </w:r>
    </w:p>
    <w:p>
      <w:pPr>
        <w:pStyle w:val="ListBullet"/>
        <w:spacing w:before="20" w:after="20"/>
        <w:ind w:left="360"/>
      </w:pPr>
      <w:r>
        <w:rPr>
          <w:b/>
          <w:sz w:val="20"/>
        </w:rPr>
        <w:t xml:space="preserve">MITRE ATT&amp;CK Detection Lab: </w:t>
      </w:r>
      <w:r>
        <w:rPr>
          <w:sz w:val="20"/>
        </w:rPr>
        <w:t>Home lab with Elastic SIEM + Caldera adversary emulation; 35 detection rules documented and shared publicly (2,500+ monthly blog readers).</w:t>
      </w:r>
    </w:p>
    <w:p>
      <w:pPr>
        <w:pStyle w:val="ListBullet"/>
        <w:spacing w:before="20" w:after="20"/>
        <w:ind w:left="360"/>
      </w:pPr>
      <w:r>
        <w:rPr>
          <w:b/>
          <w:sz w:val="20"/>
        </w:rPr>
        <w:t xml:space="preserve">CVE-2023-XXXX: </w:t>
      </w:r>
      <w:r>
        <w:rPr>
          <w:sz w:val="20"/>
        </w:rPr>
        <w:t>Responsibly disclosed an SSRF vulnerability in a widely-used open-source API gateway; awarded $5,000 bug bounty.</w:t>
      </w:r>
    </w:p>
    <w:p>
      <w:pPr>
        <w:pStyle w:val="ListBullet"/>
        <w:spacing w:before="20" w:after="20"/>
        <w:ind w:left="360"/>
      </w:pPr>
      <w:r>
        <w:rPr>
          <w:b/>
          <w:sz w:val="20"/>
        </w:rPr>
        <w:t xml:space="preserve">BSides Austin 2023 — Speaker: </w:t>
      </w:r>
      <w:r>
        <w:rPr>
          <w:sz w:val="20"/>
        </w:rPr>
        <w:t>"Hunting Lateral Movement in Cloud Logs Without Going Broke on Storage"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