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BA1FC" w14:textId="47667BCE" w:rsidR="004B42BE" w:rsidRDefault="00626F71" w:rsidP="00626F71">
      <w:pPr>
        <w:spacing w:before="36" w:after="36"/>
        <w:jc w:val="center"/>
        <w:rPr>
          <w:rFonts w:eastAsiaTheme="minorHAnsi"/>
          <w:b/>
          <w:bCs/>
          <w:i/>
          <w:iCs/>
          <w:sz w:val="24"/>
          <w:szCs w:val="24"/>
          <w:u w:val="single"/>
        </w:rPr>
      </w:pPr>
      <w:r w:rsidRPr="00A14607">
        <w:rPr>
          <w:rFonts w:eastAsiaTheme="minorHAnsi"/>
          <w:b/>
          <w:bCs/>
          <w:sz w:val="24"/>
          <w:szCs w:val="24"/>
          <w:u w:val="single"/>
        </w:rPr>
        <w:t xml:space="preserve">Analysis of Dispersal Plasticity in </w:t>
      </w:r>
      <w:proofErr w:type="spellStart"/>
      <w:r w:rsidRPr="00A14607">
        <w:rPr>
          <w:rFonts w:eastAsiaTheme="minorHAnsi"/>
          <w:b/>
          <w:bCs/>
          <w:i/>
          <w:iCs/>
          <w:sz w:val="24"/>
          <w:szCs w:val="24"/>
          <w:u w:val="single"/>
        </w:rPr>
        <w:t>Lasthenia</w:t>
      </w:r>
      <w:proofErr w:type="spellEnd"/>
      <w:r w:rsidRPr="00A14607">
        <w:rPr>
          <w:rFonts w:eastAsiaTheme="minorHAnsi"/>
          <w:b/>
          <w:bCs/>
          <w:i/>
          <w:iCs/>
          <w:sz w:val="24"/>
          <w:szCs w:val="24"/>
          <w:u w:val="single"/>
        </w:rPr>
        <w:t xml:space="preserve"> </w:t>
      </w:r>
      <w:proofErr w:type="spellStart"/>
      <w:r w:rsidRPr="00A14607">
        <w:rPr>
          <w:rFonts w:eastAsiaTheme="minorHAnsi"/>
          <w:b/>
          <w:bCs/>
          <w:i/>
          <w:iCs/>
          <w:sz w:val="24"/>
          <w:szCs w:val="24"/>
          <w:u w:val="single"/>
        </w:rPr>
        <w:t>fremontii</w:t>
      </w:r>
      <w:proofErr w:type="spellEnd"/>
    </w:p>
    <w:p w14:paraId="41A85684" w14:textId="03426CC6" w:rsidR="00A14607" w:rsidRDefault="00A14607" w:rsidP="00626F71">
      <w:pPr>
        <w:spacing w:before="36" w:after="36"/>
        <w:jc w:val="center"/>
        <w:rPr>
          <w:rFonts w:eastAsiaTheme="minorHAnsi"/>
          <w:sz w:val="24"/>
          <w:szCs w:val="24"/>
        </w:rPr>
      </w:pPr>
      <w:r>
        <w:rPr>
          <w:rFonts w:eastAsiaTheme="minorHAnsi"/>
          <w:sz w:val="24"/>
          <w:szCs w:val="24"/>
        </w:rPr>
        <w:t>Jackson Anderson</w:t>
      </w:r>
    </w:p>
    <w:p w14:paraId="2653A8F8" w14:textId="56FB96E4" w:rsidR="00A14607" w:rsidRPr="00A14607" w:rsidRDefault="00A14607" w:rsidP="00626F71">
      <w:pPr>
        <w:spacing w:before="36" w:after="36"/>
        <w:jc w:val="center"/>
        <w:rPr>
          <w:rFonts w:eastAsiaTheme="minorHAnsi"/>
          <w:sz w:val="24"/>
          <w:szCs w:val="24"/>
        </w:rPr>
      </w:pPr>
      <w:r>
        <w:rPr>
          <w:rFonts w:eastAsiaTheme="minorHAnsi"/>
          <w:sz w:val="24"/>
          <w:szCs w:val="24"/>
        </w:rPr>
        <w:t>BioStats 2020 Final Project</w:t>
      </w:r>
    </w:p>
    <w:p w14:paraId="45D2993B" w14:textId="77777777" w:rsidR="004B42BE" w:rsidRDefault="004B42BE" w:rsidP="00F5304A">
      <w:pPr>
        <w:spacing w:before="36" w:after="36"/>
        <w:rPr>
          <w:rFonts w:eastAsiaTheme="minorHAnsi"/>
          <w:b/>
          <w:bCs/>
          <w:sz w:val="24"/>
          <w:szCs w:val="24"/>
        </w:rPr>
      </w:pPr>
    </w:p>
    <w:p w14:paraId="79133B4A" w14:textId="6116AAE2" w:rsidR="00E83966" w:rsidRDefault="00E11542" w:rsidP="00F15BD2">
      <w:pPr>
        <w:spacing w:before="36" w:after="36"/>
        <w:rPr>
          <w:rFonts w:eastAsiaTheme="minorHAnsi"/>
          <w:b/>
          <w:bCs/>
          <w:sz w:val="24"/>
          <w:szCs w:val="24"/>
        </w:rPr>
      </w:pPr>
      <w:r w:rsidRPr="00E11542">
        <w:rPr>
          <w:rFonts w:eastAsiaTheme="minorHAnsi"/>
          <w:b/>
          <w:bCs/>
          <w:sz w:val="24"/>
          <w:szCs w:val="24"/>
        </w:rPr>
        <w:t xml:space="preserve">Background: </w:t>
      </w:r>
    </w:p>
    <w:p w14:paraId="3DA69045" w14:textId="77777777" w:rsidR="00F15BD2" w:rsidRPr="00F15BD2" w:rsidRDefault="00F15BD2" w:rsidP="00F15BD2">
      <w:pPr>
        <w:spacing w:before="36" w:after="36"/>
        <w:rPr>
          <w:rFonts w:eastAsiaTheme="minorHAnsi"/>
          <w:b/>
          <w:bCs/>
          <w:sz w:val="24"/>
          <w:szCs w:val="24"/>
        </w:rPr>
      </w:pPr>
    </w:p>
    <w:p w14:paraId="71D68123" w14:textId="77777777" w:rsidR="00E83966" w:rsidRDefault="00E83966">
      <w:pPr>
        <w:pStyle w:val="p1"/>
        <w:divId w:val="35785833"/>
      </w:pPr>
      <w:r>
        <w:rPr>
          <w:rStyle w:val="s1"/>
        </w:rPr>
        <w:t xml:space="preserve">Over the course of the 2019 Fall semester, the students of Nancy Emery's Evolutionary Ecology class (EBIO 4450) conducted and experiment where they subjected a plethora of l. </w:t>
      </w:r>
      <w:proofErr w:type="spellStart"/>
      <w:r>
        <w:rPr>
          <w:rStyle w:val="s1"/>
        </w:rPr>
        <w:t>fremontii</w:t>
      </w:r>
      <w:proofErr w:type="spellEnd"/>
      <w:r>
        <w:rPr>
          <w:rStyle w:val="s1"/>
        </w:rPr>
        <w:t xml:space="preserve"> plants to varying forms for environmental stress. This study was conducted at the CU Greenhouse on 30th Street. Three different experiments were run for this class, all of them looking at how the manipulation of environmental parameters affected plant biomass, the ratio of dispersive to non-dispersive seeds produced by the maternal plant, and the height of the inflorescence, measured from the base of the plant. One experiment, called the "shade" experiment, subjected groups of plants to different levels of light. Another experiment, the "density" experiment, planted 1 or two plants per cone as a measure of competition. The final experiment, the "resource" experiment, subjected plants to varying degrees of available nutrients, another measure of environmental stress. Data was collected near the end of the semester, and each experimental team analyzed their data, with help from Dr. Emery and those that worked in her lab. After the semester ended, as a member of Dr. Emery's lab, was given the opportunity to perform a meta analysis on all the data collected from each experiment, as well as execute more rigorous testing than we had time for during the class itself. Suffice it to say that the results from this analysis differed substantially from those of the actual class.</w:t>
      </w:r>
      <w:r>
        <w:rPr>
          <w:rStyle w:val="apple-converted-space"/>
          <w:rFonts w:ascii=".SFUI-Regular" w:hAnsi=".SFUI-Regular"/>
        </w:rPr>
        <w:t> </w:t>
      </w:r>
    </w:p>
    <w:p w14:paraId="4D251446" w14:textId="77777777" w:rsidR="00E83966" w:rsidRDefault="00E83966">
      <w:pPr>
        <w:pStyle w:val="p2"/>
        <w:divId w:val="35785833"/>
      </w:pPr>
    </w:p>
    <w:p w14:paraId="2287A550" w14:textId="075F9F96" w:rsidR="00E83966" w:rsidRDefault="00E83966">
      <w:pPr>
        <w:pStyle w:val="p1"/>
        <w:divId w:val="35785833"/>
      </w:pPr>
      <w:r>
        <w:rPr>
          <w:rStyle w:val="s1"/>
        </w:rPr>
        <w:t>Much of the data parsing was done early in the Fall semester; preliminary visualization and modeling was done during mid Fall semester</w:t>
      </w:r>
      <w:r w:rsidR="000A5E86">
        <w:rPr>
          <w:rStyle w:val="s1"/>
        </w:rPr>
        <w:t xml:space="preserve">; </w:t>
      </w:r>
      <w:r w:rsidR="00851C71">
        <w:rPr>
          <w:rStyle w:val="s1"/>
        </w:rPr>
        <w:t xml:space="preserve">over the past few days, </w:t>
      </w:r>
      <w:r w:rsidR="000A5E86">
        <w:rPr>
          <w:rStyle w:val="s1"/>
        </w:rPr>
        <w:t xml:space="preserve">models were tweaked and re-worked </w:t>
      </w:r>
      <w:r w:rsidR="00E521AE">
        <w:rPr>
          <w:rStyle w:val="s1"/>
        </w:rPr>
        <w:t xml:space="preserve">and </w:t>
      </w:r>
      <w:r>
        <w:rPr>
          <w:rStyle w:val="s1"/>
        </w:rPr>
        <w:t>these results were interpreted with more scrutiny. I</w:t>
      </w:r>
      <w:r w:rsidR="00297627">
        <w:rPr>
          <w:rStyle w:val="s1"/>
        </w:rPr>
        <w:t xml:space="preserve"> am</w:t>
      </w:r>
      <w:r>
        <w:rPr>
          <w:rStyle w:val="s1"/>
        </w:rPr>
        <w:t xml:space="preserve"> bummed that I was not able to use my original data set for this assignment, and I learned the hard way to make sure the data fits the assumptions of the models needed to perform the analysis. As well, it should be noted that this data set is somewhat incomplete, as there is survivorship data on some plants from the density experiment have yet to be tallied. When the pandemic hit, it became very difficult to coordinate between my former classmates that ran this experiment, as some left the country to do fieldwork in Norway. Thus, survivorship status was taken into account, when possible. All-in-all, this analysis is still a work-in-progress</w:t>
      </w:r>
      <w:r w:rsidR="00A7087D">
        <w:rPr>
          <w:rStyle w:val="s1"/>
        </w:rPr>
        <w:t xml:space="preserve">. </w:t>
      </w:r>
      <w:r>
        <w:rPr>
          <w:rStyle w:val="s1"/>
        </w:rPr>
        <w:t>Enjoy!!</w:t>
      </w:r>
    </w:p>
    <w:p w14:paraId="297BAA77" w14:textId="77777777" w:rsidR="00F15BD2" w:rsidRDefault="00F15BD2" w:rsidP="00E11542">
      <w:pPr>
        <w:spacing w:before="180" w:after="180"/>
        <w:rPr>
          <w:rFonts w:eastAsiaTheme="minorHAnsi"/>
          <w:b/>
          <w:bCs/>
          <w:sz w:val="24"/>
          <w:szCs w:val="24"/>
        </w:rPr>
      </w:pPr>
    </w:p>
    <w:p w14:paraId="7B88AD83" w14:textId="77777777" w:rsidR="00297627" w:rsidRDefault="00297627" w:rsidP="00E11542">
      <w:pPr>
        <w:spacing w:before="180" w:after="180"/>
        <w:rPr>
          <w:rFonts w:eastAsiaTheme="minorHAnsi"/>
          <w:b/>
          <w:bCs/>
          <w:sz w:val="24"/>
          <w:szCs w:val="24"/>
        </w:rPr>
      </w:pPr>
    </w:p>
    <w:p w14:paraId="20463BBF" w14:textId="39C5FD06" w:rsidR="007C4D42" w:rsidRPr="007C4D42" w:rsidRDefault="00E11542" w:rsidP="00E11542">
      <w:pPr>
        <w:spacing w:before="180" w:after="180"/>
        <w:rPr>
          <w:rFonts w:eastAsiaTheme="minorHAnsi"/>
          <w:b/>
          <w:bCs/>
          <w:sz w:val="24"/>
          <w:szCs w:val="24"/>
        </w:rPr>
      </w:pPr>
      <w:r w:rsidRPr="00E11542">
        <w:rPr>
          <w:rFonts w:eastAsiaTheme="minorHAnsi"/>
          <w:b/>
          <w:bCs/>
          <w:sz w:val="24"/>
          <w:szCs w:val="24"/>
        </w:rPr>
        <w:lastRenderedPageBreak/>
        <w:t xml:space="preserve">Experimental Assumptions: </w:t>
      </w:r>
    </w:p>
    <w:p w14:paraId="0E66B905" w14:textId="6041477D" w:rsidR="008F6EF3" w:rsidRDefault="00E11542" w:rsidP="00E11542">
      <w:pPr>
        <w:spacing w:before="180" w:after="180"/>
        <w:rPr>
          <w:rFonts w:eastAsiaTheme="minorHAnsi"/>
          <w:sz w:val="24"/>
          <w:szCs w:val="24"/>
        </w:rPr>
      </w:pPr>
      <w:r w:rsidRPr="00E11542">
        <w:rPr>
          <w:rFonts w:eastAsiaTheme="minorHAnsi"/>
          <w:sz w:val="24"/>
          <w:szCs w:val="24"/>
        </w:rPr>
        <w:t>Really, the only assumptions made for these experim</w:t>
      </w:r>
      <w:r w:rsidR="007F3E20">
        <w:rPr>
          <w:rFonts w:eastAsiaTheme="minorHAnsi"/>
          <w:sz w:val="24"/>
          <w:szCs w:val="24"/>
        </w:rPr>
        <w:t>ents is that</w:t>
      </w:r>
      <w:r w:rsidRPr="00E11542">
        <w:rPr>
          <w:rFonts w:eastAsiaTheme="minorHAnsi"/>
          <w:sz w:val="24"/>
          <w:szCs w:val="24"/>
        </w:rPr>
        <w:t xml:space="preserve"> plant biomass </w:t>
      </w:r>
      <w:r w:rsidR="00E76A36">
        <w:rPr>
          <w:rFonts w:eastAsiaTheme="minorHAnsi"/>
          <w:sz w:val="24"/>
          <w:szCs w:val="24"/>
        </w:rPr>
        <w:t>can be used as</w:t>
      </w:r>
      <w:r w:rsidRPr="00E11542">
        <w:rPr>
          <w:rFonts w:eastAsiaTheme="minorHAnsi"/>
          <w:sz w:val="24"/>
          <w:szCs w:val="24"/>
        </w:rPr>
        <w:t xml:space="preserve"> a measure of stress. The use of inflorescence height was statistically tested for as a dispersal trait by the class</w:t>
      </w:r>
      <w:r w:rsidR="00597092">
        <w:rPr>
          <w:rFonts w:eastAsiaTheme="minorHAnsi"/>
          <w:sz w:val="24"/>
          <w:szCs w:val="24"/>
        </w:rPr>
        <w:t>, and similarly</w:t>
      </w:r>
      <w:r w:rsidR="005D61B9">
        <w:rPr>
          <w:rFonts w:eastAsiaTheme="minorHAnsi"/>
          <w:sz w:val="24"/>
          <w:szCs w:val="24"/>
        </w:rPr>
        <w:t>, several</w:t>
      </w:r>
      <w:r w:rsidR="009916F9">
        <w:rPr>
          <w:rFonts w:eastAsiaTheme="minorHAnsi"/>
          <w:sz w:val="24"/>
          <w:szCs w:val="24"/>
        </w:rPr>
        <w:t xml:space="preserve"> stud</w:t>
      </w:r>
      <w:r w:rsidR="005D61B9">
        <w:rPr>
          <w:rFonts w:eastAsiaTheme="minorHAnsi"/>
          <w:sz w:val="24"/>
          <w:szCs w:val="24"/>
        </w:rPr>
        <w:t xml:space="preserve">ies have </w:t>
      </w:r>
      <w:r w:rsidR="009916F9">
        <w:rPr>
          <w:rFonts w:eastAsiaTheme="minorHAnsi"/>
          <w:sz w:val="24"/>
          <w:szCs w:val="24"/>
        </w:rPr>
        <w:t xml:space="preserve"> found that maternal plant architecture</w:t>
      </w:r>
      <w:r w:rsidR="002D0C42">
        <w:rPr>
          <w:rFonts w:eastAsiaTheme="minorHAnsi"/>
          <w:sz w:val="24"/>
          <w:szCs w:val="24"/>
        </w:rPr>
        <w:t xml:space="preserve"> influenced how seeds were dispersed (</w:t>
      </w:r>
      <w:r w:rsidR="002D0C42" w:rsidRPr="002D0C42">
        <w:rPr>
          <w:rFonts w:eastAsiaTheme="minorHAnsi"/>
          <w:sz w:val="24"/>
          <w:szCs w:val="24"/>
        </w:rPr>
        <w:t xml:space="preserve">de </w:t>
      </w:r>
      <w:proofErr w:type="spellStart"/>
      <w:r w:rsidR="002D0C42" w:rsidRPr="002D0C42">
        <w:rPr>
          <w:rFonts w:eastAsiaTheme="minorHAnsi"/>
          <w:sz w:val="24"/>
          <w:szCs w:val="24"/>
        </w:rPr>
        <w:t>Casas</w:t>
      </w:r>
      <w:proofErr w:type="spellEnd"/>
      <w:r w:rsidR="002D0C42" w:rsidRPr="002D0C42">
        <w:rPr>
          <w:rFonts w:eastAsiaTheme="minorHAnsi"/>
          <w:sz w:val="24"/>
          <w:szCs w:val="24"/>
        </w:rPr>
        <w:t xml:space="preserve"> et al., 2012; </w:t>
      </w:r>
      <w:proofErr w:type="spellStart"/>
      <w:r w:rsidR="002D0C42" w:rsidRPr="002D0C42">
        <w:rPr>
          <w:rFonts w:eastAsiaTheme="minorHAnsi"/>
          <w:sz w:val="24"/>
          <w:szCs w:val="24"/>
        </w:rPr>
        <w:t>Donohue</w:t>
      </w:r>
      <w:proofErr w:type="spellEnd"/>
      <w:r w:rsidR="002D0C42" w:rsidRPr="002D0C42">
        <w:rPr>
          <w:rFonts w:eastAsiaTheme="minorHAnsi"/>
          <w:sz w:val="24"/>
          <w:szCs w:val="24"/>
        </w:rPr>
        <w:t>, 1998)</w:t>
      </w:r>
      <w:r w:rsidR="005D61B9">
        <w:rPr>
          <w:rFonts w:eastAsiaTheme="minorHAnsi"/>
          <w:sz w:val="24"/>
          <w:szCs w:val="24"/>
        </w:rPr>
        <w:t xml:space="preserve">. </w:t>
      </w:r>
      <w:r w:rsidR="00A83DDC">
        <w:rPr>
          <w:rFonts w:eastAsiaTheme="minorHAnsi"/>
          <w:sz w:val="24"/>
          <w:szCs w:val="24"/>
        </w:rPr>
        <w:t>As well,</w:t>
      </w:r>
      <w:r w:rsidRPr="00E11542">
        <w:rPr>
          <w:rFonts w:eastAsiaTheme="minorHAnsi"/>
          <w:sz w:val="24"/>
          <w:szCs w:val="24"/>
        </w:rPr>
        <w:t xml:space="preserve"> seed</w:t>
      </w:r>
      <w:r w:rsidR="00A10E0F">
        <w:rPr>
          <w:rFonts w:eastAsiaTheme="minorHAnsi"/>
          <w:sz w:val="24"/>
          <w:szCs w:val="24"/>
        </w:rPr>
        <w:t xml:space="preserve"> phenotype</w:t>
      </w:r>
      <w:r w:rsidRPr="00E11542">
        <w:rPr>
          <w:rFonts w:eastAsiaTheme="minorHAnsi"/>
          <w:sz w:val="24"/>
          <w:szCs w:val="24"/>
        </w:rPr>
        <w:t xml:space="preserve"> proportion</w:t>
      </w:r>
      <w:r w:rsidR="00A10E0F">
        <w:rPr>
          <w:rFonts w:eastAsiaTheme="minorHAnsi"/>
          <w:sz w:val="24"/>
          <w:szCs w:val="24"/>
        </w:rPr>
        <w:t xml:space="preserve"> (dispersive to non-dispersive seed ratio) </w:t>
      </w:r>
      <w:r w:rsidRPr="00E11542">
        <w:rPr>
          <w:rFonts w:eastAsiaTheme="minorHAnsi"/>
          <w:sz w:val="24"/>
          <w:szCs w:val="24"/>
        </w:rPr>
        <w:t xml:space="preserve"> as a measure of dispersal propensity is widely supported</w:t>
      </w:r>
      <w:r w:rsidR="00A10E0F">
        <w:rPr>
          <w:rFonts w:eastAsiaTheme="minorHAnsi"/>
          <w:sz w:val="24"/>
          <w:szCs w:val="24"/>
        </w:rPr>
        <w:t xml:space="preserve"> (</w:t>
      </w:r>
      <w:r w:rsidR="008F6EF3" w:rsidRPr="008F6EF3">
        <w:rPr>
          <w:rFonts w:eastAsiaTheme="minorHAnsi"/>
          <w:sz w:val="24"/>
          <w:szCs w:val="24"/>
        </w:rPr>
        <w:t>(</w:t>
      </w:r>
      <w:proofErr w:type="spellStart"/>
      <w:r w:rsidR="008F6EF3" w:rsidRPr="008F6EF3">
        <w:rPr>
          <w:rFonts w:eastAsiaTheme="minorHAnsi"/>
          <w:sz w:val="24"/>
          <w:szCs w:val="24"/>
        </w:rPr>
        <w:t>Donohue</w:t>
      </w:r>
      <w:proofErr w:type="spellEnd"/>
      <w:r w:rsidR="008F6EF3" w:rsidRPr="008F6EF3">
        <w:rPr>
          <w:rFonts w:eastAsiaTheme="minorHAnsi"/>
          <w:sz w:val="24"/>
          <w:szCs w:val="24"/>
        </w:rPr>
        <w:t xml:space="preserve">, </w:t>
      </w:r>
      <w:proofErr w:type="spellStart"/>
      <w:r w:rsidR="008F6EF3" w:rsidRPr="008F6EF3">
        <w:rPr>
          <w:rFonts w:eastAsiaTheme="minorHAnsi"/>
          <w:sz w:val="24"/>
          <w:szCs w:val="24"/>
        </w:rPr>
        <w:t>Polisetty</w:t>
      </w:r>
      <w:proofErr w:type="spellEnd"/>
      <w:r w:rsidR="008F6EF3" w:rsidRPr="008F6EF3">
        <w:rPr>
          <w:rFonts w:eastAsiaTheme="minorHAnsi"/>
          <w:sz w:val="24"/>
          <w:szCs w:val="24"/>
        </w:rPr>
        <w:t xml:space="preserve">, &amp; </w:t>
      </w:r>
      <w:proofErr w:type="spellStart"/>
      <w:r w:rsidR="008F6EF3" w:rsidRPr="008F6EF3">
        <w:rPr>
          <w:rFonts w:eastAsiaTheme="minorHAnsi"/>
          <w:sz w:val="24"/>
          <w:szCs w:val="24"/>
        </w:rPr>
        <w:t>Wender</w:t>
      </w:r>
      <w:proofErr w:type="spellEnd"/>
      <w:r w:rsidR="008F6EF3" w:rsidRPr="008F6EF3">
        <w:rPr>
          <w:rFonts w:eastAsiaTheme="minorHAnsi"/>
          <w:sz w:val="24"/>
          <w:szCs w:val="24"/>
        </w:rPr>
        <w:t xml:space="preserve">, 2005; </w:t>
      </w:r>
      <w:proofErr w:type="spellStart"/>
      <w:r w:rsidR="008F6EF3" w:rsidRPr="008F6EF3">
        <w:rPr>
          <w:rFonts w:eastAsiaTheme="minorHAnsi"/>
          <w:sz w:val="24"/>
          <w:szCs w:val="24"/>
        </w:rPr>
        <w:t>Imbert</w:t>
      </w:r>
      <w:proofErr w:type="spellEnd"/>
      <w:r w:rsidR="008F6EF3" w:rsidRPr="008F6EF3">
        <w:rPr>
          <w:rFonts w:eastAsiaTheme="minorHAnsi"/>
          <w:sz w:val="24"/>
          <w:szCs w:val="24"/>
        </w:rPr>
        <w:t xml:space="preserve"> &amp; </w:t>
      </w:r>
      <w:proofErr w:type="spellStart"/>
      <w:r w:rsidR="008F6EF3" w:rsidRPr="008F6EF3">
        <w:rPr>
          <w:rFonts w:eastAsiaTheme="minorHAnsi"/>
          <w:sz w:val="24"/>
          <w:szCs w:val="24"/>
        </w:rPr>
        <w:t>Ronce</w:t>
      </w:r>
      <w:proofErr w:type="spellEnd"/>
      <w:r w:rsidR="008F6EF3" w:rsidRPr="008F6EF3">
        <w:rPr>
          <w:rFonts w:eastAsiaTheme="minorHAnsi"/>
          <w:sz w:val="24"/>
          <w:szCs w:val="24"/>
        </w:rPr>
        <w:t>, 2001; Teller, Campbell, &amp; Shea, 2014)</w:t>
      </w:r>
      <w:r w:rsidR="008F6EF3">
        <w:rPr>
          <w:rFonts w:eastAsiaTheme="minorHAnsi"/>
          <w:sz w:val="24"/>
          <w:szCs w:val="24"/>
        </w:rPr>
        <w:t>.</w:t>
      </w:r>
    </w:p>
    <w:p w14:paraId="704AA43E" w14:textId="77777777" w:rsidR="00847135" w:rsidRDefault="00847135" w:rsidP="007C4D42">
      <w:pPr>
        <w:spacing w:before="36" w:after="36"/>
        <w:rPr>
          <w:rFonts w:eastAsiaTheme="minorHAnsi"/>
          <w:sz w:val="24"/>
          <w:szCs w:val="24"/>
        </w:rPr>
      </w:pPr>
    </w:p>
    <w:p w14:paraId="609EB60D" w14:textId="6F10BDB4" w:rsidR="00E11542" w:rsidRPr="00E11542" w:rsidRDefault="00E11542" w:rsidP="007C4D42">
      <w:pPr>
        <w:spacing w:before="36" w:after="36"/>
        <w:rPr>
          <w:rFonts w:eastAsiaTheme="minorHAnsi"/>
          <w:b/>
          <w:bCs/>
          <w:sz w:val="24"/>
          <w:szCs w:val="24"/>
        </w:rPr>
      </w:pPr>
      <w:r w:rsidRPr="00E11542">
        <w:rPr>
          <w:rFonts w:eastAsiaTheme="minorHAnsi"/>
          <w:b/>
          <w:bCs/>
          <w:sz w:val="24"/>
          <w:szCs w:val="24"/>
        </w:rPr>
        <w:t>Hypotheses</w:t>
      </w:r>
    </w:p>
    <w:p w14:paraId="43BB06CF" w14:textId="0CC85965" w:rsidR="00E11542" w:rsidRPr="007C4D42" w:rsidRDefault="00E11542" w:rsidP="007C4D42">
      <w:pPr>
        <w:pStyle w:val="ListParagraph"/>
        <w:numPr>
          <w:ilvl w:val="0"/>
          <w:numId w:val="6"/>
        </w:numPr>
        <w:spacing w:before="180" w:after="180"/>
        <w:rPr>
          <w:rFonts w:eastAsiaTheme="minorHAnsi"/>
          <w:sz w:val="24"/>
          <w:szCs w:val="24"/>
        </w:rPr>
      </w:pPr>
      <w:r w:rsidRPr="007C4D42">
        <w:rPr>
          <w:rFonts w:eastAsiaTheme="minorHAnsi"/>
          <w:sz w:val="24"/>
          <w:szCs w:val="24"/>
        </w:rPr>
        <w:t>Nutrient concentration will have an effect on plant biomass, the proportion or dispersive to non-dispersive seeds, and inflorescence height.</w:t>
      </w:r>
    </w:p>
    <w:p w14:paraId="7727D8A9" w14:textId="77777777" w:rsidR="007C4D42" w:rsidRDefault="00E11542" w:rsidP="007C4D42">
      <w:pPr>
        <w:pStyle w:val="ListParagraph"/>
        <w:numPr>
          <w:ilvl w:val="0"/>
          <w:numId w:val="6"/>
        </w:numPr>
        <w:spacing w:before="180" w:after="180"/>
        <w:rPr>
          <w:rFonts w:eastAsiaTheme="minorHAnsi"/>
          <w:sz w:val="24"/>
          <w:szCs w:val="24"/>
        </w:rPr>
      </w:pPr>
      <w:r w:rsidRPr="007C4D42">
        <w:rPr>
          <w:rFonts w:eastAsiaTheme="minorHAnsi"/>
          <w:sz w:val="24"/>
          <w:szCs w:val="24"/>
        </w:rPr>
        <w:t>The number of plants in a cone will have an effect on plant biomass, the proportion or dispersive to non-dispersive seeds, and inflorescence height.</w:t>
      </w:r>
    </w:p>
    <w:p w14:paraId="7AEBD0EF" w14:textId="77777777" w:rsidR="00862EA9" w:rsidRDefault="00E11542" w:rsidP="00862EA9">
      <w:pPr>
        <w:pStyle w:val="ListParagraph"/>
        <w:numPr>
          <w:ilvl w:val="0"/>
          <w:numId w:val="6"/>
        </w:numPr>
        <w:spacing w:before="180" w:after="180"/>
        <w:rPr>
          <w:rFonts w:eastAsiaTheme="minorHAnsi"/>
          <w:sz w:val="24"/>
          <w:szCs w:val="24"/>
        </w:rPr>
      </w:pPr>
      <w:r w:rsidRPr="007C4D42">
        <w:rPr>
          <w:rFonts w:eastAsiaTheme="minorHAnsi"/>
          <w:sz w:val="24"/>
          <w:szCs w:val="24"/>
        </w:rPr>
        <w:t>Access to light will have an effect on the plant biomass, the proportion or dispersive to non-dispersive seeds, and inflorescence height.</w:t>
      </w:r>
    </w:p>
    <w:p w14:paraId="6F5BA946" w14:textId="77777777" w:rsidR="003E71B5" w:rsidRDefault="003E71B5" w:rsidP="00862EA9">
      <w:pPr>
        <w:spacing w:before="180" w:after="180"/>
        <w:rPr>
          <w:rFonts w:eastAsiaTheme="minorHAnsi"/>
          <w:b/>
          <w:bCs/>
          <w:sz w:val="24"/>
          <w:szCs w:val="24"/>
        </w:rPr>
      </w:pPr>
    </w:p>
    <w:p w14:paraId="20266D02" w14:textId="7D1A271E" w:rsidR="00E11542" w:rsidRPr="00862EA9" w:rsidRDefault="00E11542" w:rsidP="00862EA9">
      <w:pPr>
        <w:spacing w:before="180" w:after="180"/>
        <w:rPr>
          <w:rFonts w:eastAsiaTheme="minorHAnsi"/>
          <w:b/>
          <w:bCs/>
          <w:sz w:val="24"/>
          <w:szCs w:val="24"/>
        </w:rPr>
      </w:pPr>
      <w:r w:rsidRPr="00862EA9">
        <w:rPr>
          <w:rFonts w:eastAsiaTheme="minorHAnsi"/>
          <w:b/>
          <w:bCs/>
          <w:sz w:val="24"/>
          <w:szCs w:val="24"/>
        </w:rPr>
        <w:t>Predictions</w:t>
      </w:r>
    </w:p>
    <w:p w14:paraId="7D30A81C" w14:textId="5F705388" w:rsidR="00E11542" w:rsidRPr="00862EA9" w:rsidRDefault="00E11542" w:rsidP="00862EA9">
      <w:pPr>
        <w:pStyle w:val="ListParagraph"/>
        <w:numPr>
          <w:ilvl w:val="0"/>
          <w:numId w:val="5"/>
        </w:numPr>
        <w:spacing w:after="200"/>
        <w:rPr>
          <w:rFonts w:eastAsiaTheme="minorHAnsi"/>
          <w:sz w:val="24"/>
          <w:szCs w:val="24"/>
        </w:rPr>
      </w:pPr>
      <w:r w:rsidRPr="00862EA9">
        <w:rPr>
          <w:rFonts w:eastAsiaTheme="minorHAnsi"/>
          <w:sz w:val="24"/>
          <w:szCs w:val="24"/>
        </w:rPr>
        <w:t>Plant biomass will decrease with increasing nutrient concentration; the ratio of dispersive to non-dispersive seeds will increase with nutrient concentration; focal flower height will increase with nutrient concentration</w:t>
      </w:r>
    </w:p>
    <w:p w14:paraId="4EAE37D3" w14:textId="77777777" w:rsidR="00E11542" w:rsidRPr="00E11542" w:rsidRDefault="00E11542" w:rsidP="00E11542">
      <w:pPr>
        <w:numPr>
          <w:ilvl w:val="0"/>
          <w:numId w:val="5"/>
        </w:numPr>
        <w:spacing w:after="200"/>
        <w:rPr>
          <w:rFonts w:eastAsiaTheme="minorHAnsi"/>
          <w:sz w:val="24"/>
          <w:szCs w:val="24"/>
        </w:rPr>
      </w:pPr>
      <w:r w:rsidRPr="00E11542">
        <w:rPr>
          <w:rFonts w:eastAsiaTheme="minorHAnsi"/>
          <w:sz w:val="24"/>
          <w:szCs w:val="24"/>
        </w:rPr>
        <w:t>With increasing competition, plant mass will decrease; dispersal propensity (seed ratio) will increase with competition; focal flower height will increase with competition</w:t>
      </w:r>
    </w:p>
    <w:p w14:paraId="0CA08B06" w14:textId="77777777" w:rsidR="00E11542" w:rsidRPr="00E11542" w:rsidRDefault="00E11542" w:rsidP="00E11542">
      <w:pPr>
        <w:numPr>
          <w:ilvl w:val="0"/>
          <w:numId w:val="5"/>
        </w:numPr>
        <w:spacing w:after="200"/>
        <w:rPr>
          <w:rFonts w:eastAsiaTheme="minorHAnsi"/>
          <w:sz w:val="24"/>
          <w:szCs w:val="24"/>
        </w:rPr>
      </w:pPr>
      <w:r w:rsidRPr="00E11542">
        <w:rPr>
          <w:rFonts w:eastAsiaTheme="minorHAnsi"/>
          <w:sz w:val="24"/>
          <w:szCs w:val="24"/>
        </w:rPr>
        <w:t>Plant biomass will decrease with less access to light; dispersal propensity will be inversely associated with light level; focal flower height will be inversely associated with light level.</w:t>
      </w:r>
    </w:p>
    <w:p w14:paraId="060211D7" w14:textId="77777777" w:rsidR="00E11542" w:rsidRDefault="00E11542">
      <w:pPr>
        <w:rPr>
          <w:rFonts w:eastAsiaTheme="minorHAnsi"/>
          <w:sz w:val="24"/>
          <w:szCs w:val="24"/>
        </w:rPr>
      </w:pPr>
    </w:p>
    <w:p w14:paraId="18732279" w14:textId="77777777" w:rsidR="008A371E" w:rsidRPr="00862EA9" w:rsidRDefault="008A371E">
      <w:pPr>
        <w:rPr>
          <w:rFonts w:eastAsiaTheme="minorHAnsi"/>
          <w:b/>
          <w:bCs/>
          <w:sz w:val="24"/>
          <w:szCs w:val="24"/>
        </w:rPr>
      </w:pPr>
    </w:p>
    <w:p w14:paraId="64F7A298" w14:textId="65944975" w:rsidR="000D1F41" w:rsidRPr="00BA3A61" w:rsidRDefault="00195DB0">
      <w:pPr>
        <w:rPr>
          <w:b/>
          <w:bCs/>
          <w:sz w:val="24"/>
          <w:szCs w:val="24"/>
        </w:rPr>
      </w:pPr>
      <w:r w:rsidRPr="00BA3A61">
        <w:rPr>
          <w:b/>
          <w:bCs/>
          <w:sz w:val="24"/>
          <w:szCs w:val="24"/>
        </w:rPr>
        <w:t xml:space="preserve">Statistical </w:t>
      </w:r>
      <w:r w:rsidR="008A371E" w:rsidRPr="00BA3A61">
        <w:rPr>
          <w:b/>
          <w:bCs/>
          <w:sz w:val="24"/>
          <w:szCs w:val="24"/>
        </w:rPr>
        <w:t>Methods:</w:t>
      </w:r>
    </w:p>
    <w:p w14:paraId="7F018DCD" w14:textId="77777777" w:rsidR="00051381" w:rsidRPr="00BA3A61" w:rsidRDefault="00051381">
      <w:pPr>
        <w:rPr>
          <w:sz w:val="24"/>
          <w:szCs w:val="24"/>
        </w:rPr>
      </w:pPr>
    </w:p>
    <w:p w14:paraId="0B259330" w14:textId="1D96F5BB" w:rsidR="000D1F41" w:rsidRPr="00BA3A61" w:rsidRDefault="008172EE">
      <w:pPr>
        <w:rPr>
          <w:sz w:val="24"/>
          <w:szCs w:val="24"/>
        </w:rPr>
      </w:pPr>
      <w:r w:rsidRPr="00BA3A61">
        <w:rPr>
          <w:sz w:val="24"/>
          <w:szCs w:val="24"/>
        </w:rPr>
        <w:t>Data on surviving plants were analyzed and results modeled in Rstudio, v 4.0.2.</w:t>
      </w:r>
      <w:r w:rsidR="00596B16" w:rsidRPr="00BA3A61">
        <w:rPr>
          <w:sz w:val="24"/>
          <w:szCs w:val="24"/>
        </w:rPr>
        <w:t xml:space="preserve"> Most of the data collected for this study had underlying </w:t>
      </w:r>
      <w:proofErr w:type="spellStart"/>
      <w:r w:rsidR="00596B16" w:rsidRPr="00BA3A61">
        <w:rPr>
          <w:sz w:val="24"/>
          <w:szCs w:val="24"/>
        </w:rPr>
        <w:t>heteroskedasticity</w:t>
      </w:r>
      <w:proofErr w:type="spellEnd"/>
      <w:r w:rsidR="00596B16" w:rsidRPr="00BA3A61">
        <w:rPr>
          <w:sz w:val="24"/>
          <w:szCs w:val="24"/>
        </w:rPr>
        <w:t>. Unfortunately, log transformation of the response variable did not sufficiently address th</w:t>
      </w:r>
      <w:r w:rsidR="00045137">
        <w:rPr>
          <w:sz w:val="24"/>
          <w:szCs w:val="24"/>
        </w:rPr>
        <w:t>e issue of unequal residual variances</w:t>
      </w:r>
      <w:r w:rsidR="00596B16" w:rsidRPr="00BA3A61">
        <w:rPr>
          <w:sz w:val="24"/>
          <w:szCs w:val="24"/>
        </w:rPr>
        <w:t xml:space="preserve">. </w:t>
      </w:r>
      <w:r w:rsidR="00217487" w:rsidRPr="00BA3A61">
        <w:rPr>
          <w:sz w:val="24"/>
          <w:szCs w:val="24"/>
        </w:rPr>
        <w:t>As a workaround</w:t>
      </w:r>
      <w:r w:rsidR="00596B16" w:rsidRPr="00BA3A61">
        <w:rPr>
          <w:sz w:val="24"/>
          <w:szCs w:val="24"/>
        </w:rPr>
        <w:t>,</w:t>
      </w:r>
      <w:r w:rsidRPr="00BA3A61">
        <w:rPr>
          <w:sz w:val="24"/>
          <w:szCs w:val="24"/>
        </w:rPr>
        <w:t xml:space="preserve"> two variations of a linear mixed-effects model </w:t>
      </w:r>
      <w:r w:rsidR="00057110" w:rsidRPr="00BA3A61">
        <w:rPr>
          <w:sz w:val="24"/>
          <w:szCs w:val="24"/>
        </w:rPr>
        <w:t xml:space="preserve">were used </w:t>
      </w:r>
      <w:r w:rsidRPr="00BA3A61">
        <w:rPr>
          <w:sz w:val="24"/>
          <w:szCs w:val="24"/>
        </w:rPr>
        <w:t xml:space="preserve">to determine </w:t>
      </w:r>
      <w:r w:rsidR="004B49D6" w:rsidRPr="00BA3A61">
        <w:rPr>
          <w:sz w:val="24"/>
          <w:szCs w:val="24"/>
        </w:rPr>
        <w:t>response variable behavior to treatment effect</w:t>
      </w:r>
      <w:r w:rsidRPr="00BA3A61">
        <w:rPr>
          <w:sz w:val="24"/>
          <w:szCs w:val="24"/>
        </w:rPr>
        <w:t>: one model accounted for an unequal variance structure in residual variances while the other assumed a</w:t>
      </w:r>
      <w:r w:rsidR="004B49D6" w:rsidRPr="00BA3A61">
        <w:rPr>
          <w:sz w:val="24"/>
          <w:szCs w:val="24"/>
        </w:rPr>
        <w:t>n underlying</w:t>
      </w:r>
      <w:r w:rsidRPr="00BA3A61">
        <w:rPr>
          <w:sz w:val="24"/>
          <w:szCs w:val="24"/>
        </w:rPr>
        <w:t xml:space="preserve"> normal </w:t>
      </w:r>
      <w:r w:rsidR="004B49D6" w:rsidRPr="00BA3A61">
        <w:rPr>
          <w:sz w:val="24"/>
          <w:szCs w:val="24"/>
        </w:rPr>
        <w:t xml:space="preserve">residual </w:t>
      </w:r>
      <w:r w:rsidRPr="00BA3A61">
        <w:rPr>
          <w:sz w:val="24"/>
          <w:szCs w:val="24"/>
        </w:rPr>
        <w:t>distribution</w:t>
      </w:r>
      <w:r w:rsidR="004B49D6" w:rsidRPr="00BA3A61">
        <w:rPr>
          <w:sz w:val="24"/>
          <w:szCs w:val="24"/>
        </w:rPr>
        <w:t>.</w:t>
      </w:r>
      <w:r w:rsidRPr="00BA3A61">
        <w:rPr>
          <w:sz w:val="24"/>
          <w:szCs w:val="24"/>
        </w:rPr>
        <w:t xml:space="preserve"> Both models were pulled from the “</w:t>
      </w:r>
      <w:proofErr w:type="spellStart"/>
      <w:r w:rsidRPr="00BA3A61">
        <w:rPr>
          <w:sz w:val="24"/>
          <w:szCs w:val="24"/>
        </w:rPr>
        <w:t>nmle4</w:t>
      </w:r>
      <w:proofErr w:type="spellEnd"/>
      <w:r w:rsidRPr="00BA3A61">
        <w:rPr>
          <w:sz w:val="24"/>
          <w:szCs w:val="24"/>
        </w:rPr>
        <w:t xml:space="preserve">” package. </w:t>
      </w:r>
      <w:r w:rsidR="003D07BE" w:rsidRPr="00BA3A61">
        <w:rPr>
          <w:sz w:val="24"/>
          <w:szCs w:val="24"/>
        </w:rPr>
        <w:t xml:space="preserve">Both models </w:t>
      </w:r>
      <w:r w:rsidR="00E73CA3" w:rsidRPr="00BA3A61">
        <w:rPr>
          <w:sz w:val="24"/>
          <w:szCs w:val="24"/>
        </w:rPr>
        <w:t xml:space="preserve">used the experimental predictor (nutrient concentration, competition level, shade level) on all three response variables (inflorescence height, dispersal propensity, plant biomass). </w:t>
      </w:r>
      <w:r w:rsidRPr="00BA3A61">
        <w:rPr>
          <w:sz w:val="24"/>
          <w:szCs w:val="24"/>
        </w:rPr>
        <w:t xml:space="preserve">As well, both </w:t>
      </w:r>
      <w:r w:rsidRPr="00BA3A61">
        <w:rPr>
          <w:sz w:val="24"/>
          <w:szCs w:val="24"/>
        </w:rPr>
        <w:lastRenderedPageBreak/>
        <w:t xml:space="preserve">models incorporated the location of the bin holding the plants in the greenhouse as a random effect variable. </w:t>
      </w:r>
      <w:r w:rsidR="001373E3" w:rsidRPr="00BA3A61">
        <w:rPr>
          <w:sz w:val="24"/>
          <w:szCs w:val="24"/>
        </w:rPr>
        <w:t xml:space="preserve">Model fit was addressed using an anova, and the choice to use either the equal or unequal variance model was justified based on its AIC, BIC, or </w:t>
      </w:r>
      <w:proofErr w:type="spellStart"/>
      <w:r w:rsidR="001373E3" w:rsidRPr="00BA3A61">
        <w:rPr>
          <w:sz w:val="24"/>
          <w:szCs w:val="24"/>
        </w:rPr>
        <w:t>LogLik</w:t>
      </w:r>
      <w:proofErr w:type="spellEnd"/>
      <w:r w:rsidR="001373E3" w:rsidRPr="00BA3A61">
        <w:rPr>
          <w:sz w:val="24"/>
          <w:szCs w:val="24"/>
        </w:rPr>
        <w:t xml:space="preserve"> value, where applicable</w:t>
      </w:r>
      <w:r w:rsidRPr="00BA3A61">
        <w:rPr>
          <w:sz w:val="24"/>
          <w:szCs w:val="24"/>
        </w:rPr>
        <w:t>. In the case of the dispersive to non-dispersive seed proportions in the density experiment, neither equal nor unequal variance linear mixed effects models accounted for the unequal residual variances seen; a beta GLM model was run</w:t>
      </w:r>
      <w:r w:rsidR="001373E3" w:rsidRPr="00BA3A61">
        <w:rPr>
          <w:sz w:val="24"/>
          <w:szCs w:val="24"/>
        </w:rPr>
        <w:t xml:space="preserve"> from the </w:t>
      </w:r>
      <w:proofErr w:type="spellStart"/>
      <w:r w:rsidR="001373E3" w:rsidRPr="00BA3A61">
        <w:rPr>
          <w:sz w:val="24"/>
          <w:szCs w:val="24"/>
        </w:rPr>
        <w:t>betaglm</w:t>
      </w:r>
      <w:proofErr w:type="spellEnd"/>
      <w:r w:rsidR="001373E3" w:rsidRPr="00BA3A61">
        <w:rPr>
          <w:sz w:val="24"/>
          <w:szCs w:val="24"/>
        </w:rPr>
        <w:t xml:space="preserve"> package available to R</w:t>
      </w:r>
      <w:r w:rsidRPr="00BA3A61">
        <w:rPr>
          <w:sz w:val="24"/>
          <w:szCs w:val="24"/>
        </w:rPr>
        <w:t xml:space="preserve">, but this, too, did not address the issue. For this specific case, the equal variances model </w:t>
      </w:r>
      <w:r w:rsidR="002D6B37" w:rsidRPr="00BA3A61">
        <w:rPr>
          <w:sz w:val="24"/>
          <w:szCs w:val="24"/>
        </w:rPr>
        <w:t xml:space="preserve">was used </w:t>
      </w:r>
      <w:r w:rsidRPr="00BA3A61">
        <w:rPr>
          <w:sz w:val="24"/>
          <w:szCs w:val="24"/>
        </w:rPr>
        <w:t xml:space="preserve">to </w:t>
      </w:r>
      <w:r w:rsidR="002D6B37" w:rsidRPr="00BA3A61">
        <w:rPr>
          <w:sz w:val="24"/>
          <w:szCs w:val="24"/>
        </w:rPr>
        <w:t>communicate</w:t>
      </w:r>
      <w:r w:rsidRPr="00BA3A61">
        <w:rPr>
          <w:sz w:val="24"/>
          <w:szCs w:val="24"/>
        </w:rPr>
        <w:t xml:space="preserve"> </w:t>
      </w:r>
      <w:r w:rsidR="002D6B37" w:rsidRPr="00BA3A61">
        <w:rPr>
          <w:sz w:val="24"/>
          <w:szCs w:val="24"/>
        </w:rPr>
        <w:t xml:space="preserve">the </w:t>
      </w:r>
      <w:r w:rsidRPr="00BA3A61">
        <w:rPr>
          <w:sz w:val="24"/>
          <w:szCs w:val="24"/>
        </w:rPr>
        <w:t>results, as use of both the beta GLM and the unequal variances models was not justified</w:t>
      </w:r>
      <w:r w:rsidR="004D18EE">
        <w:rPr>
          <w:sz w:val="24"/>
          <w:szCs w:val="24"/>
        </w:rPr>
        <w:t xml:space="preserve"> based on it AIC, BIC, and </w:t>
      </w:r>
      <w:proofErr w:type="spellStart"/>
      <w:r w:rsidR="004D18EE">
        <w:rPr>
          <w:sz w:val="24"/>
          <w:szCs w:val="24"/>
        </w:rPr>
        <w:t>LogLik</w:t>
      </w:r>
      <w:proofErr w:type="spellEnd"/>
      <w:r w:rsidR="004D18EE">
        <w:rPr>
          <w:sz w:val="24"/>
          <w:szCs w:val="24"/>
        </w:rPr>
        <w:t xml:space="preserve"> value relative to the simpler model</w:t>
      </w:r>
      <w:r w:rsidRPr="00BA3A61">
        <w:rPr>
          <w:sz w:val="24"/>
          <w:szCs w:val="24"/>
        </w:rPr>
        <w:t xml:space="preserve">. Once models were run, data was plotted by experiment and treatment type using </w:t>
      </w:r>
      <w:proofErr w:type="spellStart"/>
      <w:r w:rsidRPr="00BA3A61">
        <w:rPr>
          <w:sz w:val="24"/>
          <w:szCs w:val="24"/>
        </w:rPr>
        <w:t>ggplot2</w:t>
      </w:r>
      <w:proofErr w:type="spellEnd"/>
      <w:r w:rsidRPr="00BA3A61">
        <w:rPr>
          <w:sz w:val="24"/>
          <w:szCs w:val="24"/>
        </w:rPr>
        <w:t>.</w:t>
      </w:r>
      <w:r w:rsidR="009D00B3">
        <w:rPr>
          <w:sz w:val="24"/>
          <w:szCs w:val="24"/>
        </w:rPr>
        <w:t xml:space="preserve"> It should be noted that </w:t>
      </w:r>
      <w:proofErr w:type="spellStart"/>
      <w:r w:rsidR="00172E6E">
        <w:rPr>
          <w:sz w:val="24"/>
          <w:szCs w:val="24"/>
        </w:rPr>
        <w:t>Bonfer</w:t>
      </w:r>
      <w:r w:rsidR="009A3B0B">
        <w:rPr>
          <w:sz w:val="24"/>
          <w:szCs w:val="24"/>
        </w:rPr>
        <w:t>roni</w:t>
      </w:r>
      <w:proofErr w:type="spellEnd"/>
      <w:r w:rsidR="00172E6E">
        <w:rPr>
          <w:sz w:val="24"/>
          <w:szCs w:val="24"/>
        </w:rPr>
        <w:t xml:space="preserve"> </w:t>
      </w:r>
      <w:r w:rsidR="009D00B3">
        <w:rPr>
          <w:sz w:val="24"/>
          <w:szCs w:val="24"/>
        </w:rPr>
        <w:t xml:space="preserve">correction was not applied to alpha values for the seed morph ratio and inflorescence height models. Though they are both means of measuring a plants ability to disperse it’s seed, </w:t>
      </w:r>
      <w:r w:rsidR="000F30E5">
        <w:rPr>
          <w:sz w:val="24"/>
          <w:szCs w:val="24"/>
        </w:rPr>
        <w:t>variation in inflorescence could be</w:t>
      </w:r>
      <w:r w:rsidR="00623945">
        <w:rPr>
          <w:sz w:val="24"/>
          <w:szCs w:val="24"/>
        </w:rPr>
        <w:t xml:space="preserve"> </w:t>
      </w:r>
      <w:r w:rsidR="00500C16">
        <w:rPr>
          <w:sz w:val="24"/>
          <w:szCs w:val="24"/>
        </w:rPr>
        <w:t>interpreted</w:t>
      </w:r>
      <w:r w:rsidR="00623945">
        <w:rPr>
          <w:sz w:val="24"/>
          <w:szCs w:val="24"/>
        </w:rPr>
        <w:t xml:space="preserve"> as a stress response </w:t>
      </w:r>
      <w:r w:rsidR="00500C16">
        <w:rPr>
          <w:sz w:val="24"/>
          <w:szCs w:val="24"/>
        </w:rPr>
        <w:t xml:space="preserve">instead of a dispersal trait response if the environment was </w:t>
      </w:r>
      <w:r w:rsidR="008E7A20">
        <w:rPr>
          <w:sz w:val="24"/>
          <w:szCs w:val="24"/>
        </w:rPr>
        <w:t>exceptionally stressful on the plant.</w:t>
      </w:r>
      <w:r w:rsidR="009A3B0B">
        <w:rPr>
          <w:sz w:val="24"/>
          <w:szCs w:val="24"/>
        </w:rPr>
        <w:t xml:space="preserve"> Given the potential duality of this trait, it was left as independent of both plant biomass and seed morph proportion. </w:t>
      </w:r>
      <w:r w:rsidR="008E7A20">
        <w:rPr>
          <w:sz w:val="24"/>
          <w:szCs w:val="24"/>
        </w:rPr>
        <w:t xml:space="preserve"> </w:t>
      </w:r>
    </w:p>
    <w:p w14:paraId="6BCBA496" w14:textId="7E760DCB" w:rsidR="00E5485C" w:rsidRPr="00BA3A61" w:rsidRDefault="00E5485C">
      <w:pPr>
        <w:rPr>
          <w:sz w:val="24"/>
          <w:szCs w:val="24"/>
        </w:rPr>
      </w:pPr>
    </w:p>
    <w:p w14:paraId="11FC15F7" w14:textId="0EE369E5" w:rsidR="00E5485C" w:rsidRPr="00BA3A61" w:rsidRDefault="00E5485C">
      <w:pPr>
        <w:rPr>
          <w:sz w:val="24"/>
          <w:szCs w:val="24"/>
        </w:rPr>
      </w:pPr>
    </w:p>
    <w:p w14:paraId="566DA10D" w14:textId="77777777" w:rsidR="00A1523D" w:rsidRDefault="00A1523D">
      <w:pPr>
        <w:rPr>
          <w:b/>
          <w:bCs/>
          <w:sz w:val="24"/>
          <w:szCs w:val="24"/>
        </w:rPr>
      </w:pPr>
    </w:p>
    <w:p w14:paraId="0E199B36" w14:textId="77777777" w:rsidR="00A1523D" w:rsidRDefault="00A1523D">
      <w:pPr>
        <w:rPr>
          <w:b/>
          <w:bCs/>
          <w:sz w:val="24"/>
          <w:szCs w:val="24"/>
        </w:rPr>
      </w:pPr>
    </w:p>
    <w:p w14:paraId="259D6427" w14:textId="77777777" w:rsidR="00A1523D" w:rsidRDefault="00A1523D">
      <w:pPr>
        <w:rPr>
          <w:b/>
          <w:bCs/>
          <w:sz w:val="24"/>
          <w:szCs w:val="24"/>
        </w:rPr>
      </w:pPr>
    </w:p>
    <w:p w14:paraId="0B69B1E8" w14:textId="77777777" w:rsidR="00A1523D" w:rsidRDefault="00A1523D">
      <w:pPr>
        <w:rPr>
          <w:b/>
          <w:bCs/>
          <w:sz w:val="24"/>
          <w:szCs w:val="24"/>
        </w:rPr>
      </w:pPr>
    </w:p>
    <w:p w14:paraId="148A0ED7" w14:textId="77777777" w:rsidR="00A1523D" w:rsidRDefault="00A1523D">
      <w:pPr>
        <w:rPr>
          <w:b/>
          <w:bCs/>
          <w:sz w:val="24"/>
          <w:szCs w:val="24"/>
        </w:rPr>
      </w:pPr>
    </w:p>
    <w:p w14:paraId="258CF1BB" w14:textId="77777777" w:rsidR="00A1523D" w:rsidRDefault="00A1523D">
      <w:pPr>
        <w:rPr>
          <w:b/>
          <w:bCs/>
          <w:sz w:val="24"/>
          <w:szCs w:val="24"/>
        </w:rPr>
      </w:pPr>
    </w:p>
    <w:p w14:paraId="619A0646" w14:textId="77777777" w:rsidR="00A1523D" w:rsidRDefault="00A1523D">
      <w:pPr>
        <w:rPr>
          <w:b/>
          <w:bCs/>
          <w:sz w:val="24"/>
          <w:szCs w:val="24"/>
        </w:rPr>
      </w:pPr>
    </w:p>
    <w:p w14:paraId="3ECF5799" w14:textId="77777777" w:rsidR="00A1523D" w:rsidRDefault="00A1523D">
      <w:pPr>
        <w:rPr>
          <w:b/>
          <w:bCs/>
          <w:sz w:val="24"/>
          <w:szCs w:val="24"/>
        </w:rPr>
      </w:pPr>
    </w:p>
    <w:p w14:paraId="45621C68" w14:textId="6CEF990C" w:rsidR="00E5485C" w:rsidRPr="00BA3A61" w:rsidRDefault="00E5485C">
      <w:pPr>
        <w:rPr>
          <w:b/>
          <w:bCs/>
          <w:sz w:val="24"/>
          <w:szCs w:val="24"/>
        </w:rPr>
      </w:pPr>
      <w:r w:rsidRPr="00BA3A61">
        <w:rPr>
          <w:b/>
          <w:bCs/>
          <w:sz w:val="24"/>
          <w:szCs w:val="24"/>
        </w:rPr>
        <w:t>Results:</w:t>
      </w:r>
    </w:p>
    <w:p w14:paraId="5BF1CDAE" w14:textId="666C7B07" w:rsidR="00A67A7D" w:rsidRPr="00BA3A61" w:rsidRDefault="00A67A7D">
      <w:pPr>
        <w:rPr>
          <w:sz w:val="24"/>
          <w:szCs w:val="24"/>
        </w:rPr>
      </w:pPr>
    </w:p>
    <w:p w14:paraId="61B2BB7C" w14:textId="008A31EB" w:rsidR="00A67A7D" w:rsidRPr="00AE4A38" w:rsidRDefault="00051381" w:rsidP="00A67A7D">
      <w:pPr>
        <w:rPr>
          <w:sz w:val="24"/>
          <w:szCs w:val="24"/>
          <w:u w:val="single"/>
        </w:rPr>
      </w:pPr>
      <w:r w:rsidRPr="00AE4A38">
        <w:rPr>
          <w:sz w:val="24"/>
          <w:szCs w:val="24"/>
          <w:u w:val="single"/>
        </w:rPr>
        <w:t>T</w:t>
      </w:r>
      <w:r w:rsidR="00A67A7D" w:rsidRPr="00AE4A38">
        <w:rPr>
          <w:sz w:val="24"/>
          <w:szCs w:val="24"/>
          <w:u w:val="single"/>
        </w:rPr>
        <w:t>reatment Effects on Plant Growth / Maternal Plant Condition</w:t>
      </w:r>
    </w:p>
    <w:p w14:paraId="50A9AA6F" w14:textId="77777777" w:rsidR="00AE4A38" w:rsidRPr="00AE4A38" w:rsidRDefault="00AE4A38" w:rsidP="00A67A7D">
      <w:pPr>
        <w:rPr>
          <w:sz w:val="24"/>
          <w:szCs w:val="24"/>
          <w:u w:val="single"/>
        </w:rPr>
      </w:pPr>
    </w:p>
    <w:p w14:paraId="20CF74BE" w14:textId="2F54B72D" w:rsidR="00A67A7D" w:rsidRPr="00AE4A38" w:rsidRDefault="00A67A7D" w:rsidP="00A67A7D">
      <w:pPr>
        <w:rPr>
          <w:i/>
          <w:iCs/>
          <w:sz w:val="24"/>
          <w:szCs w:val="24"/>
        </w:rPr>
      </w:pPr>
      <w:r w:rsidRPr="00AE4A38">
        <w:rPr>
          <w:i/>
          <w:iCs/>
          <w:sz w:val="24"/>
          <w:szCs w:val="24"/>
        </w:rPr>
        <w:t>Did our treatments impose stress as intended?</w:t>
      </w:r>
    </w:p>
    <w:p w14:paraId="5EEFB167" w14:textId="77777777" w:rsidR="00051381" w:rsidRPr="00BA3A61" w:rsidRDefault="00051381" w:rsidP="00A67A7D">
      <w:pPr>
        <w:rPr>
          <w:sz w:val="24"/>
          <w:szCs w:val="24"/>
        </w:rPr>
      </w:pPr>
    </w:p>
    <w:p w14:paraId="51BE57B1" w14:textId="1319C6E3" w:rsidR="00A67A7D" w:rsidRPr="00AE4A38" w:rsidRDefault="00A67A7D" w:rsidP="00A67A7D">
      <w:pPr>
        <w:rPr>
          <w:sz w:val="24"/>
          <w:szCs w:val="24"/>
          <w:u w:val="single"/>
        </w:rPr>
      </w:pPr>
      <w:r w:rsidRPr="00AE4A38">
        <w:rPr>
          <w:sz w:val="24"/>
          <w:szCs w:val="24"/>
          <w:u w:val="single"/>
        </w:rPr>
        <w:t>Shade Experiment</w:t>
      </w:r>
    </w:p>
    <w:p w14:paraId="0E3703C3" w14:textId="77777777" w:rsidR="00A67A7D" w:rsidRPr="00BA3A61" w:rsidRDefault="00A67A7D" w:rsidP="00A67A7D">
      <w:pPr>
        <w:rPr>
          <w:sz w:val="24"/>
          <w:szCs w:val="24"/>
        </w:rPr>
      </w:pPr>
    </w:p>
    <w:p w14:paraId="33E6E191" w14:textId="6D4D23A4" w:rsidR="00A67A7D" w:rsidRPr="00BA3A61" w:rsidRDefault="00246E77" w:rsidP="00A67A7D">
      <w:pPr>
        <w:rPr>
          <w:sz w:val="24"/>
          <w:szCs w:val="24"/>
        </w:rPr>
      </w:pPr>
      <w:r w:rsidRPr="00BA3A61">
        <w:rPr>
          <w:sz w:val="24"/>
          <w:szCs w:val="24"/>
        </w:rPr>
        <w:t>D</w:t>
      </w:r>
      <w:r w:rsidR="00A67A7D" w:rsidRPr="00BA3A61">
        <w:rPr>
          <w:sz w:val="24"/>
          <w:szCs w:val="24"/>
        </w:rPr>
        <w:t>ecreasing light levels on above-ground biomass in the Shade experimen</w:t>
      </w:r>
      <w:r w:rsidRPr="00BA3A61">
        <w:rPr>
          <w:sz w:val="24"/>
          <w:szCs w:val="24"/>
        </w:rPr>
        <w:t>t had very lit</w:t>
      </w:r>
      <w:r w:rsidR="00A67A7D" w:rsidRPr="00BA3A61">
        <w:rPr>
          <w:sz w:val="24"/>
          <w:szCs w:val="24"/>
        </w:rPr>
        <w:t>t</w:t>
      </w:r>
      <w:r w:rsidRPr="00BA3A61">
        <w:rPr>
          <w:sz w:val="24"/>
          <w:szCs w:val="24"/>
        </w:rPr>
        <w:t>le effect</w:t>
      </w:r>
      <w:r w:rsidR="00A67A7D" w:rsidRPr="00BA3A61">
        <w:rPr>
          <w:sz w:val="24"/>
          <w:szCs w:val="24"/>
        </w:rPr>
        <w:t xml:space="preserve">. Although mean biomass declined slightly with increasing levels of shade, there were no statistically significant differences between the Control treatment and any of the shade treatments </w:t>
      </w:r>
      <w:r w:rsidR="00455E7B" w:rsidRPr="00BA3A61">
        <w:rPr>
          <w:sz w:val="24"/>
          <w:szCs w:val="24"/>
        </w:rPr>
        <w:t>(</w:t>
      </w:r>
      <w:r w:rsidR="00A67A7D" w:rsidRPr="00BA3A61">
        <w:rPr>
          <w:sz w:val="24"/>
          <w:szCs w:val="24"/>
        </w:rPr>
        <w:t xml:space="preserve">Low (87.20 </w:t>
      </w:r>
      <w:proofErr w:type="spellStart"/>
      <w:r w:rsidR="00A67A7D" w:rsidRPr="00BA3A61">
        <w:rPr>
          <w:sz w:val="24"/>
          <w:szCs w:val="24"/>
        </w:rPr>
        <w:t>umol</w:t>
      </w:r>
      <w:proofErr w:type="spellEnd"/>
      <w:r w:rsidR="00A67A7D" w:rsidRPr="00BA3A61">
        <w:rPr>
          <w:sz w:val="24"/>
          <w:szCs w:val="24"/>
        </w:rPr>
        <w:t>*s/m2), Medium (</w:t>
      </w:r>
      <w:proofErr w:type="spellStart"/>
      <w:r w:rsidR="00A67A7D" w:rsidRPr="00BA3A61">
        <w:rPr>
          <w:sz w:val="24"/>
          <w:szCs w:val="24"/>
        </w:rPr>
        <w:t>71.60umol</w:t>
      </w:r>
      <w:proofErr w:type="spellEnd"/>
      <w:r w:rsidR="00A67A7D" w:rsidRPr="00BA3A61">
        <w:rPr>
          <w:sz w:val="24"/>
          <w:szCs w:val="24"/>
        </w:rPr>
        <w:t xml:space="preserve">*s/m2), or High (69.00 </w:t>
      </w:r>
      <w:proofErr w:type="spellStart"/>
      <w:r w:rsidR="00A67A7D" w:rsidRPr="00BA3A61">
        <w:rPr>
          <w:sz w:val="24"/>
          <w:szCs w:val="24"/>
        </w:rPr>
        <w:t>umol</w:t>
      </w:r>
      <w:proofErr w:type="spellEnd"/>
      <w:r w:rsidR="00A67A7D" w:rsidRPr="00BA3A61">
        <w:rPr>
          <w:sz w:val="24"/>
          <w:szCs w:val="24"/>
        </w:rPr>
        <w:t>*s/m2)</w:t>
      </w:r>
      <w:r w:rsidR="002B5B41" w:rsidRPr="00BA3A61">
        <w:rPr>
          <w:sz w:val="24"/>
          <w:szCs w:val="24"/>
        </w:rPr>
        <w:t>,</w:t>
      </w:r>
      <w:r w:rsidR="00455E7B" w:rsidRPr="00BA3A61">
        <w:rPr>
          <w:sz w:val="24"/>
          <w:szCs w:val="24"/>
        </w:rPr>
        <w:t xml:space="preserve"> </w:t>
      </w:r>
      <w:r w:rsidR="00A67A7D" w:rsidRPr="00BA3A61">
        <w:rPr>
          <w:sz w:val="24"/>
          <w:szCs w:val="24"/>
        </w:rPr>
        <w:t xml:space="preserve">(p = 0.48, </w:t>
      </w:r>
      <w:r w:rsidR="003F1509" w:rsidRPr="00BA3A61">
        <w:rPr>
          <w:sz w:val="24"/>
          <w:szCs w:val="24"/>
        </w:rPr>
        <w:t>F(4,35)</w:t>
      </w:r>
      <w:r w:rsidR="00A67A7D" w:rsidRPr="00BA3A61">
        <w:rPr>
          <w:sz w:val="24"/>
          <w:szCs w:val="24"/>
        </w:rPr>
        <w:t>= 0.90)</w:t>
      </w:r>
      <w:r w:rsidR="000966EB">
        <w:rPr>
          <w:sz w:val="24"/>
          <w:szCs w:val="24"/>
        </w:rPr>
        <w:t>)</w:t>
      </w:r>
      <w:r w:rsidR="00A67A7D" w:rsidRPr="00BA3A61">
        <w:rPr>
          <w:sz w:val="24"/>
          <w:szCs w:val="24"/>
        </w:rPr>
        <w:t xml:space="preserve">. The Structural treatment (107.00 </w:t>
      </w:r>
      <w:proofErr w:type="spellStart"/>
      <w:r w:rsidR="00A67A7D" w:rsidRPr="00BA3A61">
        <w:rPr>
          <w:sz w:val="24"/>
          <w:szCs w:val="24"/>
        </w:rPr>
        <w:t>umol</w:t>
      </w:r>
      <w:proofErr w:type="spellEnd"/>
      <w:r w:rsidR="00A67A7D" w:rsidRPr="00BA3A61">
        <w:rPr>
          <w:sz w:val="24"/>
          <w:szCs w:val="24"/>
        </w:rPr>
        <w:t xml:space="preserve">*s/m2) was also not statistically different from the Control (122.00 </w:t>
      </w:r>
      <w:proofErr w:type="spellStart"/>
      <w:r w:rsidR="00A67A7D" w:rsidRPr="00BA3A61">
        <w:rPr>
          <w:sz w:val="24"/>
          <w:szCs w:val="24"/>
        </w:rPr>
        <w:t>umol</w:t>
      </w:r>
      <w:proofErr w:type="spellEnd"/>
      <w:r w:rsidR="00A67A7D" w:rsidRPr="00BA3A61">
        <w:rPr>
          <w:sz w:val="24"/>
          <w:szCs w:val="24"/>
        </w:rPr>
        <w:t>*s/m2), though the average above-ground biomass was lowest in the Structural Control compared to all other treatment levels</w:t>
      </w:r>
      <w:r w:rsidR="00B47806">
        <w:rPr>
          <w:sz w:val="24"/>
          <w:szCs w:val="24"/>
        </w:rPr>
        <w:t xml:space="preserve"> (Fig.1)</w:t>
      </w:r>
      <w:r w:rsidR="00A67A7D" w:rsidRPr="00BA3A61">
        <w:rPr>
          <w:sz w:val="24"/>
          <w:szCs w:val="24"/>
        </w:rPr>
        <w:t>.</w:t>
      </w:r>
    </w:p>
    <w:p w14:paraId="6F53CCD5" w14:textId="77777777" w:rsidR="00AA729D" w:rsidRPr="00BA3A61" w:rsidRDefault="00A67A7D" w:rsidP="00A67A7D">
      <w:pPr>
        <w:rPr>
          <w:sz w:val="24"/>
          <w:szCs w:val="24"/>
        </w:rPr>
      </w:pPr>
      <w:r w:rsidRPr="00BA3A61">
        <w:rPr>
          <w:sz w:val="24"/>
          <w:szCs w:val="24"/>
        </w:rPr>
        <w:tab/>
      </w:r>
    </w:p>
    <w:p w14:paraId="1C149B0A" w14:textId="77777777" w:rsidR="00AA729D" w:rsidRPr="00BA3A61" w:rsidRDefault="00AA729D" w:rsidP="00A67A7D">
      <w:pPr>
        <w:rPr>
          <w:sz w:val="24"/>
          <w:szCs w:val="24"/>
        </w:rPr>
      </w:pPr>
    </w:p>
    <w:p w14:paraId="3B684A9F" w14:textId="7CE5EF27" w:rsidR="00A67A7D" w:rsidRPr="00AE4A38" w:rsidRDefault="00A67A7D" w:rsidP="00A67A7D">
      <w:pPr>
        <w:rPr>
          <w:sz w:val="24"/>
          <w:szCs w:val="24"/>
          <w:u w:val="single"/>
        </w:rPr>
      </w:pPr>
      <w:r w:rsidRPr="00AE4A38">
        <w:rPr>
          <w:sz w:val="24"/>
          <w:szCs w:val="24"/>
          <w:u w:val="single"/>
        </w:rPr>
        <w:t xml:space="preserve">Density Experiment </w:t>
      </w:r>
    </w:p>
    <w:p w14:paraId="2B039286" w14:textId="77777777" w:rsidR="00A67A7D" w:rsidRPr="00BA3A61" w:rsidRDefault="00A67A7D" w:rsidP="00A67A7D">
      <w:pPr>
        <w:rPr>
          <w:sz w:val="24"/>
          <w:szCs w:val="24"/>
        </w:rPr>
      </w:pPr>
    </w:p>
    <w:p w14:paraId="4318F393" w14:textId="6B64C2FB" w:rsidR="00A67A7D" w:rsidRPr="00BA3A61" w:rsidRDefault="00A67A7D" w:rsidP="00A67A7D">
      <w:pPr>
        <w:rPr>
          <w:sz w:val="24"/>
          <w:szCs w:val="24"/>
        </w:rPr>
      </w:pPr>
      <w:r w:rsidRPr="00BA3A61">
        <w:rPr>
          <w:sz w:val="24"/>
          <w:szCs w:val="24"/>
        </w:rPr>
        <w:t xml:space="preserve">Above-ground biomass was similar across treatment levels in the Density experiment, suggesting that the addition of one or two plants in a </w:t>
      </w:r>
      <w:r w:rsidR="002B5067">
        <w:rPr>
          <w:sz w:val="24"/>
          <w:szCs w:val="24"/>
        </w:rPr>
        <w:t>cone</w:t>
      </w:r>
      <w:r w:rsidRPr="00BA3A61">
        <w:rPr>
          <w:sz w:val="24"/>
          <w:szCs w:val="24"/>
        </w:rPr>
        <w:t xml:space="preserve"> did not substantially increase competition for the focal </w:t>
      </w:r>
      <w:r w:rsidRPr="002B5067">
        <w:rPr>
          <w:i/>
          <w:iCs/>
          <w:sz w:val="24"/>
          <w:szCs w:val="24"/>
        </w:rPr>
        <w:t xml:space="preserve">L. </w:t>
      </w:r>
      <w:proofErr w:type="spellStart"/>
      <w:r w:rsidRPr="002B5067">
        <w:rPr>
          <w:i/>
          <w:iCs/>
          <w:sz w:val="24"/>
          <w:szCs w:val="24"/>
        </w:rPr>
        <w:t>fremontii</w:t>
      </w:r>
      <w:proofErr w:type="spellEnd"/>
      <w:r w:rsidRPr="002B5067">
        <w:rPr>
          <w:i/>
          <w:iCs/>
          <w:sz w:val="24"/>
          <w:szCs w:val="24"/>
        </w:rPr>
        <w:t xml:space="preserve"> </w:t>
      </w:r>
      <w:r w:rsidRPr="00BA3A61">
        <w:rPr>
          <w:sz w:val="24"/>
          <w:szCs w:val="24"/>
        </w:rPr>
        <w:t>individuals. There was no significant treatment effect on vegetative biomass for the density experiment (p = 0</w:t>
      </w:r>
      <w:r w:rsidR="009A4336" w:rsidRPr="00BA3A61">
        <w:rPr>
          <w:sz w:val="24"/>
          <w:szCs w:val="24"/>
        </w:rPr>
        <w:t>.13</w:t>
      </w:r>
      <w:r w:rsidRPr="00BA3A61">
        <w:rPr>
          <w:sz w:val="24"/>
          <w:szCs w:val="24"/>
        </w:rPr>
        <w:t>, F</w:t>
      </w:r>
      <w:r w:rsidR="00795870" w:rsidRPr="00BA3A61">
        <w:rPr>
          <w:sz w:val="24"/>
          <w:szCs w:val="24"/>
        </w:rPr>
        <w:t>(2,72)</w:t>
      </w:r>
      <w:r w:rsidRPr="00BA3A61">
        <w:rPr>
          <w:sz w:val="24"/>
          <w:szCs w:val="24"/>
        </w:rPr>
        <w:t xml:space="preserve"> = </w:t>
      </w:r>
      <w:r w:rsidR="009A4336" w:rsidRPr="00BA3A61">
        <w:rPr>
          <w:sz w:val="24"/>
          <w:szCs w:val="24"/>
        </w:rPr>
        <w:t>2.12</w:t>
      </w:r>
      <w:r w:rsidRPr="00BA3A61">
        <w:rPr>
          <w:sz w:val="24"/>
          <w:szCs w:val="24"/>
        </w:rPr>
        <w:t>)</w:t>
      </w:r>
      <w:r w:rsidR="009A4336" w:rsidRPr="00BA3A61">
        <w:rPr>
          <w:sz w:val="24"/>
          <w:szCs w:val="24"/>
        </w:rPr>
        <w:t xml:space="preserve">. </w:t>
      </w:r>
      <w:r w:rsidRPr="00BA3A61">
        <w:rPr>
          <w:sz w:val="24"/>
          <w:szCs w:val="24"/>
        </w:rPr>
        <w:t xml:space="preserve"> Plants raised with two competitors produced</w:t>
      </w:r>
      <w:r w:rsidR="00B855BD" w:rsidRPr="00BA3A61">
        <w:rPr>
          <w:sz w:val="24"/>
          <w:szCs w:val="24"/>
        </w:rPr>
        <w:t xml:space="preserve"> </w:t>
      </w:r>
      <w:r w:rsidR="00584944" w:rsidRPr="00BA3A61">
        <w:rPr>
          <w:sz w:val="24"/>
          <w:szCs w:val="24"/>
        </w:rPr>
        <w:t>substantially</w:t>
      </w:r>
      <w:r w:rsidR="00C37F6E" w:rsidRPr="00BA3A61">
        <w:rPr>
          <w:sz w:val="24"/>
          <w:szCs w:val="24"/>
        </w:rPr>
        <w:t xml:space="preserve"> </w:t>
      </w:r>
      <w:r w:rsidRPr="00BA3A61">
        <w:rPr>
          <w:sz w:val="24"/>
          <w:szCs w:val="24"/>
        </w:rPr>
        <w:t>less biomass on average when compared to the control, but within-treatment variation obscured differences among groups; in fact, the individual with the highest above-ground biomass in this experiment was actually raised with two competitors</w:t>
      </w:r>
      <w:r w:rsidR="002B5067">
        <w:rPr>
          <w:sz w:val="24"/>
          <w:szCs w:val="24"/>
        </w:rPr>
        <w:t xml:space="preserve"> (Fig.1)</w:t>
      </w:r>
      <w:r w:rsidR="00C37F6E" w:rsidRPr="00BA3A61">
        <w:rPr>
          <w:sz w:val="24"/>
          <w:szCs w:val="24"/>
        </w:rPr>
        <w:t xml:space="preserve">. </w:t>
      </w:r>
    </w:p>
    <w:p w14:paraId="2F452086" w14:textId="77777777" w:rsidR="00A67A7D" w:rsidRPr="00BA3A61" w:rsidRDefault="00A67A7D" w:rsidP="00A67A7D">
      <w:pPr>
        <w:rPr>
          <w:sz w:val="24"/>
          <w:szCs w:val="24"/>
        </w:rPr>
      </w:pPr>
    </w:p>
    <w:p w14:paraId="09FD9185" w14:textId="77777777" w:rsidR="00A67A7D" w:rsidRPr="00AE4A38" w:rsidRDefault="00A67A7D" w:rsidP="00A67A7D">
      <w:pPr>
        <w:rPr>
          <w:sz w:val="24"/>
          <w:szCs w:val="24"/>
          <w:u w:val="single"/>
        </w:rPr>
      </w:pPr>
      <w:r w:rsidRPr="00AE4A38">
        <w:rPr>
          <w:sz w:val="24"/>
          <w:szCs w:val="24"/>
          <w:u w:val="single"/>
        </w:rPr>
        <w:t xml:space="preserve">Eutrophication Experiment </w:t>
      </w:r>
    </w:p>
    <w:p w14:paraId="5FC450D0" w14:textId="77777777" w:rsidR="00A67A7D" w:rsidRPr="00BA3A61" w:rsidRDefault="00A67A7D" w:rsidP="00A67A7D">
      <w:pPr>
        <w:rPr>
          <w:sz w:val="24"/>
          <w:szCs w:val="24"/>
        </w:rPr>
      </w:pPr>
    </w:p>
    <w:p w14:paraId="095D2FEE" w14:textId="51D73E5D" w:rsidR="00A67A7D" w:rsidRPr="00BA3A61" w:rsidRDefault="00A67A7D" w:rsidP="00A67A7D">
      <w:pPr>
        <w:rPr>
          <w:sz w:val="24"/>
          <w:szCs w:val="24"/>
        </w:rPr>
      </w:pPr>
      <w:r w:rsidRPr="00BA3A61">
        <w:rPr>
          <w:sz w:val="24"/>
          <w:szCs w:val="24"/>
        </w:rPr>
        <w:t>In the Eutrophication experiment, there was a significant overall treatment effect on vegetative biomass (p &lt; 0.001, F</w:t>
      </w:r>
      <w:r w:rsidR="009659BB" w:rsidRPr="00BA3A61">
        <w:rPr>
          <w:sz w:val="24"/>
          <w:szCs w:val="24"/>
        </w:rPr>
        <w:t>(2,25)</w:t>
      </w:r>
      <w:r w:rsidRPr="00BA3A61">
        <w:rPr>
          <w:sz w:val="24"/>
          <w:szCs w:val="24"/>
        </w:rPr>
        <w:t xml:space="preserve"> = 10.30). Both the low (0.5x) and medium (1x) treatment groups were seen to have a significant effect on vegetative biomass when compared to the control. Plants raised in the low treatment produced</w:t>
      </w:r>
      <w:r w:rsidR="007064DB" w:rsidRPr="00BA3A61">
        <w:rPr>
          <w:sz w:val="24"/>
          <w:szCs w:val="24"/>
        </w:rPr>
        <w:t xml:space="preserve"> </w:t>
      </w:r>
      <w:r w:rsidR="003A4651" w:rsidRPr="00BA3A61">
        <w:rPr>
          <w:sz w:val="24"/>
          <w:szCs w:val="24"/>
        </w:rPr>
        <w:t xml:space="preserve">1.2x </w:t>
      </w:r>
      <w:r w:rsidR="007064DB" w:rsidRPr="00BA3A61">
        <w:rPr>
          <w:sz w:val="24"/>
          <w:szCs w:val="24"/>
        </w:rPr>
        <w:t xml:space="preserve"> more biomass</w:t>
      </w:r>
      <w:r w:rsidRPr="00BA3A61">
        <w:rPr>
          <w:sz w:val="24"/>
          <w:szCs w:val="24"/>
        </w:rPr>
        <w:t xml:space="preserve"> than that of the control (p &lt; 0.01, </w:t>
      </w:r>
      <w:r w:rsidR="00725FFE" w:rsidRPr="00BA3A61">
        <w:rPr>
          <w:sz w:val="24"/>
          <w:szCs w:val="24"/>
        </w:rPr>
        <w:t>t(25)</w:t>
      </w:r>
      <w:r w:rsidRPr="00BA3A61">
        <w:rPr>
          <w:sz w:val="24"/>
          <w:szCs w:val="24"/>
        </w:rPr>
        <w:t>= 3.16</w:t>
      </w:r>
      <w:r w:rsidR="00725FFE" w:rsidRPr="00BA3A61">
        <w:rPr>
          <w:sz w:val="24"/>
          <w:szCs w:val="24"/>
        </w:rPr>
        <w:t>, se = 0.118</w:t>
      </w:r>
      <w:r w:rsidRPr="00BA3A61">
        <w:rPr>
          <w:sz w:val="24"/>
          <w:szCs w:val="24"/>
        </w:rPr>
        <w:t xml:space="preserve">). Plants raised in the medium treatment group produced </w:t>
      </w:r>
      <w:r w:rsidR="005E2243" w:rsidRPr="00BA3A61">
        <w:rPr>
          <w:sz w:val="24"/>
          <w:szCs w:val="24"/>
        </w:rPr>
        <w:t xml:space="preserve">~38% </w:t>
      </w:r>
      <w:r w:rsidRPr="00BA3A61">
        <w:rPr>
          <w:sz w:val="24"/>
          <w:szCs w:val="24"/>
        </w:rPr>
        <w:t xml:space="preserve"> less above ground biomass than that of the control (p &lt; 0.05, </w:t>
      </w:r>
      <w:r w:rsidR="003E73D5" w:rsidRPr="00BA3A61">
        <w:rPr>
          <w:sz w:val="24"/>
          <w:szCs w:val="24"/>
        </w:rPr>
        <w:t>t(25)</w:t>
      </w:r>
      <w:r w:rsidRPr="00BA3A61">
        <w:rPr>
          <w:sz w:val="24"/>
          <w:szCs w:val="24"/>
        </w:rPr>
        <w:t xml:space="preserve"> = -2.25</w:t>
      </w:r>
      <w:r w:rsidR="003E73D5" w:rsidRPr="00BA3A61">
        <w:rPr>
          <w:sz w:val="24"/>
          <w:szCs w:val="24"/>
        </w:rPr>
        <w:t>, se = 0.05</w:t>
      </w:r>
      <w:r w:rsidRPr="00BA3A61">
        <w:rPr>
          <w:sz w:val="24"/>
          <w:szCs w:val="24"/>
        </w:rPr>
        <w:t xml:space="preserve">), indicating that the 1x eutrophication treatment was more stressful than lower nutrient levels for </w:t>
      </w:r>
      <w:r w:rsidRPr="00380E67">
        <w:rPr>
          <w:i/>
          <w:iCs/>
          <w:sz w:val="24"/>
          <w:szCs w:val="24"/>
        </w:rPr>
        <w:t xml:space="preserve">L. </w:t>
      </w:r>
      <w:proofErr w:type="spellStart"/>
      <w:r w:rsidRPr="00380E67">
        <w:rPr>
          <w:i/>
          <w:iCs/>
          <w:sz w:val="24"/>
          <w:szCs w:val="24"/>
        </w:rPr>
        <w:t>fremontii</w:t>
      </w:r>
      <w:proofErr w:type="spellEnd"/>
      <w:r w:rsidRPr="00BA3A61">
        <w:rPr>
          <w:sz w:val="24"/>
          <w:szCs w:val="24"/>
        </w:rPr>
        <w:t>. Mean above-ground biomass differed significantly between the low and medium treatment groups as well. Mean vegetative biomass in the low treatment was</w:t>
      </w:r>
      <w:r w:rsidR="00154DF9" w:rsidRPr="00BA3A61">
        <w:rPr>
          <w:sz w:val="24"/>
          <w:szCs w:val="24"/>
        </w:rPr>
        <w:t xml:space="preserve"> ~</w:t>
      </w:r>
      <w:r w:rsidR="00F00F05" w:rsidRPr="00BA3A61">
        <w:rPr>
          <w:sz w:val="24"/>
          <w:szCs w:val="24"/>
        </w:rPr>
        <w:t>2</w:t>
      </w:r>
      <w:r w:rsidR="00154DF9" w:rsidRPr="00BA3A61">
        <w:rPr>
          <w:sz w:val="24"/>
          <w:szCs w:val="24"/>
        </w:rPr>
        <w:t>.</w:t>
      </w:r>
      <w:r w:rsidR="00F00F05" w:rsidRPr="00BA3A61">
        <w:rPr>
          <w:sz w:val="24"/>
          <w:szCs w:val="24"/>
        </w:rPr>
        <w:t>6</w:t>
      </w:r>
      <w:r w:rsidR="00154DF9" w:rsidRPr="00BA3A61">
        <w:rPr>
          <w:sz w:val="24"/>
          <w:szCs w:val="24"/>
        </w:rPr>
        <w:t xml:space="preserve">x </w:t>
      </w:r>
      <w:r w:rsidRPr="00BA3A61">
        <w:rPr>
          <w:sz w:val="24"/>
          <w:szCs w:val="24"/>
        </w:rPr>
        <w:t xml:space="preserve"> greater than that of the medium treatment category. (p &lt; 0.001, t</w:t>
      </w:r>
      <w:r w:rsidR="00154DF9" w:rsidRPr="00BA3A61">
        <w:rPr>
          <w:sz w:val="24"/>
          <w:szCs w:val="24"/>
        </w:rPr>
        <w:t>(25)</w:t>
      </w:r>
      <w:r w:rsidRPr="00BA3A61">
        <w:rPr>
          <w:sz w:val="24"/>
          <w:szCs w:val="24"/>
        </w:rPr>
        <w:t xml:space="preserve"> = 4.27</w:t>
      </w:r>
      <w:r w:rsidR="00E21F76" w:rsidRPr="00BA3A61">
        <w:rPr>
          <w:sz w:val="24"/>
          <w:szCs w:val="24"/>
        </w:rPr>
        <w:t>, se = 0.12</w:t>
      </w:r>
      <w:r w:rsidRPr="00BA3A61">
        <w:rPr>
          <w:sz w:val="24"/>
          <w:szCs w:val="24"/>
        </w:rPr>
        <w:t xml:space="preserve">). Plants raised under the 5 additional treatments of increasing nutrient addition (1.25x, 1.5x, 1.75x, 2x, and 2.25x) had such low survivorship that there were too few replicates to include these treatments in the statistical analysis. Collectively, the responses of </w:t>
      </w:r>
      <w:r w:rsidRPr="00C86157">
        <w:rPr>
          <w:i/>
          <w:iCs/>
          <w:sz w:val="24"/>
          <w:szCs w:val="24"/>
        </w:rPr>
        <w:t xml:space="preserve">L. </w:t>
      </w:r>
      <w:proofErr w:type="spellStart"/>
      <w:r w:rsidRPr="00C86157">
        <w:rPr>
          <w:i/>
          <w:iCs/>
          <w:sz w:val="24"/>
          <w:szCs w:val="24"/>
        </w:rPr>
        <w:t>fremontii</w:t>
      </w:r>
      <w:proofErr w:type="spellEnd"/>
      <w:r w:rsidRPr="00BA3A61">
        <w:rPr>
          <w:sz w:val="24"/>
          <w:szCs w:val="24"/>
        </w:rPr>
        <w:t xml:space="preserve"> to the eutrophication treatments indicate that the 0.5x treatment was beneficial (relative to the control), the 1.0x was stressful (relative to the control and the 0.5x treatment), and anything exceeding 1.0x was essentially toxic</w:t>
      </w:r>
      <w:r w:rsidR="00FD6BA9">
        <w:rPr>
          <w:sz w:val="24"/>
          <w:szCs w:val="24"/>
        </w:rPr>
        <w:t xml:space="preserve"> (Fig.1)</w:t>
      </w:r>
      <w:r w:rsidRPr="00BA3A61">
        <w:rPr>
          <w:sz w:val="24"/>
          <w:szCs w:val="24"/>
        </w:rPr>
        <w:t xml:space="preserve">. </w:t>
      </w:r>
    </w:p>
    <w:p w14:paraId="5704744F" w14:textId="77777777" w:rsidR="00A67A7D" w:rsidRPr="00BA3A61" w:rsidRDefault="00A67A7D" w:rsidP="00A67A7D">
      <w:pPr>
        <w:rPr>
          <w:sz w:val="24"/>
          <w:szCs w:val="24"/>
        </w:rPr>
      </w:pPr>
    </w:p>
    <w:p w14:paraId="60EED30A" w14:textId="4F7559BB" w:rsidR="00A67A7D" w:rsidRPr="00AE4A38" w:rsidRDefault="00A67A7D" w:rsidP="00A67A7D">
      <w:pPr>
        <w:rPr>
          <w:sz w:val="24"/>
          <w:szCs w:val="24"/>
          <w:u w:val="single"/>
        </w:rPr>
      </w:pPr>
      <w:r w:rsidRPr="00AE4A38">
        <w:rPr>
          <w:sz w:val="24"/>
          <w:szCs w:val="24"/>
          <w:u w:val="single"/>
        </w:rPr>
        <w:t xml:space="preserve">Plasticity in Dispersal Traits </w:t>
      </w:r>
    </w:p>
    <w:p w14:paraId="64003B11" w14:textId="77777777" w:rsidR="0009346C" w:rsidRPr="00BA3A61" w:rsidRDefault="0009346C" w:rsidP="00A67A7D">
      <w:pPr>
        <w:rPr>
          <w:sz w:val="24"/>
          <w:szCs w:val="24"/>
        </w:rPr>
      </w:pPr>
    </w:p>
    <w:p w14:paraId="6BB90969" w14:textId="7A9C65E5" w:rsidR="00A67A7D" w:rsidRPr="00BA3A61" w:rsidRDefault="00A67A7D" w:rsidP="00A67A7D">
      <w:pPr>
        <w:rPr>
          <w:sz w:val="24"/>
          <w:szCs w:val="24"/>
        </w:rPr>
      </w:pPr>
      <w:r w:rsidRPr="00AE4A38">
        <w:rPr>
          <w:i/>
          <w:iCs/>
          <w:sz w:val="24"/>
          <w:szCs w:val="24"/>
        </w:rPr>
        <w:t>Proportion of ray relative investment into non-dispersive seeds</w:t>
      </w:r>
      <w:r w:rsidRPr="00BA3A61">
        <w:rPr>
          <w:sz w:val="24"/>
          <w:szCs w:val="24"/>
        </w:rPr>
        <w:t xml:space="preserve">. </w:t>
      </w:r>
      <w:r w:rsidRPr="00BA3A61">
        <w:rPr>
          <w:sz w:val="24"/>
          <w:szCs w:val="24"/>
        </w:rPr>
        <w:tab/>
      </w:r>
    </w:p>
    <w:p w14:paraId="6A254B40" w14:textId="77777777" w:rsidR="003B3B68" w:rsidRPr="00BA3A61" w:rsidRDefault="003B3B68" w:rsidP="00A67A7D">
      <w:pPr>
        <w:rPr>
          <w:sz w:val="24"/>
          <w:szCs w:val="24"/>
        </w:rPr>
      </w:pPr>
    </w:p>
    <w:p w14:paraId="34AAEE3E" w14:textId="17FC48A8" w:rsidR="00A67A7D" w:rsidRPr="00AE4A38" w:rsidRDefault="004F4BC4" w:rsidP="00A67A7D">
      <w:pPr>
        <w:rPr>
          <w:sz w:val="24"/>
          <w:szCs w:val="24"/>
          <w:u w:val="single"/>
        </w:rPr>
      </w:pPr>
      <w:r w:rsidRPr="00AE4A38">
        <w:rPr>
          <w:sz w:val="24"/>
          <w:szCs w:val="24"/>
          <w:u w:val="single"/>
        </w:rPr>
        <w:t>S</w:t>
      </w:r>
      <w:r w:rsidR="00A67A7D" w:rsidRPr="00AE4A38">
        <w:rPr>
          <w:sz w:val="24"/>
          <w:szCs w:val="24"/>
          <w:u w:val="single"/>
        </w:rPr>
        <w:t>hade experiment:</w:t>
      </w:r>
    </w:p>
    <w:p w14:paraId="447C1C4A" w14:textId="77777777" w:rsidR="00AE4A38" w:rsidRPr="00BA3A61" w:rsidRDefault="00AE4A38" w:rsidP="00A67A7D">
      <w:pPr>
        <w:rPr>
          <w:sz w:val="24"/>
          <w:szCs w:val="24"/>
        </w:rPr>
      </w:pPr>
    </w:p>
    <w:p w14:paraId="1C8285FC" w14:textId="1AC829EF" w:rsidR="00A67A7D" w:rsidRPr="00BA3A61" w:rsidRDefault="00A67A7D" w:rsidP="00A67A7D">
      <w:pPr>
        <w:rPr>
          <w:sz w:val="24"/>
          <w:szCs w:val="24"/>
        </w:rPr>
      </w:pPr>
      <w:r w:rsidRPr="00BA3A61">
        <w:rPr>
          <w:sz w:val="24"/>
          <w:szCs w:val="24"/>
        </w:rPr>
        <w:t>The proportion of non-dispersive to dispersive seeds</w:t>
      </w:r>
      <w:r w:rsidR="00D42A1B">
        <w:rPr>
          <w:sz w:val="24"/>
          <w:szCs w:val="24"/>
        </w:rPr>
        <w:t xml:space="preserve"> produced by the maternal plant</w:t>
      </w:r>
      <w:r w:rsidRPr="00BA3A61">
        <w:rPr>
          <w:sz w:val="24"/>
          <w:szCs w:val="24"/>
        </w:rPr>
        <w:t xml:space="preserve"> did not differ substantially across treatment groups in the shade experiment</w:t>
      </w:r>
      <w:r w:rsidR="00A852B3" w:rsidRPr="00BA3A61">
        <w:rPr>
          <w:sz w:val="24"/>
          <w:szCs w:val="24"/>
        </w:rPr>
        <w:t xml:space="preserve"> (p</w:t>
      </w:r>
      <w:r w:rsidR="00023A75" w:rsidRPr="00BA3A61">
        <w:rPr>
          <w:sz w:val="24"/>
          <w:szCs w:val="24"/>
        </w:rPr>
        <w:t xml:space="preserve"> = </w:t>
      </w:r>
      <w:r w:rsidR="00E24BBD" w:rsidRPr="00BA3A61">
        <w:rPr>
          <w:sz w:val="24"/>
          <w:szCs w:val="24"/>
        </w:rPr>
        <w:t>0.8</w:t>
      </w:r>
      <w:r w:rsidR="006C780B" w:rsidRPr="00BA3A61">
        <w:rPr>
          <w:sz w:val="24"/>
          <w:szCs w:val="24"/>
        </w:rPr>
        <w:t>6</w:t>
      </w:r>
      <w:r w:rsidR="00A852B3" w:rsidRPr="00BA3A61">
        <w:rPr>
          <w:sz w:val="24"/>
          <w:szCs w:val="24"/>
        </w:rPr>
        <w:t>, F(</w:t>
      </w:r>
      <w:r w:rsidR="00E0657B" w:rsidRPr="00BA3A61">
        <w:rPr>
          <w:sz w:val="24"/>
          <w:szCs w:val="24"/>
        </w:rPr>
        <w:t>4,36) = 0.33)</w:t>
      </w:r>
      <w:r w:rsidRPr="00BA3A61">
        <w:rPr>
          <w:sz w:val="24"/>
          <w:szCs w:val="24"/>
        </w:rPr>
        <w:t>. Though the control and low shade group had the highest mean seed ratios, there was no significant treatment effect on seed proportion for the shade experiment</w:t>
      </w:r>
      <w:r w:rsidR="00CC2FDB" w:rsidRPr="00BA3A61">
        <w:rPr>
          <w:sz w:val="24"/>
          <w:szCs w:val="24"/>
        </w:rPr>
        <w:t>.</w:t>
      </w:r>
      <w:r w:rsidRPr="00BA3A61">
        <w:rPr>
          <w:sz w:val="24"/>
          <w:szCs w:val="24"/>
        </w:rPr>
        <w:t xml:space="preserve"> These results suggest that the gradient of light exposure used in this experiment was not a significant </w:t>
      </w:r>
      <w:r w:rsidR="00153C59">
        <w:rPr>
          <w:sz w:val="24"/>
          <w:szCs w:val="24"/>
        </w:rPr>
        <w:t>form of stress</w:t>
      </w:r>
      <w:r w:rsidRPr="00BA3A61">
        <w:rPr>
          <w:sz w:val="24"/>
          <w:szCs w:val="24"/>
        </w:rPr>
        <w:t xml:space="preserve"> on dispersal propensity of the maternal plant</w:t>
      </w:r>
      <w:r w:rsidR="00DD3E41">
        <w:rPr>
          <w:sz w:val="24"/>
          <w:szCs w:val="24"/>
        </w:rPr>
        <w:t xml:space="preserve"> (Fig.2)</w:t>
      </w:r>
      <w:r w:rsidRPr="00BA3A61">
        <w:rPr>
          <w:sz w:val="24"/>
          <w:szCs w:val="24"/>
        </w:rPr>
        <w:t xml:space="preserve">. </w:t>
      </w:r>
    </w:p>
    <w:p w14:paraId="565AD6A2" w14:textId="40922CAE" w:rsidR="00A67A7D" w:rsidRPr="00BA3A61" w:rsidRDefault="00A67A7D" w:rsidP="00A67A7D">
      <w:pPr>
        <w:rPr>
          <w:sz w:val="24"/>
          <w:szCs w:val="24"/>
        </w:rPr>
      </w:pPr>
      <w:r w:rsidRPr="00BA3A61">
        <w:rPr>
          <w:sz w:val="24"/>
          <w:szCs w:val="24"/>
        </w:rPr>
        <w:tab/>
      </w:r>
    </w:p>
    <w:p w14:paraId="75E8E6A1" w14:textId="685612C1" w:rsidR="00A67A7D" w:rsidRPr="00AE4A38" w:rsidRDefault="00A67A7D" w:rsidP="00A67A7D">
      <w:pPr>
        <w:rPr>
          <w:sz w:val="24"/>
          <w:szCs w:val="24"/>
          <w:u w:val="single"/>
        </w:rPr>
      </w:pPr>
      <w:r w:rsidRPr="00AE4A38">
        <w:rPr>
          <w:sz w:val="24"/>
          <w:szCs w:val="24"/>
          <w:u w:val="single"/>
        </w:rPr>
        <w:t>Density experiment:</w:t>
      </w:r>
    </w:p>
    <w:p w14:paraId="491A6814" w14:textId="77777777" w:rsidR="00AE4A38" w:rsidRPr="00BA3A61" w:rsidRDefault="00AE4A38" w:rsidP="00A67A7D">
      <w:pPr>
        <w:rPr>
          <w:sz w:val="24"/>
          <w:szCs w:val="24"/>
        </w:rPr>
      </w:pPr>
    </w:p>
    <w:p w14:paraId="1A4AEB42" w14:textId="33C95840" w:rsidR="00A67A7D" w:rsidRDefault="0085005E" w:rsidP="00A67A7D">
      <w:pPr>
        <w:rPr>
          <w:sz w:val="24"/>
          <w:szCs w:val="24"/>
        </w:rPr>
      </w:pPr>
      <w:r w:rsidRPr="00BA3A61">
        <w:rPr>
          <w:sz w:val="24"/>
          <w:szCs w:val="24"/>
        </w:rPr>
        <w:lastRenderedPageBreak/>
        <w:t xml:space="preserve">There was no difference in </w:t>
      </w:r>
      <w:r w:rsidR="00A67A7D" w:rsidRPr="00BA3A61">
        <w:rPr>
          <w:sz w:val="24"/>
          <w:szCs w:val="24"/>
        </w:rPr>
        <w:t xml:space="preserve">Investment in non-dispersive seeds relative to dispersive seeds </w:t>
      </w:r>
      <w:r w:rsidRPr="00BA3A61">
        <w:rPr>
          <w:sz w:val="24"/>
          <w:szCs w:val="24"/>
        </w:rPr>
        <w:t xml:space="preserve">among treatments in </w:t>
      </w:r>
      <w:r w:rsidR="00A67A7D" w:rsidRPr="00BA3A61">
        <w:rPr>
          <w:sz w:val="24"/>
          <w:szCs w:val="24"/>
        </w:rPr>
        <w:t>in the density experiment</w:t>
      </w:r>
      <w:r w:rsidR="006C780B" w:rsidRPr="00BA3A61">
        <w:rPr>
          <w:sz w:val="24"/>
          <w:szCs w:val="24"/>
        </w:rPr>
        <w:t xml:space="preserve"> (p = 0.32, F(2,73) = 1.13)</w:t>
      </w:r>
      <w:r w:rsidR="00A67A7D" w:rsidRPr="00BA3A61">
        <w:rPr>
          <w:sz w:val="24"/>
          <w:szCs w:val="24"/>
        </w:rPr>
        <w:t xml:space="preserve">. </w:t>
      </w:r>
      <w:r w:rsidR="008229D3" w:rsidRPr="00BA3A61">
        <w:rPr>
          <w:sz w:val="24"/>
          <w:szCs w:val="24"/>
        </w:rPr>
        <w:t>These results s</w:t>
      </w:r>
      <w:r w:rsidR="00A67A7D" w:rsidRPr="00BA3A61">
        <w:rPr>
          <w:sz w:val="24"/>
          <w:szCs w:val="24"/>
        </w:rPr>
        <w:t>uggest that competition did not influence the relative production of dispersive or non-dispersive seeds</w:t>
      </w:r>
      <w:r w:rsidR="00735DE6">
        <w:rPr>
          <w:sz w:val="24"/>
          <w:szCs w:val="24"/>
        </w:rPr>
        <w:t xml:space="preserve"> (Fig.2)</w:t>
      </w:r>
      <w:r w:rsidR="00A67A7D" w:rsidRPr="00BA3A61">
        <w:rPr>
          <w:sz w:val="24"/>
          <w:szCs w:val="24"/>
        </w:rPr>
        <w:t>.</w:t>
      </w:r>
    </w:p>
    <w:p w14:paraId="17B9F7EE" w14:textId="54692FB7" w:rsidR="00AE4A38" w:rsidRDefault="00AE4A38" w:rsidP="00A67A7D">
      <w:pPr>
        <w:rPr>
          <w:sz w:val="24"/>
          <w:szCs w:val="24"/>
        </w:rPr>
      </w:pPr>
    </w:p>
    <w:p w14:paraId="6258598B" w14:textId="77777777" w:rsidR="00AE4A38" w:rsidRPr="00BA3A61" w:rsidRDefault="00AE4A38" w:rsidP="00A67A7D">
      <w:pPr>
        <w:rPr>
          <w:sz w:val="24"/>
          <w:szCs w:val="24"/>
        </w:rPr>
      </w:pPr>
    </w:p>
    <w:p w14:paraId="4730128D" w14:textId="1517ABAC" w:rsidR="00A67A7D" w:rsidRPr="00AE4A38" w:rsidRDefault="00A67A7D" w:rsidP="00A67A7D">
      <w:pPr>
        <w:rPr>
          <w:sz w:val="24"/>
          <w:szCs w:val="24"/>
          <w:u w:val="single"/>
        </w:rPr>
      </w:pPr>
      <w:r w:rsidRPr="00AE4A38">
        <w:rPr>
          <w:sz w:val="24"/>
          <w:szCs w:val="24"/>
          <w:u w:val="single"/>
        </w:rPr>
        <w:t xml:space="preserve">Eutrophication experiment: </w:t>
      </w:r>
    </w:p>
    <w:p w14:paraId="4821A83F" w14:textId="77777777" w:rsidR="00AE4A38" w:rsidRPr="00BA3A61" w:rsidRDefault="00AE4A38" w:rsidP="00A67A7D">
      <w:pPr>
        <w:rPr>
          <w:sz w:val="24"/>
          <w:szCs w:val="24"/>
        </w:rPr>
      </w:pPr>
    </w:p>
    <w:p w14:paraId="1A449852" w14:textId="4CA9BF12" w:rsidR="00A67A7D" w:rsidRPr="00BA3A61" w:rsidRDefault="00A67A7D" w:rsidP="00A67A7D">
      <w:pPr>
        <w:rPr>
          <w:sz w:val="24"/>
          <w:szCs w:val="24"/>
        </w:rPr>
      </w:pPr>
      <w:r w:rsidRPr="00BA3A61">
        <w:rPr>
          <w:sz w:val="24"/>
          <w:szCs w:val="24"/>
        </w:rPr>
        <w:t xml:space="preserve">The resource experiment saw investment in seed proportion remain similar </w:t>
      </w:r>
      <w:r w:rsidR="005A7E74">
        <w:rPr>
          <w:sz w:val="24"/>
          <w:szCs w:val="24"/>
        </w:rPr>
        <w:t xml:space="preserve">among all treatments relative to </w:t>
      </w:r>
      <w:r w:rsidRPr="00BA3A61">
        <w:rPr>
          <w:sz w:val="24"/>
          <w:szCs w:val="24"/>
        </w:rPr>
        <w:t>the control</w:t>
      </w:r>
      <w:r w:rsidR="00EF7EE1" w:rsidRPr="00BA3A61">
        <w:rPr>
          <w:sz w:val="24"/>
          <w:szCs w:val="24"/>
        </w:rPr>
        <w:t xml:space="preserve"> (p</w:t>
      </w:r>
      <w:r w:rsidR="00801784" w:rsidRPr="00BA3A61">
        <w:rPr>
          <w:sz w:val="24"/>
          <w:szCs w:val="24"/>
        </w:rPr>
        <w:t xml:space="preserve"> = 0.12, F(2,26) = 2.24). </w:t>
      </w:r>
      <w:r w:rsidR="00FF7468" w:rsidRPr="00BA3A61">
        <w:rPr>
          <w:sz w:val="24"/>
          <w:szCs w:val="24"/>
        </w:rPr>
        <w:t xml:space="preserve">This </w:t>
      </w:r>
      <w:r w:rsidRPr="00BA3A61">
        <w:rPr>
          <w:sz w:val="24"/>
          <w:szCs w:val="24"/>
        </w:rPr>
        <w:t>indicat</w:t>
      </w:r>
      <w:r w:rsidR="00FF7468" w:rsidRPr="00BA3A61">
        <w:rPr>
          <w:sz w:val="24"/>
          <w:szCs w:val="24"/>
        </w:rPr>
        <w:t>es</w:t>
      </w:r>
      <w:r w:rsidRPr="00BA3A61">
        <w:rPr>
          <w:sz w:val="24"/>
          <w:szCs w:val="24"/>
        </w:rPr>
        <w:t xml:space="preserve"> that a maternal plant’s energy investment in dispersive or non-dispersive seeds was not affected by the utilized nutrient gradient</w:t>
      </w:r>
      <w:r w:rsidR="00735DE6">
        <w:rPr>
          <w:sz w:val="24"/>
          <w:szCs w:val="24"/>
        </w:rPr>
        <w:t xml:space="preserve"> (Fig.2)</w:t>
      </w:r>
      <w:r w:rsidRPr="00BA3A61">
        <w:rPr>
          <w:sz w:val="24"/>
          <w:szCs w:val="24"/>
        </w:rPr>
        <w:t>.</w:t>
      </w:r>
    </w:p>
    <w:p w14:paraId="577E2456" w14:textId="19A5AC69" w:rsidR="00A67A7D" w:rsidRPr="00BA3A61" w:rsidRDefault="00A67A7D" w:rsidP="00A67A7D">
      <w:pPr>
        <w:rPr>
          <w:sz w:val="24"/>
          <w:szCs w:val="24"/>
        </w:rPr>
      </w:pPr>
    </w:p>
    <w:p w14:paraId="6C8DDEB5" w14:textId="72701012" w:rsidR="00A41244" w:rsidRDefault="00A67A7D" w:rsidP="00A67A7D">
      <w:pPr>
        <w:rPr>
          <w:sz w:val="24"/>
          <w:szCs w:val="24"/>
          <w:u w:val="single"/>
        </w:rPr>
      </w:pPr>
      <w:r w:rsidRPr="00AE4A38">
        <w:rPr>
          <w:sz w:val="24"/>
          <w:szCs w:val="24"/>
          <w:u w:val="single"/>
        </w:rPr>
        <w:t>Plant Height</w:t>
      </w:r>
    </w:p>
    <w:p w14:paraId="502575EE" w14:textId="4829FACF" w:rsidR="00AE4A38" w:rsidRDefault="00AE4A38" w:rsidP="00A67A7D">
      <w:pPr>
        <w:rPr>
          <w:sz w:val="24"/>
          <w:szCs w:val="24"/>
          <w:u w:val="single"/>
        </w:rPr>
      </w:pPr>
    </w:p>
    <w:p w14:paraId="0D87BEC1" w14:textId="6DEF6727" w:rsidR="00AE4A38" w:rsidRPr="00AE4A38" w:rsidRDefault="00AE4A38" w:rsidP="00A67A7D">
      <w:pPr>
        <w:rPr>
          <w:i/>
          <w:iCs/>
          <w:sz w:val="24"/>
          <w:szCs w:val="24"/>
        </w:rPr>
      </w:pPr>
      <w:r>
        <w:rPr>
          <w:i/>
          <w:iCs/>
          <w:sz w:val="24"/>
          <w:szCs w:val="24"/>
        </w:rPr>
        <w:t>Height of inflorescence</w:t>
      </w:r>
    </w:p>
    <w:p w14:paraId="37C79469" w14:textId="77777777" w:rsidR="00A41244" w:rsidRPr="00BA3A61" w:rsidRDefault="00A41244" w:rsidP="00A67A7D">
      <w:pPr>
        <w:rPr>
          <w:sz w:val="24"/>
          <w:szCs w:val="24"/>
        </w:rPr>
      </w:pPr>
    </w:p>
    <w:p w14:paraId="75469697" w14:textId="7E954812" w:rsidR="00A67A7D" w:rsidRPr="00AE4A38" w:rsidRDefault="00A67A7D" w:rsidP="00A67A7D">
      <w:pPr>
        <w:rPr>
          <w:sz w:val="24"/>
          <w:szCs w:val="24"/>
          <w:u w:val="single"/>
        </w:rPr>
      </w:pPr>
      <w:r w:rsidRPr="00AE4A38">
        <w:rPr>
          <w:sz w:val="24"/>
          <w:szCs w:val="24"/>
          <w:u w:val="single"/>
        </w:rPr>
        <w:t>Shade Experiment</w:t>
      </w:r>
    </w:p>
    <w:p w14:paraId="3FFAE921" w14:textId="77777777" w:rsidR="00A41244" w:rsidRPr="00BA3A61" w:rsidRDefault="00A41244" w:rsidP="00A67A7D">
      <w:pPr>
        <w:rPr>
          <w:sz w:val="24"/>
          <w:szCs w:val="24"/>
        </w:rPr>
      </w:pPr>
    </w:p>
    <w:p w14:paraId="300C0FC6" w14:textId="50877D8A" w:rsidR="00A67A7D" w:rsidRPr="00BA3A61" w:rsidRDefault="00A67A7D" w:rsidP="00A67A7D">
      <w:pPr>
        <w:rPr>
          <w:sz w:val="24"/>
          <w:szCs w:val="24"/>
        </w:rPr>
      </w:pPr>
      <w:r w:rsidRPr="00BA3A61">
        <w:rPr>
          <w:sz w:val="24"/>
          <w:szCs w:val="24"/>
        </w:rPr>
        <w:t>There was no clear trend in focal flower height as it varied by treatment in the shade group</w:t>
      </w:r>
      <w:r w:rsidR="00144CD0" w:rsidRPr="00BA3A61">
        <w:rPr>
          <w:sz w:val="24"/>
          <w:szCs w:val="24"/>
        </w:rPr>
        <w:t xml:space="preserve"> (p = 0.1</w:t>
      </w:r>
      <w:r w:rsidR="00BD0800" w:rsidRPr="00BA3A61">
        <w:rPr>
          <w:sz w:val="24"/>
          <w:szCs w:val="24"/>
        </w:rPr>
        <w:t>7, F(4,32) = 1.72)</w:t>
      </w:r>
      <w:r w:rsidRPr="00BA3A61">
        <w:rPr>
          <w:sz w:val="24"/>
          <w:szCs w:val="24"/>
        </w:rPr>
        <w:t xml:space="preserve">. The </w:t>
      </w:r>
      <w:r w:rsidR="00813126" w:rsidRPr="00BA3A61">
        <w:rPr>
          <w:sz w:val="24"/>
          <w:szCs w:val="24"/>
        </w:rPr>
        <w:t>low</w:t>
      </w:r>
      <w:r w:rsidRPr="00BA3A61">
        <w:rPr>
          <w:sz w:val="24"/>
          <w:szCs w:val="24"/>
        </w:rPr>
        <w:t xml:space="preserve"> treatment and the medium treatment had the highest mean focal flower heights in test</w:t>
      </w:r>
      <w:r w:rsidR="00BD0800" w:rsidRPr="00BA3A61">
        <w:rPr>
          <w:sz w:val="24"/>
          <w:szCs w:val="24"/>
        </w:rPr>
        <w:t>, however</w:t>
      </w:r>
      <w:r w:rsidR="00813126" w:rsidRPr="00BA3A61">
        <w:rPr>
          <w:sz w:val="24"/>
          <w:szCs w:val="24"/>
        </w:rPr>
        <w:t>,</w:t>
      </w:r>
      <w:r w:rsidR="0085236C" w:rsidRPr="00BA3A61">
        <w:rPr>
          <w:sz w:val="24"/>
          <w:szCs w:val="24"/>
        </w:rPr>
        <w:t xml:space="preserve"> these results are meaningless given the model results</w:t>
      </w:r>
      <w:r w:rsidR="00E85162">
        <w:rPr>
          <w:sz w:val="24"/>
          <w:szCs w:val="24"/>
        </w:rPr>
        <w:t xml:space="preserve"> (Fig.2)</w:t>
      </w:r>
      <w:r w:rsidRPr="00BA3A61">
        <w:rPr>
          <w:sz w:val="24"/>
          <w:szCs w:val="24"/>
        </w:rPr>
        <w:t>.</w:t>
      </w:r>
      <w:r w:rsidR="0085236C" w:rsidRPr="00BA3A61">
        <w:rPr>
          <w:sz w:val="24"/>
          <w:szCs w:val="24"/>
        </w:rPr>
        <w:t xml:space="preserve"> </w:t>
      </w:r>
    </w:p>
    <w:p w14:paraId="364DDC19" w14:textId="77777777" w:rsidR="001B068C" w:rsidRPr="00BA3A61" w:rsidRDefault="001B068C" w:rsidP="00A67A7D">
      <w:pPr>
        <w:rPr>
          <w:sz w:val="24"/>
          <w:szCs w:val="24"/>
        </w:rPr>
      </w:pPr>
    </w:p>
    <w:p w14:paraId="59C5EE94" w14:textId="64017D6D" w:rsidR="00A67A7D" w:rsidRPr="00AE4A38" w:rsidRDefault="00A67A7D" w:rsidP="00A67A7D">
      <w:pPr>
        <w:rPr>
          <w:sz w:val="24"/>
          <w:szCs w:val="24"/>
          <w:u w:val="single"/>
        </w:rPr>
      </w:pPr>
      <w:r w:rsidRPr="00AE4A38">
        <w:rPr>
          <w:sz w:val="24"/>
          <w:szCs w:val="24"/>
          <w:u w:val="single"/>
        </w:rPr>
        <w:t>Density Experiment</w:t>
      </w:r>
    </w:p>
    <w:p w14:paraId="2835B057" w14:textId="77777777" w:rsidR="001B068C" w:rsidRPr="00BA3A61" w:rsidRDefault="001B068C" w:rsidP="00A67A7D">
      <w:pPr>
        <w:rPr>
          <w:sz w:val="24"/>
          <w:szCs w:val="24"/>
        </w:rPr>
      </w:pPr>
    </w:p>
    <w:p w14:paraId="195E80D4" w14:textId="75B8CFF1" w:rsidR="00A67A7D" w:rsidRPr="00BA3A61" w:rsidRDefault="00A67A7D" w:rsidP="00A67A7D">
      <w:pPr>
        <w:rPr>
          <w:sz w:val="24"/>
          <w:szCs w:val="24"/>
        </w:rPr>
      </w:pPr>
      <w:r w:rsidRPr="00BA3A61">
        <w:rPr>
          <w:sz w:val="24"/>
          <w:szCs w:val="24"/>
        </w:rPr>
        <w:t>Focal flower height within the density experiment was similar across all treatment categories</w:t>
      </w:r>
      <w:r w:rsidR="001B068C" w:rsidRPr="00BA3A61">
        <w:rPr>
          <w:sz w:val="24"/>
          <w:szCs w:val="24"/>
        </w:rPr>
        <w:t xml:space="preserve"> (p = </w:t>
      </w:r>
      <w:r w:rsidR="00C424DF" w:rsidRPr="00BA3A61">
        <w:rPr>
          <w:sz w:val="24"/>
          <w:szCs w:val="24"/>
        </w:rPr>
        <w:t>0.40, F(2,58) = 0.95)</w:t>
      </w:r>
      <w:r w:rsidRPr="00BA3A61">
        <w:rPr>
          <w:sz w:val="24"/>
          <w:szCs w:val="24"/>
        </w:rPr>
        <w:t xml:space="preserve">. </w:t>
      </w:r>
      <w:r w:rsidR="00742FF8" w:rsidRPr="00BA3A61">
        <w:rPr>
          <w:sz w:val="24"/>
          <w:szCs w:val="24"/>
        </w:rPr>
        <w:t>T</w:t>
      </w:r>
      <w:r w:rsidRPr="00BA3A61">
        <w:rPr>
          <w:sz w:val="24"/>
          <w:szCs w:val="24"/>
        </w:rPr>
        <w:t>he low treatment categor</w:t>
      </w:r>
      <w:r w:rsidR="00742FF8" w:rsidRPr="00BA3A61">
        <w:rPr>
          <w:sz w:val="24"/>
          <w:szCs w:val="24"/>
        </w:rPr>
        <w:t>y had a higher mean</w:t>
      </w:r>
      <w:r w:rsidR="008119F9" w:rsidRPr="00BA3A61">
        <w:rPr>
          <w:sz w:val="24"/>
          <w:szCs w:val="24"/>
        </w:rPr>
        <w:t xml:space="preserve"> focal flower height than both the control and medium treatments, however there was substantially more within-group variation than among-group variation. These results s</w:t>
      </w:r>
      <w:r w:rsidRPr="00BA3A61">
        <w:rPr>
          <w:sz w:val="24"/>
          <w:szCs w:val="24"/>
        </w:rPr>
        <w:t xml:space="preserve">uggest that increased competition had no effect on the </w:t>
      </w:r>
      <w:r w:rsidR="00A2682C" w:rsidRPr="00BA3A61">
        <w:rPr>
          <w:sz w:val="24"/>
          <w:szCs w:val="24"/>
        </w:rPr>
        <w:t xml:space="preserve">focal </w:t>
      </w:r>
      <w:r w:rsidRPr="00BA3A61">
        <w:rPr>
          <w:sz w:val="24"/>
          <w:szCs w:val="24"/>
        </w:rPr>
        <w:t>flower height</w:t>
      </w:r>
      <w:r w:rsidR="00E85162">
        <w:rPr>
          <w:sz w:val="24"/>
          <w:szCs w:val="24"/>
        </w:rPr>
        <w:t xml:space="preserve"> (Fig.2)</w:t>
      </w:r>
      <w:r w:rsidRPr="00BA3A61">
        <w:rPr>
          <w:sz w:val="24"/>
          <w:szCs w:val="24"/>
        </w:rPr>
        <w:t>.</w:t>
      </w:r>
    </w:p>
    <w:p w14:paraId="2BBE0B10" w14:textId="77777777" w:rsidR="00CF52FF" w:rsidRPr="00BA3A61" w:rsidRDefault="00CF52FF" w:rsidP="00A67A7D">
      <w:pPr>
        <w:rPr>
          <w:sz w:val="24"/>
          <w:szCs w:val="24"/>
        </w:rPr>
      </w:pPr>
    </w:p>
    <w:p w14:paraId="59810F6B" w14:textId="34BB2507" w:rsidR="00A67A7D" w:rsidRPr="00AE4A38" w:rsidRDefault="00A67A7D" w:rsidP="00A67A7D">
      <w:pPr>
        <w:rPr>
          <w:sz w:val="24"/>
          <w:szCs w:val="24"/>
          <w:u w:val="single"/>
        </w:rPr>
      </w:pPr>
      <w:r w:rsidRPr="00AE4A38">
        <w:rPr>
          <w:sz w:val="24"/>
          <w:szCs w:val="24"/>
          <w:u w:val="single"/>
        </w:rPr>
        <w:t>Resource Experiment</w:t>
      </w:r>
    </w:p>
    <w:p w14:paraId="0A884A93" w14:textId="77777777" w:rsidR="00CF52FF" w:rsidRPr="00BA3A61" w:rsidRDefault="00CF52FF" w:rsidP="00A67A7D">
      <w:pPr>
        <w:rPr>
          <w:sz w:val="24"/>
          <w:szCs w:val="24"/>
        </w:rPr>
      </w:pPr>
    </w:p>
    <w:p w14:paraId="473963DF" w14:textId="1A3EF938" w:rsidR="00A67A7D" w:rsidRDefault="00A67A7D" w:rsidP="00A67A7D">
      <w:pPr>
        <w:rPr>
          <w:sz w:val="24"/>
          <w:szCs w:val="24"/>
        </w:rPr>
      </w:pPr>
      <w:r w:rsidRPr="00BA3A61">
        <w:rPr>
          <w:sz w:val="24"/>
          <w:szCs w:val="24"/>
        </w:rPr>
        <w:t xml:space="preserve">There was a clear negative trend in focal flower height with increasing treatment effect in the eutrophication experiment, though these effects were statistically marginal (p = 0.053, </w:t>
      </w:r>
      <w:r w:rsidR="00E6749B" w:rsidRPr="00BA3A61">
        <w:rPr>
          <w:sz w:val="24"/>
          <w:szCs w:val="24"/>
        </w:rPr>
        <w:t xml:space="preserve">F(2,22) = </w:t>
      </w:r>
      <w:r w:rsidRPr="00BA3A61">
        <w:rPr>
          <w:sz w:val="24"/>
          <w:szCs w:val="24"/>
        </w:rPr>
        <w:t>3.36). Mean focal flower height for the medium treatment</w:t>
      </w:r>
      <w:r w:rsidR="00EB3041" w:rsidRPr="00BA3A61">
        <w:rPr>
          <w:sz w:val="24"/>
          <w:szCs w:val="24"/>
        </w:rPr>
        <w:t xml:space="preserve"> was ~ </w:t>
      </w:r>
      <w:r w:rsidR="00943CEA" w:rsidRPr="00BA3A61">
        <w:rPr>
          <w:sz w:val="24"/>
          <w:szCs w:val="24"/>
        </w:rPr>
        <w:t>44</w:t>
      </w:r>
      <w:r w:rsidR="00EB3041" w:rsidRPr="00BA3A61">
        <w:rPr>
          <w:sz w:val="24"/>
          <w:szCs w:val="24"/>
        </w:rPr>
        <w:t xml:space="preserve">% </w:t>
      </w:r>
      <w:r w:rsidRPr="00BA3A61">
        <w:rPr>
          <w:sz w:val="24"/>
          <w:szCs w:val="24"/>
        </w:rPr>
        <w:t xml:space="preserve"> less than that of the control (p &lt; 0.05, </w:t>
      </w:r>
      <w:r w:rsidR="00EB3041" w:rsidRPr="00BA3A61">
        <w:rPr>
          <w:sz w:val="24"/>
          <w:szCs w:val="24"/>
        </w:rPr>
        <w:t>t(22</w:t>
      </w:r>
      <w:r w:rsidRPr="00BA3A61">
        <w:rPr>
          <w:sz w:val="24"/>
          <w:szCs w:val="24"/>
        </w:rPr>
        <w:t>)</w:t>
      </w:r>
      <w:r w:rsidR="00EB3041" w:rsidRPr="00BA3A61">
        <w:rPr>
          <w:sz w:val="24"/>
          <w:szCs w:val="24"/>
        </w:rPr>
        <w:t xml:space="preserve"> = -2.57, se = 1.42)</w:t>
      </w:r>
      <w:r w:rsidRPr="00BA3A61">
        <w:rPr>
          <w:sz w:val="24"/>
          <w:szCs w:val="24"/>
        </w:rPr>
        <w:t xml:space="preserve">. Mean focal flower height in the low treatment category was not statistically different from that of the control (p = 0.55, </w:t>
      </w:r>
      <w:r w:rsidR="005C4175" w:rsidRPr="00BA3A61">
        <w:rPr>
          <w:sz w:val="24"/>
          <w:szCs w:val="24"/>
        </w:rPr>
        <w:t>t(22)</w:t>
      </w:r>
      <w:r w:rsidRPr="00BA3A61">
        <w:rPr>
          <w:sz w:val="24"/>
          <w:szCs w:val="24"/>
        </w:rPr>
        <w:t>= -0.62</w:t>
      </w:r>
      <w:r w:rsidR="005C4175" w:rsidRPr="00BA3A61">
        <w:rPr>
          <w:sz w:val="24"/>
          <w:szCs w:val="24"/>
        </w:rPr>
        <w:t xml:space="preserve">, se = </w:t>
      </w:r>
      <w:r w:rsidR="00701A75" w:rsidRPr="00BA3A61">
        <w:rPr>
          <w:sz w:val="24"/>
          <w:szCs w:val="24"/>
        </w:rPr>
        <w:t>1.17</w:t>
      </w:r>
      <w:r w:rsidRPr="00BA3A61">
        <w:rPr>
          <w:sz w:val="24"/>
          <w:szCs w:val="24"/>
        </w:rPr>
        <w:t>). Mean focal flower height in the low treatment category  was 6</w:t>
      </w:r>
      <w:r w:rsidR="00C4790C" w:rsidRPr="00BA3A61">
        <w:rPr>
          <w:sz w:val="24"/>
          <w:szCs w:val="24"/>
        </w:rPr>
        <w:t>9</w:t>
      </w:r>
      <w:r w:rsidRPr="00BA3A61">
        <w:rPr>
          <w:sz w:val="24"/>
          <w:szCs w:val="24"/>
        </w:rPr>
        <w:t xml:space="preserve">% greater than that of the medium treatment category, though this difference was marginal (p = 0.06, </w:t>
      </w:r>
      <w:r w:rsidR="00E90C9E" w:rsidRPr="00BA3A61">
        <w:rPr>
          <w:sz w:val="24"/>
          <w:szCs w:val="24"/>
        </w:rPr>
        <w:t>t(22)</w:t>
      </w:r>
      <w:r w:rsidRPr="00BA3A61">
        <w:rPr>
          <w:sz w:val="24"/>
          <w:szCs w:val="24"/>
        </w:rPr>
        <w:t>= 1.50</w:t>
      </w:r>
      <w:r w:rsidR="00E90C9E" w:rsidRPr="00BA3A61">
        <w:rPr>
          <w:sz w:val="24"/>
          <w:szCs w:val="24"/>
        </w:rPr>
        <w:t xml:space="preserve">, se = </w:t>
      </w:r>
      <w:r w:rsidR="00CE5EF9" w:rsidRPr="00BA3A61">
        <w:rPr>
          <w:sz w:val="24"/>
          <w:szCs w:val="24"/>
        </w:rPr>
        <w:t>1.50</w:t>
      </w:r>
      <w:r w:rsidRPr="00BA3A61">
        <w:rPr>
          <w:sz w:val="24"/>
          <w:szCs w:val="24"/>
        </w:rPr>
        <w:t>). Given that the overall effect of the treatments themselves on focal flower height was marginal, this trend does not rest on solid statistical grounds</w:t>
      </w:r>
      <w:r w:rsidR="007567F3">
        <w:rPr>
          <w:sz w:val="24"/>
          <w:szCs w:val="24"/>
        </w:rPr>
        <w:t xml:space="preserve"> (Fig.2)</w:t>
      </w:r>
      <w:r w:rsidRPr="00BA3A61">
        <w:rPr>
          <w:sz w:val="24"/>
          <w:szCs w:val="24"/>
        </w:rPr>
        <w:t>.</w:t>
      </w:r>
    </w:p>
    <w:p w14:paraId="47436D35" w14:textId="00C17422" w:rsidR="002137DE" w:rsidRDefault="002137DE" w:rsidP="00A67A7D">
      <w:pPr>
        <w:rPr>
          <w:sz w:val="24"/>
          <w:szCs w:val="24"/>
        </w:rPr>
      </w:pPr>
    </w:p>
    <w:p w14:paraId="65BF3F52" w14:textId="77777777" w:rsidR="006709F4" w:rsidRDefault="006709F4" w:rsidP="00A67A7D">
      <w:pPr>
        <w:rPr>
          <w:sz w:val="24"/>
          <w:szCs w:val="24"/>
        </w:rPr>
      </w:pPr>
    </w:p>
    <w:p w14:paraId="2047A304" w14:textId="74ED111D" w:rsidR="00EB7C45" w:rsidRDefault="002137DE" w:rsidP="00A67A7D">
      <w:pPr>
        <w:rPr>
          <w:b/>
          <w:bCs/>
          <w:sz w:val="24"/>
          <w:szCs w:val="24"/>
        </w:rPr>
      </w:pPr>
      <w:r>
        <w:rPr>
          <w:b/>
          <w:bCs/>
          <w:sz w:val="24"/>
          <w:szCs w:val="24"/>
        </w:rPr>
        <w:lastRenderedPageBreak/>
        <w:t>Figures:</w:t>
      </w:r>
    </w:p>
    <w:p w14:paraId="45B68E0E" w14:textId="77777777" w:rsidR="006709F4" w:rsidRDefault="006709F4" w:rsidP="00A67A7D">
      <w:pPr>
        <w:rPr>
          <w:b/>
          <w:bCs/>
          <w:sz w:val="24"/>
          <w:szCs w:val="24"/>
        </w:rPr>
      </w:pPr>
    </w:p>
    <w:p w14:paraId="6A48DEBF" w14:textId="773751BC" w:rsidR="00876EA3" w:rsidRPr="00EB7C45" w:rsidRDefault="00876EA3" w:rsidP="00A67A7D">
      <w:pPr>
        <w:rPr>
          <w:b/>
          <w:bCs/>
          <w:sz w:val="24"/>
          <w:szCs w:val="24"/>
        </w:rPr>
      </w:pPr>
      <w:r>
        <w:rPr>
          <w:b/>
          <w:bCs/>
          <w:noProof/>
          <w:sz w:val="24"/>
          <w:szCs w:val="24"/>
        </w:rPr>
        <w:drawing>
          <wp:anchor distT="0" distB="0" distL="114300" distR="114300" simplePos="0" relativeHeight="251659264" behindDoc="0" locked="0" layoutInCell="1" allowOverlap="1" wp14:anchorId="3207E56A" wp14:editId="0C6FFC46">
            <wp:simplePos x="0" y="0"/>
            <wp:positionH relativeFrom="column">
              <wp:posOffset>0</wp:posOffset>
            </wp:positionH>
            <wp:positionV relativeFrom="paragraph">
              <wp:posOffset>231140</wp:posOffset>
            </wp:positionV>
            <wp:extent cx="5943600" cy="3798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anchor>
        </w:drawing>
      </w:r>
      <w:r w:rsidR="006A3703">
        <w:rPr>
          <w:sz w:val="24"/>
          <w:szCs w:val="24"/>
        </w:rPr>
        <w:t>Figure 1</w:t>
      </w:r>
    </w:p>
    <w:p w14:paraId="39D74A94" w14:textId="1354D321" w:rsidR="0020124C" w:rsidRPr="00BA3A61" w:rsidRDefault="0020124C" w:rsidP="00A67A7D">
      <w:pPr>
        <w:rPr>
          <w:sz w:val="24"/>
          <w:szCs w:val="24"/>
        </w:rPr>
      </w:pPr>
    </w:p>
    <w:p w14:paraId="2A4F9924" w14:textId="77777777" w:rsidR="000E0CEB" w:rsidRDefault="000E0CEB" w:rsidP="00A67A7D">
      <w:pPr>
        <w:rPr>
          <w:sz w:val="24"/>
          <w:szCs w:val="24"/>
        </w:rPr>
      </w:pPr>
    </w:p>
    <w:p w14:paraId="495071DA" w14:textId="15D0A6B2" w:rsidR="000E0CEB" w:rsidRPr="00C115DE" w:rsidRDefault="003B2943" w:rsidP="00A67A7D">
      <w:pPr>
        <w:rPr>
          <w:i/>
          <w:iCs/>
          <w:sz w:val="24"/>
          <w:szCs w:val="24"/>
        </w:rPr>
      </w:pPr>
      <w:r>
        <w:rPr>
          <w:i/>
          <w:iCs/>
          <w:sz w:val="24"/>
          <w:szCs w:val="24"/>
        </w:rPr>
        <w:t>Figure 1: Here, we can see the effects of each experimental treatment on Focal Plant mass, as measured in grams. There was no significant treatment effect for the shade or density experiments. In the resource experiment, however, there was a significant treatment effect</w:t>
      </w:r>
      <w:r w:rsidRPr="00C115DE">
        <w:rPr>
          <w:i/>
          <w:iCs/>
          <w:sz w:val="24"/>
          <w:szCs w:val="24"/>
        </w:rPr>
        <w:t xml:space="preserve"> </w:t>
      </w:r>
      <w:r w:rsidR="000F0BEC" w:rsidRPr="00C115DE">
        <w:rPr>
          <w:i/>
          <w:iCs/>
          <w:sz w:val="24"/>
          <w:szCs w:val="24"/>
        </w:rPr>
        <w:t>(p &lt; 0.001, F(2,25) = 10.30)</w:t>
      </w:r>
      <w:r w:rsidR="00C115DE">
        <w:rPr>
          <w:i/>
          <w:iCs/>
          <w:sz w:val="24"/>
          <w:szCs w:val="24"/>
        </w:rPr>
        <w:t xml:space="preserve">. </w:t>
      </w:r>
    </w:p>
    <w:p w14:paraId="3184926D" w14:textId="07748721" w:rsidR="006A3703" w:rsidRDefault="006A3703" w:rsidP="00A67A7D">
      <w:pPr>
        <w:rPr>
          <w:sz w:val="24"/>
          <w:szCs w:val="24"/>
        </w:rPr>
      </w:pPr>
      <w:r>
        <w:rPr>
          <w:sz w:val="24"/>
          <w:szCs w:val="24"/>
        </w:rPr>
        <w:lastRenderedPageBreak/>
        <w:t>Figure 2</w:t>
      </w:r>
      <w:r w:rsidR="000E0CEB">
        <w:rPr>
          <w:noProof/>
          <w:sz w:val="24"/>
          <w:szCs w:val="24"/>
        </w:rPr>
        <w:drawing>
          <wp:anchor distT="0" distB="0" distL="114300" distR="114300" simplePos="0" relativeHeight="251660288" behindDoc="0" locked="0" layoutInCell="1" allowOverlap="1" wp14:anchorId="1B0BAE48" wp14:editId="4309430E">
            <wp:simplePos x="0" y="0"/>
            <wp:positionH relativeFrom="column">
              <wp:posOffset>0</wp:posOffset>
            </wp:positionH>
            <wp:positionV relativeFrom="paragraph">
              <wp:posOffset>190500</wp:posOffset>
            </wp:positionV>
            <wp:extent cx="5943600" cy="39725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anchor>
        </w:drawing>
      </w:r>
    </w:p>
    <w:p w14:paraId="1C70C0E0" w14:textId="2CA41A95" w:rsidR="006709F4" w:rsidRDefault="006709F4" w:rsidP="00A67A7D">
      <w:pPr>
        <w:rPr>
          <w:sz w:val="24"/>
          <w:szCs w:val="24"/>
        </w:rPr>
      </w:pPr>
    </w:p>
    <w:p w14:paraId="2E9C8B5D" w14:textId="77777777" w:rsidR="006709F4" w:rsidRPr="006A3703" w:rsidRDefault="006709F4" w:rsidP="00A67A7D">
      <w:pPr>
        <w:rPr>
          <w:sz w:val="24"/>
          <w:szCs w:val="24"/>
        </w:rPr>
      </w:pPr>
    </w:p>
    <w:p w14:paraId="7BCA028C" w14:textId="0FD0C121" w:rsidR="003242F4" w:rsidRDefault="003242F4" w:rsidP="00A67A7D">
      <w:pPr>
        <w:rPr>
          <w:b/>
          <w:bCs/>
          <w:sz w:val="24"/>
          <w:szCs w:val="24"/>
        </w:rPr>
      </w:pPr>
    </w:p>
    <w:p w14:paraId="568DC3A9" w14:textId="3FA0CDDF" w:rsidR="003242F4" w:rsidRPr="003242F4" w:rsidRDefault="003242F4" w:rsidP="00A67A7D">
      <w:pPr>
        <w:rPr>
          <w:i/>
          <w:iCs/>
          <w:sz w:val="24"/>
          <w:szCs w:val="24"/>
        </w:rPr>
      </w:pPr>
      <w:r>
        <w:rPr>
          <w:i/>
          <w:iCs/>
          <w:sz w:val="24"/>
          <w:szCs w:val="24"/>
        </w:rPr>
        <w:t>Figure 2: Here, we can see</w:t>
      </w:r>
      <w:r w:rsidR="00A76E0A">
        <w:rPr>
          <w:i/>
          <w:iCs/>
          <w:sz w:val="24"/>
          <w:szCs w:val="24"/>
        </w:rPr>
        <w:t xml:space="preserve"> how each experimental treatment affected dispersal propensity and focal flower height</w:t>
      </w:r>
      <w:r w:rsidR="00F813CB">
        <w:rPr>
          <w:i/>
          <w:iCs/>
          <w:sz w:val="24"/>
          <w:szCs w:val="24"/>
        </w:rPr>
        <w:t>. It should be noted that there was no significant treatment effect among all experiments; the resource (eutrophication) experiment, however, had a marginally significant effect</w:t>
      </w:r>
      <w:r w:rsidR="00F813CB" w:rsidRPr="00A652E6">
        <w:rPr>
          <w:i/>
          <w:iCs/>
          <w:sz w:val="24"/>
          <w:szCs w:val="24"/>
        </w:rPr>
        <w:t xml:space="preserve"> </w:t>
      </w:r>
      <w:r w:rsidR="00A652E6" w:rsidRPr="00A652E6">
        <w:rPr>
          <w:i/>
          <w:iCs/>
          <w:sz w:val="24"/>
          <w:szCs w:val="24"/>
        </w:rPr>
        <w:t>(p = 0.053, F(2,22) = 3.36)</w:t>
      </w:r>
      <w:r w:rsidR="00A652E6">
        <w:rPr>
          <w:i/>
          <w:iCs/>
          <w:sz w:val="24"/>
          <w:szCs w:val="24"/>
        </w:rPr>
        <w:t xml:space="preserve">. </w:t>
      </w:r>
    </w:p>
    <w:p w14:paraId="41E3B58F" w14:textId="57B9032B" w:rsidR="003242F4" w:rsidRDefault="003242F4" w:rsidP="00A67A7D">
      <w:pPr>
        <w:rPr>
          <w:b/>
          <w:bCs/>
          <w:sz w:val="24"/>
          <w:szCs w:val="24"/>
        </w:rPr>
      </w:pPr>
    </w:p>
    <w:p w14:paraId="6FBB68C0" w14:textId="03AE8FAE" w:rsidR="003242F4" w:rsidRDefault="003242F4" w:rsidP="00A67A7D">
      <w:pPr>
        <w:rPr>
          <w:b/>
          <w:bCs/>
          <w:sz w:val="24"/>
          <w:szCs w:val="24"/>
        </w:rPr>
      </w:pPr>
    </w:p>
    <w:p w14:paraId="5ACAB87D" w14:textId="2E1468AE" w:rsidR="003242F4" w:rsidRDefault="003242F4" w:rsidP="00A67A7D">
      <w:pPr>
        <w:rPr>
          <w:b/>
          <w:bCs/>
          <w:sz w:val="24"/>
          <w:szCs w:val="24"/>
        </w:rPr>
      </w:pPr>
    </w:p>
    <w:p w14:paraId="6000A9CF" w14:textId="147F58CC" w:rsidR="003242F4" w:rsidRDefault="003242F4" w:rsidP="00A67A7D">
      <w:pPr>
        <w:rPr>
          <w:b/>
          <w:bCs/>
          <w:sz w:val="24"/>
          <w:szCs w:val="24"/>
        </w:rPr>
      </w:pPr>
    </w:p>
    <w:p w14:paraId="747E417A" w14:textId="2AA2EE71" w:rsidR="003242F4" w:rsidRDefault="003242F4" w:rsidP="00A67A7D">
      <w:pPr>
        <w:rPr>
          <w:b/>
          <w:bCs/>
          <w:sz w:val="24"/>
          <w:szCs w:val="24"/>
        </w:rPr>
      </w:pPr>
    </w:p>
    <w:p w14:paraId="47A2281D" w14:textId="32E9A9D1" w:rsidR="003242F4" w:rsidRDefault="003242F4" w:rsidP="00A67A7D">
      <w:pPr>
        <w:rPr>
          <w:b/>
          <w:bCs/>
          <w:sz w:val="24"/>
          <w:szCs w:val="24"/>
        </w:rPr>
      </w:pPr>
    </w:p>
    <w:p w14:paraId="49248321" w14:textId="18C7586A" w:rsidR="003242F4" w:rsidRDefault="003242F4" w:rsidP="00A67A7D">
      <w:pPr>
        <w:rPr>
          <w:b/>
          <w:bCs/>
          <w:sz w:val="24"/>
          <w:szCs w:val="24"/>
        </w:rPr>
      </w:pPr>
    </w:p>
    <w:p w14:paraId="3297A2AA" w14:textId="7E482A85" w:rsidR="003242F4" w:rsidRDefault="003242F4" w:rsidP="00A67A7D">
      <w:pPr>
        <w:rPr>
          <w:b/>
          <w:bCs/>
          <w:sz w:val="24"/>
          <w:szCs w:val="24"/>
        </w:rPr>
      </w:pPr>
    </w:p>
    <w:p w14:paraId="31943D8F" w14:textId="1F0A5990" w:rsidR="003242F4" w:rsidRDefault="003242F4" w:rsidP="00A67A7D">
      <w:pPr>
        <w:rPr>
          <w:b/>
          <w:bCs/>
          <w:sz w:val="24"/>
          <w:szCs w:val="24"/>
        </w:rPr>
      </w:pPr>
    </w:p>
    <w:p w14:paraId="6B1AAF25" w14:textId="79BE035E" w:rsidR="003242F4" w:rsidRDefault="003242F4" w:rsidP="00A67A7D">
      <w:pPr>
        <w:rPr>
          <w:b/>
          <w:bCs/>
          <w:sz w:val="24"/>
          <w:szCs w:val="24"/>
        </w:rPr>
      </w:pPr>
    </w:p>
    <w:p w14:paraId="099420C4" w14:textId="12B9BD2C" w:rsidR="003242F4" w:rsidRDefault="003242F4" w:rsidP="00A67A7D">
      <w:pPr>
        <w:rPr>
          <w:b/>
          <w:bCs/>
          <w:sz w:val="24"/>
          <w:szCs w:val="24"/>
        </w:rPr>
      </w:pPr>
    </w:p>
    <w:p w14:paraId="7A9AFCC6" w14:textId="26E03630" w:rsidR="003242F4" w:rsidRDefault="003242F4" w:rsidP="00A67A7D">
      <w:pPr>
        <w:rPr>
          <w:b/>
          <w:bCs/>
          <w:sz w:val="24"/>
          <w:szCs w:val="24"/>
        </w:rPr>
      </w:pPr>
    </w:p>
    <w:p w14:paraId="028B8577" w14:textId="3D8BD848" w:rsidR="003242F4" w:rsidRDefault="003242F4" w:rsidP="00A67A7D">
      <w:pPr>
        <w:rPr>
          <w:b/>
          <w:bCs/>
          <w:sz w:val="24"/>
          <w:szCs w:val="24"/>
        </w:rPr>
      </w:pPr>
    </w:p>
    <w:p w14:paraId="38F528E3" w14:textId="302E5812" w:rsidR="003242F4" w:rsidRDefault="003242F4" w:rsidP="00A67A7D">
      <w:pPr>
        <w:rPr>
          <w:b/>
          <w:bCs/>
          <w:sz w:val="24"/>
          <w:szCs w:val="24"/>
        </w:rPr>
      </w:pPr>
    </w:p>
    <w:p w14:paraId="7CF56894" w14:textId="6DB9DEE3" w:rsidR="003242F4" w:rsidRDefault="003242F4" w:rsidP="00A67A7D">
      <w:pPr>
        <w:rPr>
          <w:b/>
          <w:bCs/>
          <w:sz w:val="24"/>
          <w:szCs w:val="24"/>
        </w:rPr>
      </w:pPr>
    </w:p>
    <w:p w14:paraId="0EA8A4AD" w14:textId="76C23E36" w:rsidR="003242F4" w:rsidRDefault="003242F4" w:rsidP="00A67A7D">
      <w:pPr>
        <w:rPr>
          <w:b/>
          <w:bCs/>
          <w:sz w:val="24"/>
          <w:szCs w:val="24"/>
        </w:rPr>
      </w:pPr>
    </w:p>
    <w:p w14:paraId="14D994C2" w14:textId="7A2C82C2" w:rsidR="003242F4" w:rsidRDefault="003242F4" w:rsidP="00A67A7D">
      <w:pPr>
        <w:rPr>
          <w:b/>
          <w:bCs/>
          <w:sz w:val="24"/>
          <w:szCs w:val="24"/>
        </w:rPr>
      </w:pPr>
    </w:p>
    <w:p w14:paraId="18A133BB" w14:textId="7B4A4C18" w:rsidR="003242F4" w:rsidRDefault="003242F4" w:rsidP="00A67A7D">
      <w:pPr>
        <w:rPr>
          <w:b/>
          <w:bCs/>
          <w:sz w:val="24"/>
          <w:szCs w:val="24"/>
        </w:rPr>
      </w:pPr>
    </w:p>
    <w:p w14:paraId="6C5639A4" w14:textId="77777777" w:rsidR="003242F4" w:rsidRDefault="003242F4" w:rsidP="00A67A7D">
      <w:pPr>
        <w:rPr>
          <w:b/>
          <w:bCs/>
          <w:sz w:val="24"/>
          <w:szCs w:val="24"/>
        </w:rPr>
      </w:pPr>
    </w:p>
    <w:p w14:paraId="505EDDDC" w14:textId="415F303A" w:rsidR="009E20F4" w:rsidRPr="00BA3A61" w:rsidRDefault="00075BF4" w:rsidP="00A67A7D">
      <w:pPr>
        <w:rPr>
          <w:b/>
          <w:bCs/>
          <w:sz w:val="24"/>
          <w:szCs w:val="24"/>
        </w:rPr>
      </w:pPr>
      <w:r w:rsidRPr="00BA3A61">
        <w:rPr>
          <w:b/>
          <w:bCs/>
          <w:sz w:val="24"/>
          <w:szCs w:val="24"/>
        </w:rPr>
        <w:t>Discussion</w:t>
      </w:r>
      <w:r w:rsidR="0020124C" w:rsidRPr="00BA3A61">
        <w:rPr>
          <w:b/>
          <w:bCs/>
          <w:sz w:val="24"/>
          <w:szCs w:val="24"/>
        </w:rPr>
        <w:t xml:space="preserve">: </w:t>
      </w:r>
    </w:p>
    <w:p w14:paraId="080861D7" w14:textId="265F1B30" w:rsidR="00075BF4" w:rsidRPr="00BA3A61" w:rsidRDefault="00075BF4" w:rsidP="00A67A7D">
      <w:pPr>
        <w:rPr>
          <w:sz w:val="24"/>
          <w:szCs w:val="24"/>
        </w:rPr>
      </w:pPr>
    </w:p>
    <w:p w14:paraId="383457C7" w14:textId="469B4255" w:rsidR="0020124C" w:rsidRDefault="0020124C" w:rsidP="00A67A7D">
      <w:pPr>
        <w:rPr>
          <w:sz w:val="24"/>
          <w:szCs w:val="24"/>
        </w:rPr>
      </w:pPr>
      <w:r w:rsidRPr="00BA3A61">
        <w:rPr>
          <w:sz w:val="24"/>
          <w:szCs w:val="24"/>
        </w:rPr>
        <w:t>It would appear that, among experiments, only</w:t>
      </w:r>
      <w:r w:rsidR="00FF34FD">
        <w:rPr>
          <w:sz w:val="24"/>
          <w:szCs w:val="24"/>
        </w:rPr>
        <w:t xml:space="preserve"> plants in</w:t>
      </w:r>
      <w:r w:rsidRPr="00BA3A61">
        <w:rPr>
          <w:sz w:val="24"/>
          <w:szCs w:val="24"/>
        </w:rPr>
        <w:t xml:space="preserve"> the nutrient experiment responded significantly to treatment effects. While measures of stress did not differ significantly within treatments for the shade and density experiment, they did within the resou</w:t>
      </w:r>
      <w:r w:rsidR="00075BF4" w:rsidRPr="00BA3A61">
        <w:rPr>
          <w:sz w:val="24"/>
          <w:szCs w:val="24"/>
        </w:rPr>
        <w:t>r</w:t>
      </w:r>
      <w:r w:rsidRPr="00BA3A61">
        <w:rPr>
          <w:sz w:val="24"/>
          <w:szCs w:val="24"/>
        </w:rPr>
        <w:t>ce experiment, with the highest form of stress being that of the medium treatment category (or 1x fertilizer addition relative to the contr</w:t>
      </w:r>
      <w:r w:rsidR="00075BF4" w:rsidRPr="00BA3A61">
        <w:rPr>
          <w:sz w:val="24"/>
          <w:szCs w:val="24"/>
        </w:rPr>
        <w:t>o</w:t>
      </w:r>
      <w:r w:rsidRPr="00BA3A61">
        <w:rPr>
          <w:sz w:val="24"/>
          <w:szCs w:val="24"/>
        </w:rPr>
        <w:t xml:space="preserve">l). As well, we may have stumbled upon an optimal range for nutrient concentration for </w:t>
      </w:r>
      <w:r w:rsidR="00B350DD">
        <w:rPr>
          <w:i/>
          <w:iCs/>
          <w:sz w:val="24"/>
          <w:szCs w:val="24"/>
        </w:rPr>
        <w:t>L</w:t>
      </w:r>
      <w:r w:rsidRPr="00B350DD">
        <w:rPr>
          <w:i/>
          <w:iCs/>
          <w:sz w:val="24"/>
          <w:szCs w:val="24"/>
        </w:rPr>
        <w:t xml:space="preserve">. </w:t>
      </w:r>
      <w:proofErr w:type="spellStart"/>
      <w:r w:rsidRPr="00B350DD">
        <w:rPr>
          <w:i/>
          <w:iCs/>
          <w:sz w:val="24"/>
          <w:szCs w:val="24"/>
        </w:rPr>
        <w:t>fremontii</w:t>
      </w:r>
      <w:proofErr w:type="spellEnd"/>
      <w:r w:rsidRPr="00BA3A61">
        <w:rPr>
          <w:sz w:val="24"/>
          <w:szCs w:val="24"/>
        </w:rPr>
        <w:t xml:space="preserve"> in the "low" treatment category, as it's mean plant biomass was </w:t>
      </w:r>
      <w:r w:rsidR="00075BF4" w:rsidRPr="00BA3A61">
        <w:rPr>
          <w:sz w:val="24"/>
          <w:szCs w:val="24"/>
        </w:rPr>
        <w:t>significantly</w:t>
      </w:r>
      <w:r w:rsidRPr="00BA3A61">
        <w:rPr>
          <w:sz w:val="24"/>
          <w:szCs w:val="24"/>
        </w:rPr>
        <w:t xml:space="preserve"> larger than that of the control's. Dispersal traits within the shade and density experiment did not differ significantly among </w:t>
      </w:r>
      <w:r w:rsidR="00075BF4" w:rsidRPr="00BA3A61">
        <w:rPr>
          <w:sz w:val="24"/>
          <w:szCs w:val="24"/>
        </w:rPr>
        <w:t>treatment</w:t>
      </w:r>
      <w:r w:rsidRPr="00BA3A61">
        <w:rPr>
          <w:sz w:val="24"/>
          <w:szCs w:val="24"/>
        </w:rPr>
        <w:t xml:space="preserve"> categories, suggesting that, in such circumstances, competition and varying access to light have no effect on traits associated with dispersal, and thus we cannot make any inferences on how these environmental conditions might affect plant fitness. Within the nutrient experiment, we did see a marginal treatment effect on inflorescence height, suggesting a potential negative relationship between increasing eutrophication and inflorescence height. Lower inflorescence heights are often associated with </w:t>
      </w:r>
      <w:r w:rsidR="00A962BA">
        <w:rPr>
          <w:sz w:val="24"/>
          <w:szCs w:val="24"/>
        </w:rPr>
        <w:t xml:space="preserve">a propensity to </w:t>
      </w:r>
      <w:r w:rsidRPr="00BA3A61">
        <w:rPr>
          <w:sz w:val="24"/>
          <w:szCs w:val="24"/>
        </w:rPr>
        <w:t>dispers</w:t>
      </w:r>
      <w:r w:rsidR="00A962BA">
        <w:rPr>
          <w:sz w:val="24"/>
          <w:szCs w:val="24"/>
        </w:rPr>
        <w:t>e</w:t>
      </w:r>
      <w:r w:rsidRPr="00BA3A61">
        <w:rPr>
          <w:sz w:val="24"/>
          <w:szCs w:val="24"/>
        </w:rPr>
        <w:t xml:space="preserve"> close to the maternal plant, however it seems unlikely that an increase in </w:t>
      </w:r>
      <w:r w:rsidR="00075BF4" w:rsidRPr="00BA3A61">
        <w:rPr>
          <w:sz w:val="24"/>
          <w:szCs w:val="24"/>
        </w:rPr>
        <w:t>available</w:t>
      </w:r>
      <w:r w:rsidRPr="00BA3A61">
        <w:rPr>
          <w:sz w:val="24"/>
          <w:szCs w:val="24"/>
        </w:rPr>
        <w:t xml:space="preserve"> nutrients was associated with selection for these traits; rather, if we look at how tall a plant grows as a measure of perceived stress, more eutrophic environments might be associated with more stress, and thus a lower inflorescence height might be an indication of higher stress levels, not a response to a favorable immediate environment. This idea also makes sense given that biomass was lowest in the more eutrophic environments.</w:t>
      </w:r>
      <w:r w:rsidR="003D3642">
        <w:rPr>
          <w:sz w:val="24"/>
          <w:szCs w:val="24"/>
        </w:rPr>
        <w:t xml:space="preserve"> Had the range of available nutrients within this experiment been subsequently narrowed to the 0x – 1x range, we may have been able detect how</w:t>
      </w:r>
      <w:r w:rsidR="00D95215">
        <w:rPr>
          <w:sz w:val="24"/>
          <w:szCs w:val="24"/>
        </w:rPr>
        <w:t xml:space="preserve"> nutrient availability affected inflorescence height as a dispersal trait.</w:t>
      </w:r>
    </w:p>
    <w:p w14:paraId="4D4C7EA9" w14:textId="0AA3F3B0" w:rsidR="006709F4" w:rsidRDefault="006709F4" w:rsidP="00A67A7D">
      <w:pPr>
        <w:rPr>
          <w:sz w:val="24"/>
          <w:szCs w:val="24"/>
        </w:rPr>
      </w:pPr>
    </w:p>
    <w:p w14:paraId="4EC855B1" w14:textId="2E1FF08E" w:rsidR="006709F4" w:rsidRDefault="006709F4" w:rsidP="00A67A7D">
      <w:pPr>
        <w:rPr>
          <w:b/>
          <w:bCs/>
          <w:sz w:val="24"/>
          <w:szCs w:val="24"/>
        </w:rPr>
      </w:pPr>
      <w:r>
        <w:rPr>
          <w:b/>
          <w:bCs/>
          <w:sz w:val="24"/>
          <w:szCs w:val="24"/>
        </w:rPr>
        <w:t>Shortcomings of this analysis:</w:t>
      </w:r>
      <w:r w:rsidR="003F6E02">
        <w:rPr>
          <w:b/>
          <w:bCs/>
          <w:sz w:val="24"/>
          <w:szCs w:val="24"/>
        </w:rPr>
        <w:t xml:space="preserve"> a personal note</w:t>
      </w:r>
    </w:p>
    <w:p w14:paraId="164489F5" w14:textId="5E6D420F" w:rsidR="006709F4" w:rsidRDefault="006709F4" w:rsidP="00A67A7D">
      <w:pPr>
        <w:rPr>
          <w:b/>
          <w:bCs/>
          <w:sz w:val="24"/>
          <w:szCs w:val="24"/>
        </w:rPr>
      </w:pPr>
    </w:p>
    <w:p w14:paraId="208C3349" w14:textId="542E99B8" w:rsidR="006709F4" w:rsidRDefault="006709F4" w:rsidP="00A67A7D">
      <w:pPr>
        <w:rPr>
          <w:sz w:val="24"/>
          <w:szCs w:val="24"/>
        </w:rPr>
      </w:pPr>
      <w:r>
        <w:rPr>
          <w:sz w:val="24"/>
          <w:szCs w:val="24"/>
        </w:rPr>
        <w:t xml:space="preserve">I feel that it is very important to note that, even with the unequal variance structure models, the diagnostics did not look great. </w:t>
      </w:r>
      <w:r w:rsidR="006738D7">
        <w:rPr>
          <w:sz w:val="24"/>
          <w:szCs w:val="24"/>
        </w:rPr>
        <w:t>Given that this analysis is still a work in progress, this may change when more data is added</w:t>
      </w:r>
      <w:r w:rsidR="00CF396F">
        <w:rPr>
          <w:sz w:val="24"/>
          <w:szCs w:val="24"/>
        </w:rPr>
        <w:t xml:space="preserve">. </w:t>
      </w:r>
      <w:r w:rsidR="003F6E02">
        <w:rPr>
          <w:sz w:val="24"/>
          <w:szCs w:val="24"/>
        </w:rPr>
        <w:t xml:space="preserve">That being said, this entire analysis, regardless of its thoroughness, should be treated as a preliminary analysis, and all results should be interpreted under that stipulation. </w:t>
      </w:r>
      <w:r w:rsidR="00E966E8">
        <w:rPr>
          <w:sz w:val="24"/>
          <w:szCs w:val="24"/>
        </w:rPr>
        <w:t xml:space="preserve">I was consistently reminded throughout this entire process of the imperfect nature of the real world, and how expectations of achieving something of biological significance, simply put, might not be achievable. In any case, working with the data set and the people involved has been such an incredible learning experience, and I can’t wait to continue working on it. </w:t>
      </w:r>
    </w:p>
    <w:p w14:paraId="1ACC0030" w14:textId="1F2FEAD6" w:rsidR="00727E1C" w:rsidRDefault="00727E1C" w:rsidP="00A67A7D">
      <w:pPr>
        <w:rPr>
          <w:sz w:val="24"/>
          <w:szCs w:val="24"/>
        </w:rPr>
      </w:pPr>
    </w:p>
    <w:p w14:paraId="0C50CC77" w14:textId="12C0B7F7" w:rsidR="00727E1C" w:rsidRDefault="00727E1C" w:rsidP="00A67A7D">
      <w:pPr>
        <w:rPr>
          <w:sz w:val="24"/>
          <w:szCs w:val="24"/>
        </w:rPr>
      </w:pPr>
    </w:p>
    <w:p w14:paraId="065E4431" w14:textId="696ACDE3" w:rsidR="00727E1C" w:rsidRDefault="00727E1C" w:rsidP="00A67A7D">
      <w:pPr>
        <w:rPr>
          <w:sz w:val="24"/>
          <w:szCs w:val="24"/>
        </w:rPr>
      </w:pPr>
    </w:p>
    <w:p w14:paraId="0277CF4E" w14:textId="77777777" w:rsidR="00727E1C" w:rsidRDefault="00727E1C" w:rsidP="00941DB1">
      <w:pPr>
        <w:rPr>
          <w:b/>
          <w:bCs/>
        </w:rPr>
      </w:pPr>
      <w:r>
        <w:rPr>
          <w:b/>
          <w:bCs/>
        </w:rPr>
        <w:lastRenderedPageBreak/>
        <w:t xml:space="preserve">Acknowledgments: </w:t>
      </w:r>
    </w:p>
    <w:p w14:paraId="49588787" w14:textId="77777777" w:rsidR="00727E1C" w:rsidRDefault="00727E1C" w:rsidP="00941DB1">
      <w:pPr>
        <w:rPr>
          <w:b/>
          <w:bCs/>
        </w:rPr>
      </w:pPr>
    </w:p>
    <w:p w14:paraId="41695F3F" w14:textId="6454159E" w:rsidR="00727E1C" w:rsidRPr="006709F4" w:rsidRDefault="00727E1C" w:rsidP="00A67A7D">
      <w:pPr>
        <w:rPr>
          <w:sz w:val="24"/>
          <w:szCs w:val="24"/>
        </w:rPr>
      </w:pPr>
      <w:r>
        <w:t>I want to thank Dr. Nancy Emery and Courtney Van dan Elzen for their continued support and help throughout this entire experience. Not only did Dr. Emery give me the opportunity to head up data analysis for such a big project, but she provided moral support and words of encouragement throughout. As an undergrad that’s still learning all of this stuff, having such a mentor has been a complete blessing. Courtney gave me very insightful advice on modeling and how to deal with problematic data, and I appreciate to no end her constant willingness to help. As well, Dr. Andrew McAdam gave me so many new tools to approach this data set with, and that made this entire process much more rewarding and enjoyable!</w:t>
      </w:r>
    </w:p>
    <w:p w14:paraId="74CE0D50" w14:textId="1FE1AC4D" w:rsidR="00A32094" w:rsidRDefault="00A32094" w:rsidP="00A67A7D">
      <w:pPr>
        <w:rPr>
          <w:sz w:val="24"/>
          <w:szCs w:val="24"/>
        </w:rPr>
      </w:pPr>
    </w:p>
    <w:p w14:paraId="2F9BD1BA" w14:textId="07C9988D" w:rsidR="00A32094" w:rsidRDefault="00A32094" w:rsidP="00A67A7D">
      <w:pPr>
        <w:rPr>
          <w:sz w:val="24"/>
          <w:szCs w:val="24"/>
        </w:rPr>
      </w:pPr>
    </w:p>
    <w:p w14:paraId="5BEE13BE" w14:textId="78271787" w:rsidR="00A32094" w:rsidRDefault="00A32094" w:rsidP="00A67A7D">
      <w:pPr>
        <w:rPr>
          <w:b/>
          <w:bCs/>
          <w:sz w:val="24"/>
          <w:szCs w:val="24"/>
        </w:rPr>
      </w:pPr>
      <w:r>
        <w:rPr>
          <w:b/>
          <w:bCs/>
          <w:sz w:val="24"/>
          <w:szCs w:val="24"/>
        </w:rPr>
        <w:t>Works Cited:</w:t>
      </w:r>
    </w:p>
    <w:p w14:paraId="0EBE8EC1" w14:textId="3F774D91" w:rsidR="00A32094" w:rsidRDefault="00A32094" w:rsidP="00A67A7D">
      <w:pPr>
        <w:rPr>
          <w:b/>
          <w:bCs/>
          <w:sz w:val="24"/>
          <w:szCs w:val="24"/>
        </w:rPr>
      </w:pPr>
    </w:p>
    <w:p w14:paraId="5EE78A24" w14:textId="77777777" w:rsidR="00A32094" w:rsidRPr="00A32094" w:rsidRDefault="00A32094" w:rsidP="00A67A7D">
      <w:pPr>
        <w:rPr>
          <w:b/>
          <w:bCs/>
          <w:sz w:val="24"/>
          <w:szCs w:val="24"/>
        </w:rPr>
      </w:pPr>
    </w:p>
    <w:p w14:paraId="50885BD6" w14:textId="1C38A285" w:rsidR="00F3284D" w:rsidRPr="00A23869" w:rsidRDefault="00F3284D" w:rsidP="00A23869">
      <w:pPr>
        <w:pStyle w:val="ListParagraph"/>
        <w:numPr>
          <w:ilvl w:val="0"/>
          <w:numId w:val="7"/>
        </w:numPr>
        <w:spacing w:before="180" w:after="180"/>
        <w:rPr>
          <w:rFonts w:eastAsiaTheme="minorHAnsi"/>
          <w:sz w:val="24"/>
          <w:szCs w:val="24"/>
        </w:rPr>
      </w:pPr>
      <w:r w:rsidRPr="00A23869">
        <w:rPr>
          <w:rFonts w:eastAsiaTheme="minorHAnsi"/>
          <w:sz w:val="24"/>
          <w:szCs w:val="24"/>
        </w:rPr>
        <w:t xml:space="preserve">de </w:t>
      </w:r>
      <w:proofErr w:type="spellStart"/>
      <w:r w:rsidRPr="00A23869">
        <w:rPr>
          <w:rFonts w:eastAsiaTheme="minorHAnsi"/>
          <w:sz w:val="24"/>
          <w:szCs w:val="24"/>
        </w:rPr>
        <w:t>Casas</w:t>
      </w:r>
      <w:proofErr w:type="spellEnd"/>
      <w:r w:rsidRPr="00A23869">
        <w:rPr>
          <w:rFonts w:eastAsiaTheme="minorHAnsi"/>
          <w:sz w:val="24"/>
          <w:szCs w:val="24"/>
        </w:rPr>
        <w:t xml:space="preserve">, R. R., Willis, C. G., &amp; </w:t>
      </w:r>
      <w:proofErr w:type="spellStart"/>
      <w:r w:rsidRPr="00A23869">
        <w:rPr>
          <w:rFonts w:eastAsiaTheme="minorHAnsi"/>
          <w:sz w:val="24"/>
          <w:szCs w:val="24"/>
        </w:rPr>
        <w:t>Donohue</w:t>
      </w:r>
      <w:proofErr w:type="spellEnd"/>
      <w:r w:rsidRPr="00A23869">
        <w:rPr>
          <w:rFonts w:eastAsiaTheme="minorHAnsi"/>
          <w:sz w:val="24"/>
          <w:szCs w:val="24"/>
        </w:rPr>
        <w:t xml:space="preserve">, K. (2012). Plant dispersal phenotypes: a seed perspective of maternal habitat selection. In J. </w:t>
      </w:r>
      <w:proofErr w:type="spellStart"/>
      <w:r w:rsidRPr="00A23869">
        <w:rPr>
          <w:rFonts w:eastAsiaTheme="minorHAnsi"/>
          <w:sz w:val="24"/>
          <w:szCs w:val="24"/>
        </w:rPr>
        <w:t>Clobert</w:t>
      </w:r>
      <w:proofErr w:type="spellEnd"/>
      <w:r w:rsidRPr="00A23869">
        <w:rPr>
          <w:rFonts w:eastAsiaTheme="minorHAnsi"/>
          <w:sz w:val="24"/>
          <w:szCs w:val="24"/>
        </w:rPr>
        <w:t xml:space="preserve">, M. Baguette, T. G. Benton, &amp; J. M. Bullock (Eds.), Dispersal Ecology and Evolution (pp. 171–184). New York: Oxford </w:t>
      </w:r>
      <w:proofErr w:type="spellStart"/>
      <w:r w:rsidRPr="00A23869">
        <w:rPr>
          <w:rFonts w:eastAsiaTheme="minorHAnsi"/>
          <w:sz w:val="24"/>
          <w:szCs w:val="24"/>
        </w:rPr>
        <w:t>Univ</w:t>
      </w:r>
      <w:proofErr w:type="spellEnd"/>
      <w:r w:rsidRPr="00A23869">
        <w:rPr>
          <w:rFonts w:eastAsiaTheme="minorHAnsi"/>
          <w:sz w:val="24"/>
          <w:szCs w:val="24"/>
        </w:rPr>
        <w:t xml:space="preserve"> Press.</w:t>
      </w:r>
    </w:p>
    <w:p w14:paraId="1A380DFE" w14:textId="77777777" w:rsidR="00F3284D" w:rsidRDefault="00F3284D" w:rsidP="00941DB1">
      <w:pPr>
        <w:spacing w:before="180" w:after="180"/>
        <w:rPr>
          <w:rFonts w:eastAsiaTheme="minorHAnsi"/>
          <w:sz w:val="24"/>
          <w:szCs w:val="24"/>
        </w:rPr>
      </w:pPr>
    </w:p>
    <w:p w14:paraId="737D764D" w14:textId="4402B8AB" w:rsidR="00F3284D" w:rsidRPr="00A23869" w:rsidRDefault="00F3284D" w:rsidP="00A23869">
      <w:pPr>
        <w:pStyle w:val="ListParagraph"/>
        <w:numPr>
          <w:ilvl w:val="0"/>
          <w:numId w:val="7"/>
        </w:numPr>
        <w:spacing w:before="180" w:after="180"/>
        <w:rPr>
          <w:rFonts w:eastAsiaTheme="minorHAnsi"/>
          <w:sz w:val="24"/>
          <w:szCs w:val="24"/>
        </w:rPr>
      </w:pPr>
      <w:proofErr w:type="spellStart"/>
      <w:r w:rsidRPr="00A23869">
        <w:rPr>
          <w:rFonts w:eastAsiaTheme="minorHAnsi"/>
          <w:sz w:val="24"/>
          <w:szCs w:val="24"/>
        </w:rPr>
        <w:t>Donohue</w:t>
      </w:r>
      <w:proofErr w:type="spellEnd"/>
      <w:r w:rsidRPr="00A23869">
        <w:rPr>
          <w:rFonts w:eastAsiaTheme="minorHAnsi"/>
          <w:sz w:val="24"/>
          <w:szCs w:val="24"/>
        </w:rPr>
        <w:t xml:space="preserve">, K. (1998). Maternal determinants of seed dispersal in </w:t>
      </w:r>
      <w:proofErr w:type="spellStart"/>
      <w:r w:rsidRPr="00A23869">
        <w:rPr>
          <w:rFonts w:eastAsiaTheme="minorHAnsi"/>
          <w:sz w:val="24"/>
          <w:szCs w:val="24"/>
        </w:rPr>
        <w:t>Cakile</w:t>
      </w:r>
      <w:proofErr w:type="spellEnd"/>
      <w:r w:rsidRPr="00A23869">
        <w:rPr>
          <w:rFonts w:eastAsiaTheme="minorHAnsi"/>
          <w:sz w:val="24"/>
          <w:szCs w:val="24"/>
        </w:rPr>
        <w:t xml:space="preserve"> </w:t>
      </w:r>
      <w:proofErr w:type="spellStart"/>
      <w:r w:rsidRPr="00A23869">
        <w:rPr>
          <w:rFonts w:eastAsiaTheme="minorHAnsi"/>
          <w:sz w:val="24"/>
          <w:szCs w:val="24"/>
        </w:rPr>
        <w:t>edentula</w:t>
      </w:r>
      <w:proofErr w:type="spellEnd"/>
      <w:r w:rsidRPr="00A23869">
        <w:rPr>
          <w:rFonts w:eastAsiaTheme="minorHAnsi"/>
          <w:sz w:val="24"/>
          <w:szCs w:val="24"/>
        </w:rPr>
        <w:t xml:space="preserve">: Fruit, plant, and site traits. Ecology, 79(8), 2771–2788. </w:t>
      </w:r>
      <w:proofErr w:type="spellStart"/>
      <w:r w:rsidRPr="00A23869">
        <w:rPr>
          <w:rFonts w:eastAsiaTheme="minorHAnsi"/>
          <w:sz w:val="24"/>
          <w:szCs w:val="24"/>
        </w:rPr>
        <w:t>doi</w:t>
      </w:r>
      <w:proofErr w:type="spellEnd"/>
      <w:r w:rsidRPr="00A23869">
        <w:rPr>
          <w:rFonts w:eastAsiaTheme="minorHAnsi"/>
          <w:sz w:val="24"/>
          <w:szCs w:val="24"/>
        </w:rPr>
        <w:t>: 10.1890/0012-9658(1998)079[2771:MDOSDI]2.0.CO;2</w:t>
      </w:r>
    </w:p>
    <w:p w14:paraId="64C359FD" w14:textId="77777777" w:rsidR="00A23869" w:rsidRPr="00A23869" w:rsidRDefault="00A23869" w:rsidP="00A23869">
      <w:pPr>
        <w:pStyle w:val="ListParagraph"/>
        <w:rPr>
          <w:rFonts w:eastAsiaTheme="minorHAnsi"/>
          <w:sz w:val="24"/>
          <w:szCs w:val="24"/>
        </w:rPr>
      </w:pPr>
    </w:p>
    <w:p w14:paraId="2F306E8C" w14:textId="20EA075B" w:rsidR="00F3284D" w:rsidRPr="00A23869" w:rsidRDefault="00F3284D" w:rsidP="00A23869">
      <w:pPr>
        <w:pStyle w:val="ListParagraph"/>
        <w:numPr>
          <w:ilvl w:val="0"/>
          <w:numId w:val="7"/>
        </w:numPr>
        <w:spacing w:before="180" w:after="180"/>
        <w:rPr>
          <w:rFonts w:eastAsiaTheme="minorHAnsi"/>
          <w:sz w:val="24"/>
          <w:szCs w:val="24"/>
        </w:rPr>
      </w:pPr>
      <w:proofErr w:type="spellStart"/>
      <w:r w:rsidRPr="00A23869">
        <w:rPr>
          <w:rFonts w:eastAsiaTheme="minorHAnsi"/>
          <w:sz w:val="24"/>
          <w:szCs w:val="24"/>
        </w:rPr>
        <w:t>Donohue</w:t>
      </w:r>
      <w:proofErr w:type="spellEnd"/>
      <w:r w:rsidRPr="00A23869">
        <w:rPr>
          <w:rFonts w:eastAsiaTheme="minorHAnsi"/>
          <w:sz w:val="24"/>
          <w:szCs w:val="24"/>
        </w:rPr>
        <w:t xml:space="preserve">, K., </w:t>
      </w:r>
      <w:proofErr w:type="spellStart"/>
      <w:r w:rsidRPr="00A23869">
        <w:rPr>
          <w:rFonts w:eastAsiaTheme="minorHAnsi"/>
          <w:sz w:val="24"/>
          <w:szCs w:val="24"/>
        </w:rPr>
        <w:t>Polisetty</w:t>
      </w:r>
      <w:proofErr w:type="spellEnd"/>
      <w:r w:rsidRPr="00A23869">
        <w:rPr>
          <w:rFonts w:eastAsiaTheme="minorHAnsi"/>
          <w:sz w:val="24"/>
          <w:szCs w:val="24"/>
        </w:rPr>
        <w:t xml:space="preserve">, C. R., &amp; </w:t>
      </w:r>
      <w:proofErr w:type="spellStart"/>
      <w:r w:rsidRPr="00A23869">
        <w:rPr>
          <w:rFonts w:eastAsiaTheme="minorHAnsi"/>
          <w:sz w:val="24"/>
          <w:szCs w:val="24"/>
        </w:rPr>
        <w:t>Wender</w:t>
      </w:r>
      <w:proofErr w:type="spellEnd"/>
      <w:r w:rsidRPr="00A23869">
        <w:rPr>
          <w:rFonts w:eastAsiaTheme="minorHAnsi"/>
          <w:sz w:val="24"/>
          <w:szCs w:val="24"/>
        </w:rPr>
        <w:t xml:space="preserve">, N. J. (2005). Genetic basis and consequences of niche construction: Plasticity-induced genetic constraints on the evolution of seed dispersal in </w:t>
      </w:r>
      <w:proofErr w:type="spellStart"/>
      <w:r w:rsidRPr="00A23869">
        <w:rPr>
          <w:rFonts w:eastAsiaTheme="minorHAnsi"/>
          <w:sz w:val="24"/>
          <w:szCs w:val="24"/>
        </w:rPr>
        <w:t>Arabidopsis</w:t>
      </w:r>
      <w:proofErr w:type="spellEnd"/>
      <w:r w:rsidRPr="00A23869">
        <w:rPr>
          <w:rFonts w:eastAsiaTheme="minorHAnsi"/>
          <w:sz w:val="24"/>
          <w:szCs w:val="24"/>
        </w:rPr>
        <w:t xml:space="preserve"> </w:t>
      </w:r>
      <w:proofErr w:type="spellStart"/>
      <w:r w:rsidRPr="00A23869">
        <w:rPr>
          <w:rFonts w:eastAsiaTheme="minorHAnsi"/>
          <w:sz w:val="24"/>
          <w:szCs w:val="24"/>
        </w:rPr>
        <w:t>thaliana</w:t>
      </w:r>
      <w:proofErr w:type="spellEnd"/>
      <w:r w:rsidRPr="00A23869">
        <w:rPr>
          <w:rFonts w:eastAsiaTheme="minorHAnsi"/>
          <w:sz w:val="24"/>
          <w:szCs w:val="24"/>
        </w:rPr>
        <w:t xml:space="preserve">. American Naturalist, 165(5), 537–550. </w:t>
      </w:r>
      <w:proofErr w:type="spellStart"/>
      <w:r w:rsidRPr="00A23869">
        <w:rPr>
          <w:rFonts w:eastAsiaTheme="minorHAnsi"/>
          <w:sz w:val="24"/>
          <w:szCs w:val="24"/>
        </w:rPr>
        <w:t>doi</w:t>
      </w:r>
      <w:proofErr w:type="spellEnd"/>
      <w:r w:rsidRPr="00A23869">
        <w:rPr>
          <w:rFonts w:eastAsiaTheme="minorHAnsi"/>
          <w:sz w:val="24"/>
          <w:szCs w:val="24"/>
        </w:rPr>
        <w:t>: 10.1086/429162</w:t>
      </w:r>
    </w:p>
    <w:p w14:paraId="700DAD06" w14:textId="77777777" w:rsidR="00F3284D" w:rsidRDefault="00F3284D" w:rsidP="00941DB1">
      <w:pPr>
        <w:spacing w:before="180" w:after="180"/>
        <w:rPr>
          <w:rFonts w:eastAsiaTheme="minorHAnsi"/>
          <w:sz w:val="24"/>
          <w:szCs w:val="24"/>
        </w:rPr>
      </w:pPr>
    </w:p>
    <w:p w14:paraId="57B3B9E9" w14:textId="195B65C6" w:rsidR="00F3284D" w:rsidRPr="00A23869" w:rsidRDefault="00F3284D" w:rsidP="00A23869">
      <w:pPr>
        <w:pStyle w:val="ListParagraph"/>
        <w:numPr>
          <w:ilvl w:val="0"/>
          <w:numId w:val="7"/>
        </w:numPr>
        <w:spacing w:before="180" w:after="180"/>
        <w:rPr>
          <w:rFonts w:eastAsiaTheme="minorHAnsi"/>
          <w:sz w:val="24"/>
          <w:szCs w:val="24"/>
        </w:rPr>
      </w:pPr>
      <w:proofErr w:type="spellStart"/>
      <w:r w:rsidRPr="00A23869">
        <w:rPr>
          <w:rFonts w:eastAsiaTheme="minorHAnsi"/>
          <w:sz w:val="24"/>
          <w:szCs w:val="24"/>
        </w:rPr>
        <w:t>Imbert</w:t>
      </w:r>
      <w:proofErr w:type="spellEnd"/>
      <w:r w:rsidRPr="00A23869">
        <w:rPr>
          <w:rFonts w:eastAsiaTheme="minorHAnsi"/>
          <w:sz w:val="24"/>
          <w:szCs w:val="24"/>
        </w:rPr>
        <w:t xml:space="preserve">, E., &amp; </w:t>
      </w:r>
      <w:proofErr w:type="spellStart"/>
      <w:r w:rsidRPr="00A23869">
        <w:rPr>
          <w:rFonts w:eastAsiaTheme="minorHAnsi"/>
          <w:sz w:val="24"/>
          <w:szCs w:val="24"/>
        </w:rPr>
        <w:t>Ronce</w:t>
      </w:r>
      <w:proofErr w:type="spellEnd"/>
      <w:r w:rsidRPr="00A23869">
        <w:rPr>
          <w:rFonts w:eastAsiaTheme="minorHAnsi"/>
          <w:sz w:val="24"/>
          <w:szCs w:val="24"/>
        </w:rPr>
        <w:t xml:space="preserve">, O. (2001). Phenotypic plasticity for dispersal ability in the seed heteromorphic </w:t>
      </w:r>
      <w:proofErr w:type="spellStart"/>
      <w:r w:rsidRPr="00A23869">
        <w:rPr>
          <w:rFonts w:eastAsiaTheme="minorHAnsi"/>
          <w:sz w:val="24"/>
          <w:szCs w:val="24"/>
        </w:rPr>
        <w:t>Crepis</w:t>
      </w:r>
      <w:proofErr w:type="spellEnd"/>
      <w:r w:rsidRPr="00A23869">
        <w:rPr>
          <w:rFonts w:eastAsiaTheme="minorHAnsi"/>
          <w:sz w:val="24"/>
          <w:szCs w:val="24"/>
        </w:rPr>
        <w:t xml:space="preserve"> sancta (</w:t>
      </w:r>
      <w:proofErr w:type="spellStart"/>
      <w:r w:rsidRPr="00A23869">
        <w:rPr>
          <w:rFonts w:eastAsiaTheme="minorHAnsi"/>
          <w:sz w:val="24"/>
          <w:szCs w:val="24"/>
        </w:rPr>
        <w:t>Asteraceae</w:t>
      </w:r>
      <w:proofErr w:type="spellEnd"/>
      <w:r w:rsidRPr="00A23869">
        <w:rPr>
          <w:rFonts w:eastAsiaTheme="minorHAnsi"/>
          <w:sz w:val="24"/>
          <w:szCs w:val="24"/>
        </w:rPr>
        <w:t xml:space="preserve">). </w:t>
      </w:r>
      <w:proofErr w:type="spellStart"/>
      <w:r w:rsidRPr="00A23869">
        <w:rPr>
          <w:rFonts w:eastAsiaTheme="minorHAnsi"/>
          <w:sz w:val="24"/>
          <w:szCs w:val="24"/>
        </w:rPr>
        <w:t>Oikos</w:t>
      </w:r>
      <w:proofErr w:type="spellEnd"/>
      <w:r w:rsidRPr="00A23869">
        <w:rPr>
          <w:rFonts w:eastAsiaTheme="minorHAnsi"/>
          <w:sz w:val="24"/>
          <w:szCs w:val="24"/>
        </w:rPr>
        <w:t xml:space="preserve">, 93(1), 126–134. </w:t>
      </w:r>
      <w:proofErr w:type="spellStart"/>
      <w:r w:rsidRPr="00A23869">
        <w:rPr>
          <w:rFonts w:eastAsiaTheme="minorHAnsi"/>
          <w:sz w:val="24"/>
          <w:szCs w:val="24"/>
        </w:rPr>
        <w:t>doi</w:t>
      </w:r>
      <w:proofErr w:type="spellEnd"/>
      <w:r w:rsidRPr="00A23869">
        <w:rPr>
          <w:rFonts w:eastAsiaTheme="minorHAnsi"/>
          <w:sz w:val="24"/>
          <w:szCs w:val="24"/>
        </w:rPr>
        <w:t>: 10.1034/j.1600-0706.2001.930114.x</w:t>
      </w:r>
    </w:p>
    <w:p w14:paraId="24F00DDE" w14:textId="77777777" w:rsidR="00F3284D" w:rsidRDefault="00F3284D" w:rsidP="00941DB1">
      <w:pPr>
        <w:spacing w:before="180" w:after="180"/>
        <w:rPr>
          <w:rFonts w:eastAsiaTheme="minorHAnsi"/>
          <w:sz w:val="24"/>
          <w:szCs w:val="24"/>
        </w:rPr>
      </w:pPr>
    </w:p>
    <w:p w14:paraId="2850B88B" w14:textId="39D0FA9E" w:rsidR="00F3284D" w:rsidRDefault="00F3284D" w:rsidP="00A23869">
      <w:pPr>
        <w:pStyle w:val="ListParagraph"/>
        <w:numPr>
          <w:ilvl w:val="0"/>
          <w:numId w:val="7"/>
        </w:numPr>
        <w:spacing w:before="180" w:after="180"/>
        <w:rPr>
          <w:rFonts w:eastAsiaTheme="minorHAnsi"/>
          <w:sz w:val="24"/>
          <w:szCs w:val="24"/>
        </w:rPr>
      </w:pPr>
      <w:r w:rsidRPr="00A23869">
        <w:rPr>
          <w:rFonts w:eastAsiaTheme="minorHAnsi"/>
          <w:sz w:val="24"/>
          <w:szCs w:val="24"/>
        </w:rPr>
        <w:t xml:space="preserve">Teller, B. J., Campbell, C., &amp; Shea, K. (2014). Dispersal under duress: Can stress enhance the performance of a passively dispersed species? Ecology, 95(10), 2694–2698. </w:t>
      </w:r>
      <w:proofErr w:type="spellStart"/>
      <w:r w:rsidRPr="00A23869">
        <w:rPr>
          <w:rFonts w:eastAsiaTheme="minorHAnsi"/>
          <w:sz w:val="24"/>
          <w:szCs w:val="24"/>
        </w:rPr>
        <w:t>doi</w:t>
      </w:r>
      <w:proofErr w:type="spellEnd"/>
      <w:r w:rsidRPr="00A23869">
        <w:rPr>
          <w:rFonts w:eastAsiaTheme="minorHAnsi"/>
          <w:sz w:val="24"/>
          <w:szCs w:val="24"/>
        </w:rPr>
        <w:t>: 10.1890/14-0474.1</w:t>
      </w:r>
    </w:p>
    <w:p w14:paraId="18307DA5" w14:textId="77777777" w:rsidR="00134023" w:rsidRPr="00134023" w:rsidRDefault="00134023" w:rsidP="00134023">
      <w:pPr>
        <w:pStyle w:val="ListParagraph"/>
        <w:rPr>
          <w:rFonts w:eastAsiaTheme="minorHAnsi"/>
          <w:sz w:val="24"/>
          <w:szCs w:val="24"/>
        </w:rPr>
      </w:pPr>
    </w:p>
    <w:p w14:paraId="212B60E2" w14:textId="68105DD2" w:rsidR="00134023" w:rsidRDefault="00134023" w:rsidP="00134023">
      <w:pPr>
        <w:spacing w:before="180" w:after="180"/>
        <w:rPr>
          <w:rFonts w:eastAsiaTheme="minorHAnsi"/>
          <w:sz w:val="24"/>
          <w:szCs w:val="24"/>
        </w:rPr>
      </w:pPr>
    </w:p>
    <w:p w14:paraId="56EC26E4" w14:textId="0846AFA5" w:rsidR="00134023" w:rsidRDefault="00134023" w:rsidP="00134023">
      <w:pPr>
        <w:spacing w:before="180" w:after="180"/>
        <w:rPr>
          <w:rFonts w:eastAsiaTheme="minorHAnsi"/>
          <w:sz w:val="24"/>
          <w:szCs w:val="24"/>
        </w:rPr>
      </w:pPr>
      <w:r>
        <w:rPr>
          <w:rFonts w:eastAsiaTheme="minorHAnsi"/>
          <w:sz w:val="24"/>
          <w:szCs w:val="24"/>
        </w:rPr>
        <w:t>R Packages:</w:t>
      </w:r>
    </w:p>
    <w:p w14:paraId="1ACD0A89" w14:textId="4719E915" w:rsidR="006414D2" w:rsidRDefault="006414D2" w:rsidP="00134023">
      <w:pPr>
        <w:spacing w:before="180" w:after="180"/>
        <w:rPr>
          <w:rFonts w:eastAsiaTheme="minorHAnsi"/>
          <w:sz w:val="24"/>
          <w:szCs w:val="24"/>
        </w:rPr>
      </w:pPr>
    </w:p>
    <w:p w14:paraId="74D38432" w14:textId="31525E83" w:rsidR="006414D2" w:rsidRPr="006414D2" w:rsidRDefault="006414D2" w:rsidP="006414D2">
      <w:pPr>
        <w:spacing w:before="180" w:after="180"/>
        <w:rPr>
          <w:rFonts w:eastAsiaTheme="minorHAnsi"/>
          <w:sz w:val="24"/>
          <w:szCs w:val="24"/>
        </w:rPr>
      </w:pPr>
      <w:proofErr w:type="spellStart"/>
      <w:r>
        <w:rPr>
          <w:rFonts w:eastAsiaTheme="minorHAnsi"/>
          <w:sz w:val="24"/>
          <w:szCs w:val="24"/>
        </w:rPr>
        <w:t>Tidyverse</w:t>
      </w:r>
      <w:proofErr w:type="spellEnd"/>
      <w:r>
        <w:rPr>
          <w:rFonts w:eastAsiaTheme="minorHAnsi"/>
          <w:sz w:val="24"/>
          <w:szCs w:val="24"/>
        </w:rPr>
        <w:t>:</w:t>
      </w:r>
    </w:p>
    <w:p w14:paraId="5F8E31F0" w14:textId="2A78C79B" w:rsidR="00425697" w:rsidRPr="00425697" w:rsidRDefault="00425697" w:rsidP="0042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76119589"/>
        <w:rPr>
          <w:rFonts w:ascii="Courier New" w:hAnsi="Courier New" w:cs="Courier New"/>
          <w:color w:val="404040"/>
          <w:sz w:val="18"/>
          <w:szCs w:val="18"/>
          <w:bdr w:val="none" w:sz="0" w:space="0" w:color="auto" w:frame="1"/>
        </w:rPr>
      </w:pPr>
      <w:r w:rsidRPr="00425697">
        <w:rPr>
          <w:rFonts w:ascii="Courier New" w:hAnsi="Courier New" w:cs="Courier New"/>
          <w:color w:val="404040"/>
          <w:sz w:val="18"/>
          <w:szCs w:val="18"/>
          <w:bdr w:val="none" w:sz="0" w:space="0" w:color="auto" w:frame="1"/>
        </w:rPr>
        <w:t xml:space="preserve">Wickham et al., (2019). Welcome to the </w:t>
      </w:r>
      <w:proofErr w:type="spellStart"/>
      <w:r w:rsidRPr="00425697">
        <w:rPr>
          <w:rFonts w:ascii="Courier New" w:hAnsi="Courier New" w:cs="Courier New"/>
          <w:color w:val="404040"/>
          <w:sz w:val="18"/>
          <w:szCs w:val="18"/>
          <w:bdr w:val="none" w:sz="0" w:space="0" w:color="auto" w:frame="1"/>
        </w:rPr>
        <w:t>tidyverse</w:t>
      </w:r>
      <w:proofErr w:type="spellEnd"/>
      <w:r w:rsidRPr="00425697">
        <w:rPr>
          <w:rFonts w:ascii="Courier New" w:hAnsi="Courier New" w:cs="Courier New"/>
          <w:color w:val="404040"/>
          <w:sz w:val="18"/>
          <w:szCs w:val="18"/>
          <w:bdr w:val="none" w:sz="0" w:space="0" w:color="auto" w:frame="1"/>
        </w:rPr>
        <w:t>.</w:t>
      </w:r>
    </w:p>
    <w:p w14:paraId="6D1EAB83" w14:textId="77777777" w:rsidR="00425697" w:rsidRPr="00425697" w:rsidRDefault="00425697" w:rsidP="0042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76119589"/>
        <w:rPr>
          <w:rFonts w:ascii="Courier New" w:hAnsi="Courier New" w:cs="Courier New"/>
          <w:color w:val="404040"/>
          <w:sz w:val="18"/>
          <w:szCs w:val="18"/>
          <w:bdr w:val="none" w:sz="0" w:space="0" w:color="auto" w:frame="1"/>
        </w:rPr>
      </w:pPr>
      <w:r w:rsidRPr="00425697">
        <w:rPr>
          <w:rFonts w:ascii="Courier New" w:hAnsi="Courier New" w:cs="Courier New"/>
          <w:color w:val="404040"/>
          <w:sz w:val="18"/>
          <w:szCs w:val="18"/>
          <w:bdr w:val="none" w:sz="0" w:space="0" w:color="auto" w:frame="1"/>
        </w:rPr>
        <w:t xml:space="preserve">  Journal of Open Source Software, 4(43), 1686,</w:t>
      </w:r>
    </w:p>
    <w:p w14:paraId="4CA6ACF0" w14:textId="77777777" w:rsidR="00425697" w:rsidRPr="00425697" w:rsidRDefault="00425697" w:rsidP="0042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divId w:val="1876119589"/>
        <w:rPr>
          <w:rFonts w:ascii="Courier New" w:hAnsi="Courier New" w:cs="Courier New"/>
          <w:color w:val="404040"/>
          <w:sz w:val="18"/>
          <w:szCs w:val="18"/>
        </w:rPr>
      </w:pPr>
      <w:r w:rsidRPr="00425697">
        <w:rPr>
          <w:rFonts w:ascii="Courier New" w:hAnsi="Courier New" w:cs="Courier New"/>
          <w:color w:val="404040"/>
          <w:sz w:val="18"/>
          <w:szCs w:val="18"/>
          <w:bdr w:val="none" w:sz="0" w:space="0" w:color="auto" w:frame="1"/>
        </w:rPr>
        <w:t xml:space="preserve">  https://doi.org/10.21105/joss.01686</w:t>
      </w:r>
    </w:p>
    <w:p w14:paraId="26F18ECE" w14:textId="49171F8F" w:rsidR="00425697" w:rsidRDefault="00B93884" w:rsidP="00425697">
      <w:pPr>
        <w:spacing w:before="180" w:after="180"/>
        <w:rPr>
          <w:rFonts w:eastAsiaTheme="minorHAnsi"/>
          <w:sz w:val="24"/>
          <w:szCs w:val="24"/>
        </w:rPr>
      </w:pPr>
      <w:proofErr w:type="spellStart"/>
      <w:r>
        <w:rPr>
          <w:rFonts w:eastAsiaTheme="minorHAnsi"/>
          <w:sz w:val="24"/>
          <w:szCs w:val="24"/>
        </w:rPr>
        <w:t>Nlme</w:t>
      </w:r>
      <w:proofErr w:type="spellEnd"/>
      <w:r>
        <w:rPr>
          <w:rFonts w:eastAsiaTheme="minorHAnsi"/>
          <w:sz w:val="24"/>
          <w:szCs w:val="24"/>
        </w:rPr>
        <w:t>:</w:t>
      </w:r>
    </w:p>
    <w:p w14:paraId="15BE3A63" w14:textId="77777777" w:rsidR="00B93884" w:rsidRPr="00B93884" w:rsidRDefault="00B93884" w:rsidP="00B9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0527796"/>
        <w:rPr>
          <w:rFonts w:ascii="Courier New" w:hAnsi="Courier New" w:cs="Courier New"/>
          <w:color w:val="404040"/>
          <w:sz w:val="18"/>
          <w:szCs w:val="18"/>
        </w:rPr>
      </w:pPr>
      <w:proofErr w:type="spellStart"/>
      <w:r w:rsidRPr="00B93884">
        <w:rPr>
          <w:rFonts w:ascii="Courier New" w:hAnsi="Courier New" w:cs="Courier New"/>
          <w:color w:val="404040"/>
          <w:sz w:val="18"/>
          <w:szCs w:val="18"/>
        </w:rPr>
        <w:t>Pinheiro</w:t>
      </w:r>
      <w:proofErr w:type="spellEnd"/>
      <w:r w:rsidRPr="00B93884">
        <w:rPr>
          <w:rFonts w:ascii="Courier New" w:hAnsi="Courier New" w:cs="Courier New"/>
          <w:color w:val="404040"/>
          <w:sz w:val="18"/>
          <w:szCs w:val="18"/>
        </w:rPr>
        <w:t xml:space="preserve"> J, Bates D, DebRoy S, Sarkar D, R Core Team (2020). </w:t>
      </w:r>
      <w:proofErr w:type="spellStart"/>
      <w:r w:rsidRPr="00B93884">
        <w:rPr>
          <w:rFonts w:ascii="Courier New" w:hAnsi="Courier New" w:cs="Courier New"/>
          <w:color w:val="404040"/>
          <w:sz w:val="18"/>
          <w:szCs w:val="18"/>
        </w:rPr>
        <w:t>_nlme</w:t>
      </w:r>
      <w:proofErr w:type="spellEnd"/>
      <w:r w:rsidRPr="00B93884">
        <w:rPr>
          <w:rFonts w:ascii="Courier New" w:hAnsi="Courier New" w:cs="Courier New"/>
          <w:color w:val="404040"/>
          <w:sz w:val="18"/>
          <w:szCs w:val="18"/>
        </w:rPr>
        <w:t>: Linear and Nonlinear Mixed</w:t>
      </w:r>
    </w:p>
    <w:p w14:paraId="3DD29958" w14:textId="77777777" w:rsidR="00B93884" w:rsidRPr="00B93884" w:rsidRDefault="00B93884" w:rsidP="00B93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00527796"/>
        <w:rPr>
          <w:rFonts w:ascii="Courier New" w:hAnsi="Courier New" w:cs="Courier New"/>
          <w:color w:val="404040"/>
          <w:sz w:val="18"/>
          <w:szCs w:val="18"/>
        </w:rPr>
      </w:pPr>
      <w:r w:rsidRPr="00B93884">
        <w:rPr>
          <w:rFonts w:ascii="Courier New" w:hAnsi="Courier New" w:cs="Courier New"/>
          <w:color w:val="404040"/>
          <w:sz w:val="18"/>
          <w:szCs w:val="18"/>
        </w:rPr>
        <w:t>Effects Models_. R package version 3.1-149, &lt;URL: https://CRAN.R-project.org/package=nlme&gt;.</w:t>
      </w:r>
    </w:p>
    <w:p w14:paraId="53519358" w14:textId="77777777" w:rsidR="00B93884" w:rsidRPr="00B93884" w:rsidRDefault="00B93884" w:rsidP="00B93884">
      <w:pPr>
        <w:divId w:val="600527796"/>
        <w:rPr>
          <w:rFonts w:ascii="Times New Roman" w:eastAsia="Times New Roman" w:hAnsi="Times New Roman" w:cs="Times New Roman"/>
          <w:sz w:val="24"/>
          <w:szCs w:val="24"/>
        </w:rPr>
      </w:pPr>
    </w:p>
    <w:p w14:paraId="17228EC3" w14:textId="5502563E" w:rsidR="00B93884" w:rsidRDefault="00D7301B" w:rsidP="00425697">
      <w:pPr>
        <w:spacing w:before="180" w:after="180"/>
        <w:rPr>
          <w:rFonts w:eastAsiaTheme="minorHAnsi"/>
          <w:sz w:val="24"/>
          <w:szCs w:val="24"/>
        </w:rPr>
      </w:pPr>
      <w:r>
        <w:rPr>
          <w:rFonts w:eastAsiaTheme="minorHAnsi"/>
          <w:sz w:val="24"/>
          <w:szCs w:val="24"/>
        </w:rPr>
        <w:t>Lattice:</w:t>
      </w:r>
    </w:p>
    <w:p w14:paraId="10243456" w14:textId="7850854A" w:rsidR="00D7301B" w:rsidRPr="00D7301B" w:rsidRDefault="00D7301B" w:rsidP="00D7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29509330"/>
        <w:rPr>
          <w:rFonts w:ascii="Courier New" w:hAnsi="Courier New" w:cs="Courier New"/>
          <w:color w:val="404040"/>
          <w:sz w:val="18"/>
          <w:szCs w:val="18"/>
        </w:rPr>
      </w:pPr>
      <w:r w:rsidRPr="00D7301B">
        <w:rPr>
          <w:rFonts w:ascii="Courier New" w:hAnsi="Courier New" w:cs="Courier New"/>
          <w:color w:val="404040"/>
          <w:sz w:val="18"/>
          <w:szCs w:val="18"/>
        </w:rPr>
        <w:t xml:space="preserve">Sarkar, </w:t>
      </w:r>
      <w:proofErr w:type="spellStart"/>
      <w:r w:rsidRPr="00D7301B">
        <w:rPr>
          <w:rFonts w:ascii="Courier New" w:hAnsi="Courier New" w:cs="Courier New"/>
          <w:color w:val="404040"/>
          <w:sz w:val="18"/>
          <w:szCs w:val="18"/>
        </w:rPr>
        <w:t>Deepayan</w:t>
      </w:r>
      <w:proofErr w:type="spellEnd"/>
      <w:r w:rsidRPr="00D7301B">
        <w:rPr>
          <w:rFonts w:ascii="Courier New" w:hAnsi="Courier New" w:cs="Courier New"/>
          <w:color w:val="404040"/>
          <w:sz w:val="18"/>
          <w:szCs w:val="18"/>
        </w:rPr>
        <w:t xml:space="preserve"> (2008) Lattice: Multivariate Data Visualization with R. Springer, New York.ISBN 978-0-387-75968-5</w:t>
      </w:r>
    </w:p>
    <w:p w14:paraId="55B37877" w14:textId="0D0F60BA" w:rsidR="00D7301B" w:rsidRDefault="002D379B" w:rsidP="00425697">
      <w:pPr>
        <w:spacing w:before="180" w:after="180"/>
        <w:rPr>
          <w:rFonts w:eastAsiaTheme="minorHAnsi"/>
          <w:sz w:val="24"/>
          <w:szCs w:val="24"/>
        </w:rPr>
      </w:pPr>
      <w:proofErr w:type="spellStart"/>
      <w:r>
        <w:rPr>
          <w:rFonts w:eastAsiaTheme="minorHAnsi"/>
          <w:sz w:val="24"/>
          <w:szCs w:val="24"/>
        </w:rPr>
        <w:t>Lmtest</w:t>
      </w:r>
      <w:proofErr w:type="spellEnd"/>
      <w:r>
        <w:rPr>
          <w:rFonts w:eastAsiaTheme="minorHAnsi"/>
          <w:sz w:val="24"/>
          <w:szCs w:val="24"/>
        </w:rPr>
        <w:t>:</w:t>
      </w:r>
    </w:p>
    <w:p w14:paraId="3873573C" w14:textId="468ABFBC" w:rsidR="002D379B" w:rsidRPr="002D379B" w:rsidRDefault="002D379B" w:rsidP="002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55527335"/>
        <w:rPr>
          <w:rFonts w:ascii="Courier New" w:hAnsi="Courier New" w:cs="Courier New"/>
          <w:color w:val="404040"/>
          <w:sz w:val="18"/>
          <w:szCs w:val="18"/>
        </w:rPr>
      </w:pPr>
      <w:proofErr w:type="spellStart"/>
      <w:r w:rsidRPr="002D379B">
        <w:rPr>
          <w:rFonts w:ascii="Courier New" w:hAnsi="Courier New" w:cs="Courier New"/>
          <w:color w:val="404040"/>
          <w:sz w:val="18"/>
          <w:szCs w:val="18"/>
        </w:rPr>
        <w:t>Achim</w:t>
      </w:r>
      <w:proofErr w:type="spellEnd"/>
      <w:r w:rsidRPr="002D379B">
        <w:rPr>
          <w:rFonts w:ascii="Courier New" w:hAnsi="Courier New" w:cs="Courier New"/>
          <w:color w:val="404040"/>
          <w:sz w:val="18"/>
          <w:szCs w:val="18"/>
        </w:rPr>
        <w:t xml:space="preserve"> </w:t>
      </w:r>
      <w:proofErr w:type="spellStart"/>
      <w:r w:rsidRPr="002D379B">
        <w:rPr>
          <w:rFonts w:ascii="Courier New" w:hAnsi="Courier New" w:cs="Courier New"/>
          <w:color w:val="404040"/>
          <w:sz w:val="18"/>
          <w:szCs w:val="18"/>
        </w:rPr>
        <w:t>Zeileis</w:t>
      </w:r>
      <w:proofErr w:type="spellEnd"/>
      <w:r w:rsidRPr="002D379B">
        <w:rPr>
          <w:rFonts w:ascii="Courier New" w:hAnsi="Courier New" w:cs="Courier New"/>
          <w:color w:val="404040"/>
          <w:sz w:val="18"/>
          <w:szCs w:val="18"/>
        </w:rPr>
        <w:t xml:space="preserve">, Torsten </w:t>
      </w:r>
      <w:proofErr w:type="spellStart"/>
      <w:r w:rsidRPr="002D379B">
        <w:rPr>
          <w:rFonts w:ascii="Courier New" w:hAnsi="Courier New" w:cs="Courier New"/>
          <w:color w:val="404040"/>
          <w:sz w:val="18"/>
          <w:szCs w:val="18"/>
        </w:rPr>
        <w:t>Hothorn</w:t>
      </w:r>
      <w:proofErr w:type="spellEnd"/>
      <w:r w:rsidRPr="002D379B">
        <w:rPr>
          <w:rFonts w:ascii="Courier New" w:hAnsi="Courier New" w:cs="Courier New"/>
          <w:color w:val="404040"/>
          <w:sz w:val="18"/>
          <w:szCs w:val="18"/>
        </w:rPr>
        <w:t xml:space="preserve"> (2002). Diagnostic Checking in Regression Relationships. R</w:t>
      </w:r>
      <w:r w:rsidR="006414D2">
        <w:rPr>
          <w:rFonts w:ascii="Courier New" w:hAnsi="Courier New" w:cs="Courier New"/>
          <w:color w:val="404040"/>
          <w:sz w:val="18"/>
          <w:szCs w:val="18"/>
        </w:rPr>
        <w:t xml:space="preserve"> </w:t>
      </w:r>
      <w:r w:rsidRPr="002D379B">
        <w:rPr>
          <w:rFonts w:ascii="Courier New" w:hAnsi="Courier New" w:cs="Courier New"/>
          <w:color w:val="404040"/>
          <w:sz w:val="18"/>
          <w:szCs w:val="18"/>
        </w:rPr>
        <w:t>News 2(3), 7-10. URL https://CRAN.R-project.org/doc/Rnews/</w:t>
      </w:r>
    </w:p>
    <w:p w14:paraId="21FE6F01" w14:textId="77777777" w:rsidR="002D379B" w:rsidRPr="00425697" w:rsidRDefault="002D379B" w:rsidP="00425697">
      <w:pPr>
        <w:spacing w:before="180" w:after="180"/>
        <w:rPr>
          <w:rFonts w:eastAsiaTheme="minorHAnsi"/>
          <w:sz w:val="24"/>
          <w:szCs w:val="24"/>
        </w:rPr>
      </w:pPr>
    </w:p>
    <w:p w14:paraId="6AB8AE2E" w14:textId="134D4F00" w:rsidR="00A67A7D" w:rsidRDefault="00F21F49">
      <w:proofErr w:type="spellStart"/>
      <w:r>
        <w:t>Knitr</w:t>
      </w:r>
      <w:proofErr w:type="spellEnd"/>
      <w:r>
        <w:t>:</w:t>
      </w:r>
    </w:p>
    <w:p w14:paraId="17DC6761" w14:textId="7D76A670" w:rsidR="00F21F49" w:rsidRDefault="00F21F49"/>
    <w:p w14:paraId="3CEAFA86" w14:textId="778472C8" w:rsidR="00F21F49" w:rsidRPr="00F21F49" w:rsidRDefault="00F21F49" w:rsidP="00F2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3720780"/>
        <w:rPr>
          <w:rFonts w:ascii="Courier New" w:hAnsi="Courier New" w:cs="Courier New"/>
          <w:color w:val="404040"/>
          <w:sz w:val="18"/>
          <w:szCs w:val="18"/>
        </w:rPr>
      </w:pPr>
      <w:proofErr w:type="spellStart"/>
      <w:r w:rsidRPr="00F21F49">
        <w:rPr>
          <w:rFonts w:ascii="Courier New" w:hAnsi="Courier New" w:cs="Courier New"/>
          <w:color w:val="404040"/>
          <w:sz w:val="18"/>
          <w:szCs w:val="18"/>
        </w:rPr>
        <w:t>Yihui</w:t>
      </w:r>
      <w:proofErr w:type="spellEnd"/>
      <w:r w:rsidRPr="00F21F49">
        <w:rPr>
          <w:rFonts w:ascii="Courier New" w:hAnsi="Courier New" w:cs="Courier New"/>
          <w:color w:val="404040"/>
          <w:sz w:val="18"/>
          <w:szCs w:val="18"/>
        </w:rPr>
        <w:t xml:space="preserve"> </w:t>
      </w:r>
      <w:proofErr w:type="spellStart"/>
      <w:r w:rsidRPr="00F21F49">
        <w:rPr>
          <w:rFonts w:ascii="Courier New" w:hAnsi="Courier New" w:cs="Courier New"/>
          <w:color w:val="404040"/>
          <w:sz w:val="18"/>
          <w:szCs w:val="18"/>
        </w:rPr>
        <w:t>Xie</w:t>
      </w:r>
      <w:proofErr w:type="spellEnd"/>
      <w:r w:rsidRPr="00F21F49">
        <w:rPr>
          <w:rFonts w:ascii="Courier New" w:hAnsi="Courier New" w:cs="Courier New"/>
          <w:color w:val="404040"/>
          <w:sz w:val="18"/>
          <w:szCs w:val="18"/>
        </w:rPr>
        <w:t xml:space="preserve"> (2020). </w:t>
      </w:r>
      <w:proofErr w:type="spellStart"/>
      <w:r w:rsidRPr="00F21F49">
        <w:rPr>
          <w:rFonts w:ascii="Courier New" w:hAnsi="Courier New" w:cs="Courier New"/>
          <w:color w:val="404040"/>
          <w:sz w:val="18"/>
          <w:szCs w:val="18"/>
        </w:rPr>
        <w:t>knitr</w:t>
      </w:r>
      <w:proofErr w:type="spellEnd"/>
      <w:r w:rsidRPr="00F21F49">
        <w:rPr>
          <w:rFonts w:ascii="Courier New" w:hAnsi="Courier New" w:cs="Courier New"/>
          <w:color w:val="404040"/>
          <w:sz w:val="18"/>
          <w:szCs w:val="18"/>
        </w:rPr>
        <w:t>: A General-Purpose Package for Dynamic Report Generation in R. R</w:t>
      </w:r>
      <w:r w:rsidR="009B5B79">
        <w:rPr>
          <w:rFonts w:ascii="Courier New" w:hAnsi="Courier New" w:cs="Courier New"/>
          <w:color w:val="404040"/>
          <w:sz w:val="18"/>
          <w:szCs w:val="18"/>
        </w:rPr>
        <w:t xml:space="preserve"> </w:t>
      </w:r>
      <w:r w:rsidRPr="00F21F49">
        <w:rPr>
          <w:rFonts w:ascii="Courier New" w:hAnsi="Courier New" w:cs="Courier New"/>
          <w:color w:val="404040"/>
          <w:sz w:val="18"/>
          <w:szCs w:val="18"/>
        </w:rPr>
        <w:t>package version 1.29.</w:t>
      </w:r>
    </w:p>
    <w:p w14:paraId="1D99CA30" w14:textId="77777777" w:rsidR="00F21F49" w:rsidRPr="00F21F49" w:rsidRDefault="00F21F49" w:rsidP="00F2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3720780"/>
        <w:rPr>
          <w:rFonts w:ascii="Courier New" w:hAnsi="Courier New" w:cs="Courier New"/>
          <w:color w:val="404040"/>
          <w:sz w:val="18"/>
          <w:szCs w:val="18"/>
        </w:rPr>
      </w:pPr>
    </w:p>
    <w:p w14:paraId="64654231" w14:textId="752112B9" w:rsidR="00F21F49" w:rsidRPr="00F21F49" w:rsidRDefault="00F21F49" w:rsidP="00F2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3720780"/>
        <w:rPr>
          <w:rFonts w:ascii="Courier New" w:hAnsi="Courier New" w:cs="Courier New"/>
          <w:color w:val="404040"/>
          <w:sz w:val="18"/>
          <w:szCs w:val="18"/>
        </w:rPr>
      </w:pPr>
      <w:r w:rsidRPr="00F21F49">
        <w:rPr>
          <w:rFonts w:ascii="Courier New" w:hAnsi="Courier New" w:cs="Courier New"/>
          <w:color w:val="404040"/>
          <w:sz w:val="18"/>
          <w:szCs w:val="18"/>
        </w:rPr>
        <w:t xml:space="preserve">  </w:t>
      </w:r>
      <w:proofErr w:type="spellStart"/>
      <w:r w:rsidRPr="00F21F49">
        <w:rPr>
          <w:rFonts w:ascii="Courier New" w:hAnsi="Courier New" w:cs="Courier New"/>
          <w:color w:val="404040"/>
          <w:sz w:val="18"/>
          <w:szCs w:val="18"/>
        </w:rPr>
        <w:t>Yihui</w:t>
      </w:r>
      <w:proofErr w:type="spellEnd"/>
      <w:r w:rsidRPr="00F21F49">
        <w:rPr>
          <w:rFonts w:ascii="Courier New" w:hAnsi="Courier New" w:cs="Courier New"/>
          <w:color w:val="404040"/>
          <w:sz w:val="18"/>
          <w:szCs w:val="18"/>
        </w:rPr>
        <w:t xml:space="preserve"> </w:t>
      </w:r>
      <w:proofErr w:type="spellStart"/>
      <w:r w:rsidRPr="00F21F49">
        <w:rPr>
          <w:rFonts w:ascii="Courier New" w:hAnsi="Courier New" w:cs="Courier New"/>
          <w:color w:val="404040"/>
          <w:sz w:val="18"/>
          <w:szCs w:val="18"/>
        </w:rPr>
        <w:t>Xie</w:t>
      </w:r>
      <w:proofErr w:type="spellEnd"/>
      <w:r w:rsidRPr="00F21F49">
        <w:rPr>
          <w:rFonts w:ascii="Courier New" w:hAnsi="Courier New" w:cs="Courier New"/>
          <w:color w:val="404040"/>
          <w:sz w:val="18"/>
          <w:szCs w:val="18"/>
        </w:rPr>
        <w:t xml:space="preserve"> (2015) Dynamic Documents with R and </w:t>
      </w:r>
      <w:proofErr w:type="spellStart"/>
      <w:r w:rsidRPr="00F21F49">
        <w:rPr>
          <w:rFonts w:ascii="Courier New" w:hAnsi="Courier New" w:cs="Courier New"/>
          <w:color w:val="404040"/>
          <w:sz w:val="18"/>
          <w:szCs w:val="18"/>
        </w:rPr>
        <w:t>knitr</w:t>
      </w:r>
      <w:proofErr w:type="spellEnd"/>
      <w:r w:rsidRPr="00F21F49">
        <w:rPr>
          <w:rFonts w:ascii="Courier New" w:hAnsi="Courier New" w:cs="Courier New"/>
          <w:color w:val="404040"/>
          <w:sz w:val="18"/>
          <w:szCs w:val="18"/>
        </w:rPr>
        <w:t>. 2nd edition. Chapman and Hall/CRC. ISBN</w:t>
      </w:r>
      <w:r w:rsidR="009B5B79">
        <w:rPr>
          <w:rFonts w:ascii="Courier New" w:hAnsi="Courier New" w:cs="Courier New"/>
          <w:color w:val="404040"/>
          <w:sz w:val="18"/>
          <w:szCs w:val="18"/>
        </w:rPr>
        <w:t xml:space="preserve"> </w:t>
      </w:r>
      <w:r w:rsidRPr="00F21F49">
        <w:rPr>
          <w:rFonts w:ascii="Courier New" w:hAnsi="Courier New" w:cs="Courier New"/>
          <w:color w:val="404040"/>
          <w:sz w:val="18"/>
          <w:szCs w:val="18"/>
        </w:rPr>
        <w:t>978-1498716963</w:t>
      </w:r>
    </w:p>
    <w:p w14:paraId="1BA9505B" w14:textId="77777777" w:rsidR="00F21F49" w:rsidRPr="00F21F49" w:rsidRDefault="00F21F49" w:rsidP="00F2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3720780"/>
        <w:rPr>
          <w:rFonts w:ascii="Courier New" w:hAnsi="Courier New" w:cs="Courier New"/>
          <w:color w:val="404040"/>
          <w:sz w:val="18"/>
          <w:szCs w:val="18"/>
        </w:rPr>
      </w:pPr>
    </w:p>
    <w:p w14:paraId="02D0B92A" w14:textId="6F65D9F3" w:rsidR="00F21F49" w:rsidRPr="00F21F49" w:rsidRDefault="00F21F49" w:rsidP="00F2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03720780"/>
        <w:rPr>
          <w:rFonts w:ascii="Courier New" w:hAnsi="Courier New" w:cs="Courier New"/>
          <w:color w:val="404040"/>
          <w:sz w:val="18"/>
          <w:szCs w:val="18"/>
        </w:rPr>
      </w:pPr>
      <w:r w:rsidRPr="00F21F49">
        <w:rPr>
          <w:rFonts w:ascii="Courier New" w:hAnsi="Courier New" w:cs="Courier New"/>
          <w:color w:val="404040"/>
          <w:sz w:val="18"/>
          <w:szCs w:val="18"/>
        </w:rPr>
        <w:t xml:space="preserve">  </w:t>
      </w:r>
      <w:proofErr w:type="spellStart"/>
      <w:r w:rsidRPr="00F21F49">
        <w:rPr>
          <w:rFonts w:ascii="Courier New" w:hAnsi="Courier New" w:cs="Courier New"/>
          <w:color w:val="404040"/>
          <w:sz w:val="18"/>
          <w:szCs w:val="18"/>
        </w:rPr>
        <w:t>Yihui</w:t>
      </w:r>
      <w:proofErr w:type="spellEnd"/>
      <w:r w:rsidRPr="00F21F49">
        <w:rPr>
          <w:rFonts w:ascii="Courier New" w:hAnsi="Courier New" w:cs="Courier New"/>
          <w:color w:val="404040"/>
          <w:sz w:val="18"/>
          <w:szCs w:val="18"/>
        </w:rPr>
        <w:t xml:space="preserve"> </w:t>
      </w:r>
      <w:proofErr w:type="spellStart"/>
      <w:r w:rsidRPr="00F21F49">
        <w:rPr>
          <w:rFonts w:ascii="Courier New" w:hAnsi="Courier New" w:cs="Courier New"/>
          <w:color w:val="404040"/>
          <w:sz w:val="18"/>
          <w:szCs w:val="18"/>
        </w:rPr>
        <w:t>Xie</w:t>
      </w:r>
      <w:proofErr w:type="spellEnd"/>
      <w:r w:rsidRPr="00F21F49">
        <w:rPr>
          <w:rFonts w:ascii="Courier New" w:hAnsi="Courier New" w:cs="Courier New"/>
          <w:color w:val="404040"/>
          <w:sz w:val="18"/>
          <w:szCs w:val="18"/>
        </w:rPr>
        <w:t xml:space="preserve"> (2014) </w:t>
      </w:r>
      <w:proofErr w:type="spellStart"/>
      <w:r w:rsidRPr="00F21F49">
        <w:rPr>
          <w:rFonts w:ascii="Courier New" w:hAnsi="Courier New" w:cs="Courier New"/>
          <w:color w:val="404040"/>
          <w:sz w:val="18"/>
          <w:szCs w:val="18"/>
        </w:rPr>
        <w:t>knitr</w:t>
      </w:r>
      <w:proofErr w:type="spellEnd"/>
      <w:r w:rsidRPr="00F21F49">
        <w:rPr>
          <w:rFonts w:ascii="Courier New" w:hAnsi="Courier New" w:cs="Courier New"/>
          <w:color w:val="404040"/>
          <w:sz w:val="18"/>
          <w:szCs w:val="18"/>
        </w:rPr>
        <w:t>: A Comprehensive Tool for Reproducible Research in R. In Victoria</w:t>
      </w:r>
      <w:r w:rsidR="009B5B79">
        <w:rPr>
          <w:rFonts w:ascii="Courier New" w:hAnsi="Courier New" w:cs="Courier New"/>
          <w:color w:val="404040"/>
          <w:sz w:val="18"/>
          <w:szCs w:val="18"/>
        </w:rPr>
        <w:t xml:space="preserve"> </w:t>
      </w:r>
      <w:r w:rsidRPr="00F21F49">
        <w:rPr>
          <w:rFonts w:ascii="Courier New" w:hAnsi="Courier New" w:cs="Courier New"/>
          <w:color w:val="404040"/>
          <w:sz w:val="18"/>
          <w:szCs w:val="18"/>
        </w:rPr>
        <w:t xml:space="preserve">Stodden, Friedrich </w:t>
      </w:r>
      <w:proofErr w:type="spellStart"/>
      <w:r w:rsidRPr="00F21F49">
        <w:rPr>
          <w:rFonts w:ascii="Courier New" w:hAnsi="Courier New" w:cs="Courier New"/>
          <w:color w:val="404040"/>
          <w:sz w:val="18"/>
          <w:szCs w:val="18"/>
        </w:rPr>
        <w:t>Leisch</w:t>
      </w:r>
      <w:proofErr w:type="spellEnd"/>
      <w:r w:rsidRPr="00F21F49">
        <w:rPr>
          <w:rFonts w:ascii="Courier New" w:hAnsi="Courier New" w:cs="Courier New"/>
          <w:color w:val="404040"/>
          <w:sz w:val="18"/>
          <w:szCs w:val="18"/>
        </w:rPr>
        <w:t xml:space="preserve"> and Roger D. Peng, editors, Implementing Reproducible</w:t>
      </w:r>
      <w:r w:rsidR="009B5B79">
        <w:rPr>
          <w:rFonts w:ascii="Courier New" w:hAnsi="Courier New" w:cs="Courier New"/>
          <w:color w:val="404040"/>
          <w:sz w:val="18"/>
          <w:szCs w:val="18"/>
        </w:rPr>
        <w:t xml:space="preserve"> </w:t>
      </w:r>
      <w:r w:rsidRPr="00F21F49">
        <w:rPr>
          <w:rFonts w:ascii="Courier New" w:hAnsi="Courier New" w:cs="Courier New"/>
          <w:color w:val="404040"/>
          <w:sz w:val="18"/>
          <w:szCs w:val="18"/>
        </w:rPr>
        <w:t>Computational Research. Chapman and Hall/CRC. ISBN 978-1466561595</w:t>
      </w:r>
    </w:p>
    <w:p w14:paraId="4BDC0B5A" w14:textId="78866BEE" w:rsidR="00F21F49" w:rsidRDefault="00F21F49"/>
    <w:p w14:paraId="57E792F4" w14:textId="71B253B7" w:rsidR="00B818BB" w:rsidRDefault="00B73A7D">
      <w:r>
        <w:t>Grid/GridExtra:</w:t>
      </w:r>
    </w:p>
    <w:p w14:paraId="61427E8D" w14:textId="4EFDD6CA" w:rsidR="00B73A7D" w:rsidRDefault="00B73A7D"/>
    <w:p w14:paraId="60C8EB42" w14:textId="228D7FA5" w:rsidR="00B73A7D" w:rsidRPr="00B73A7D" w:rsidRDefault="00B73A7D" w:rsidP="00B7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35039385"/>
        <w:rPr>
          <w:rFonts w:ascii="Courier New" w:hAnsi="Courier New" w:cs="Courier New"/>
          <w:color w:val="404040"/>
          <w:sz w:val="18"/>
          <w:szCs w:val="18"/>
        </w:rPr>
      </w:pPr>
      <w:r w:rsidRPr="00B73A7D">
        <w:rPr>
          <w:rFonts w:ascii="Courier New" w:hAnsi="Courier New" w:cs="Courier New"/>
          <w:color w:val="404040"/>
          <w:sz w:val="18"/>
          <w:szCs w:val="18"/>
        </w:rPr>
        <w:t>R Core Team (2020). R: A language and environment for statistical computing. R Foundation</w:t>
      </w:r>
      <w:r w:rsidR="009B5B79">
        <w:rPr>
          <w:rFonts w:ascii="Courier New" w:hAnsi="Courier New" w:cs="Courier New"/>
          <w:color w:val="404040"/>
          <w:sz w:val="18"/>
          <w:szCs w:val="18"/>
        </w:rPr>
        <w:t xml:space="preserve"> </w:t>
      </w:r>
      <w:r w:rsidRPr="00B73A7D">
        <w:rPr>
          <w:rFonts w:ascii="Courier New" w:hAnsi="Courier New" w:cs="Courier New"/>
          <w:color w:val="404040"/>
          <w:sz w:val="18"/>
          <w:szCs w:val="18"/>
        </w:rPr>
        <w:t>for Statistical Computing, Vienna, Austria. URL https://www.R-project.org/.</w:t>
      </w:r>
    </w:p>
    <w:p w14:paraId="7B25EEFA" w14:textId="0853FCDE" w:rsidR="00B73A7D" w:rsidRDefault="00B73A7D"/>
    <w:p w14:paraId="1918907D" w14:textId="304A7A1A" w:rsidR="009B5B79" w:rsidRDefault="009B5B79">
      <w:proofErr w:type="spellStart"/>
      <w:r>
        <w:t>Wesanderson</w:t>
      </w:r>
      <w:proofErr w:type="spellEnd"/>
      <w:r>
        <w:t>:</w:t>
      </w:r>
    </w:p>
    <w:p w14:paraId="343B0DFD" w14:textId="589474E1" w:rsidR="009B5B79" w:rsidRDefault="009B5B79"/>
    <w:p w14:paraId="68860B75" w14:textId="7E99EE1A" w:rsidR="009B5B79" w:rsidRPr="009B5B79" w:rsidRDefault="009B5B79" w:rsidP="009B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51021437"/>
        <w:rPr>
          <w:rFonts w:ascii="Courier New" w:hAnsi="Courier New" w:cs="Courier New"/>
          <w:color w:val="404040"/>
          <w:sz w:val="18"/>
          <w:szCs w:val="18"/>
        </w:rPr>
      </w:pPr>
      <w:proofErr w:type="spellStart"/>
      <w:r w:rsidRPr="009B5B79">
        <w:rPr>
          <w:rFonts w:ascii="Courier New" w:hAnsi="Courier New" w:cs="Courier New"/>
          <w:color w:val="404040"/>
          <w:sz w:val="18"/>
          <w:szCs w:val="18"/>
        </w:rPr>
        <w:t>Karthik</w:t>
      </w:r>
      <w:proofErr w:type="spellEnd"/>
      <w:r w:rsidRPr="009B5B79">
        <w:rPr>
          <w:rFonts w:ascii="Courier New" w:hAnsi="Courier New" w:cs="Courier New"/>
          <w:color w:val="404040"/>
          <w:sz w:val="18"/>
          <w:szCs w:val="18"/>
        </w:rPr>
        <w:t xml:space="preserve"> Ram and Hadley Wickham (2018). </w:t>
      </w:r>
      <w:proofErr w:type="spellStart"/>
      <w:r w:rsidRPr="009B5B79">
        <w:rPr>
          <w:rFonts w:ascii="Courier New" w:hAnsi="Courier New" w:cs="Courier New"/>
          <w:color w:val="404040"/>
          <w:sz w:val="18"/>
          <w:szCs w:val="18"/>
        </w:rPr>
        <w:t>wesanderson</w:t>
      </w:r>
      <w:proofErr w:type="spellEnd"/>
      <w:r w:rsidRPr="009B5B79">
        <w:rPr>
          <w:rFonts w:ascii="Courier New" w:hAnsi="Courier New" w:cs="Courier New"/>
          <w:color w:val="404040"/>
          <w:sz w:val="18"/>
          <w:szCs w:val="18"/>
        </w:rPr>
        <w:t>: A Wes Anderson Palette Generator. R</w:t>
      </w:r>
      <w:r>
        <w:rPr>
          <w:rFonts w:ascii="Courier New" w:hAnsi="Courier New" w:cs="Courier New"/>
          <w:color w:val="404040"/>
          <w:sz w:val="18"/>
          <w:szCs w:val="18"/>
        </w:rPr>
        <w:t xml:space="preserve"> </w:t>
      </w:r>
      <w:r w:rsidRPr="009B5B79">
        <w:rPr>
          <w:rFonts w:ascii="Courier New" w:hAnsi="Courier New" w:cs="Courier New"/>
          <w:color w:val="404040"/>
          <w:sz w:val="18"/>
          <w:szCs w:val="18"/>
        </w:rPr>
        <w:t>package version 0.3.6. https://CRAN.R-project.org/package=wesanderson</w:t>
      </w:r>
    </w:p>
    <w:p w14:paraId="5254D100" w14:textId="46C8DD73" w:rsidR="009B5B79" w:rsidRDefault="009B5B79"/>
    <w:p w14:paraId="22E4588D" w14:textId="13595F7E" w:rsidR="004B42BE" w:rsidRDefault="004B42BE">
      <w:r>
        <w:t>Rstudio:</w:t>
      </w:r>
    </w:p>
    <w:p w14:paraId="66B11447" w14:textId="3263C7C7" w:rsidR="004B42BE" w:rsidRDefault="004B42BE"/>
    <w:p w14:paraId="38F3EAEB" w14:textId="39E2B4A2" w:rsidR="004B42BE" w:rsidRDefault="004B42BE">
      <w:r w:rsidRPr="00B73A7D">
        <w:rPr>
          <w:rFonts w:ascii="Courier New" w:hAnsi="Courier New" w:cs="Courier New"/>
          <w:color w:val="404040"/>
          <w:sz w:val="18"/>
          <w:szCs w:val="18"/>
        </w:rPr>
        <w:t>R Core Team (2020). R: A language and environment for statistical computing. R Foundation</w:t>
      </w:r>
      <w:r>
        <w:rPr>
          <w:rFonts w:ascii="Courier New" w:hAnsi="Courier New" w:cs="Courier New"/>
          <w:color w:val="404040"/>
          <w:sz w:val="18"/>
          <w:szCs w:val="18"/>
        </w:rPr>
        <w:t xml:space="preserve"> </w:t>
      </w:r>
      <w:r w:rsidRPr="00B73A7D">
        <w:rPr>
          <w:rFonts w:ascii="Courier New" w:hAnsi="Courier New" w:cs="Courier New"/>
          <w:color w:val="404040"/>
          <w:sz w:val="18"/>
          <w:szCs w:val="18"/>
        </w:rPr>
        <w:t>for Statistical Computing, Vienna, Austria. URL https://www.R-project.org/.</w:t>
      </w:r>
    </w:p>
    <w:p w14:paraId="392923CC" w14:textId="7B7F5C83" w:rsidR="009B5B79" w:rsidRDefault="009B5B79"/>
    <w:p w14:paraId="600D0D0B" w14:textId="6FBA37C9" w:rsidR="003232AB" w:rsidRDefault="003232AB"/>
    <w:p w14:paraId="2D6B37CA" w14:textId="411F3FFF" w:rsidR="003232AB" w:rsidRPr="003232AB" w:rsidRDefault="00046B5E">
      <w:r>
        <w:t xml:space="preserve"> </w:t>
      </w:r>
    </w:p>
    <w:sectPr w:rsidR="003232AB" w:rsidRPr="0032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FFFFFFF"/>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FFFFFFF"/>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43BE2566"/>
    <w:multiLevelType w:val="hybridMultilevel"/>
    <w:tmpl w:val="FF5ADB00"/>
    <w:lvl w:ilvl="0" w:tplc="FFFFFFFF">
      <w:start w:val="1"/>
      <w:numFmt w:val="bullet"/>
      <w:lvlText w:val="-"/>
      <w:lvlJc w:val="left"/>
      <w:pPr>
        <w:ind w:left="720" w:hanging="360"/>
      </w:pPr>
      <w:rPr>
        <w:rFonts w:ascii="Calibri" w:eastAsiaTheme="minorEastAsia" w:hAnsi="Calibri"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61BAD"/>
    <w:multiLevelType w:val="multilevel"/>
    <w:tmpl w:val="FFFFFFFF"/>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4" w15:restartNumberingAfterBreak="0">
    <w:nsid w:val="4FBE019A"/>
    <w:multiLevelType w:val="multilevel"/>
    <w:tmpl w:val="E6806682"/>
    <w:lvl w:ilvl="0">
      <w:start w:val="1"/>
      <w:numFmt w:val="decimal"/>
      <w:lvlText w:val="%1)"/>
      <w:lvlJc w:val="left"/>
      <w:pPr>
        <w:tabs>
          <w:tab w:val="num" w:pos="0"/>
        </w:tabs>
        <w:ind w:left="480" w:hanging="480"/>
      </w:pPr>
      <w:rPr>
        <w:rFonts w:asciiTheme="minorHAnsi" w:eastAsiaTheme="minorHAnsi" w:hAnsiTheme="minorHAnsi" w:cstheme="minorBidi"/>
      </w:r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5" w15:restartNumberingAfterBreak="0">
    <w:nsid w:val="71315DCA"/>
    <w:multiLevelType w:val="multilevel"/>
    <w:tmpl w:val="FFFFFFFF"/>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7C8671F9"/>
    <w:multiLevelType w:val="hybridMultilevel"/>
    <w:tmpl w:val="3E3E59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42"/>
    <w:rsid w:val="00004EA3"/>
    <w:rsid w:val="00023A75"/>
    <w:rsid w:val="0002412B"/>
    <w:rsid w:val="00045137"/>
    <w:rsid w:val="00046B5E"/>
    <w:rsid w:val="00051381"/>
    <w:rsid w:val="00057110"/>
    <w:rsid w:val="00071823"/>
    <w:rsid w:val="0007312C"/>
    <w:rsid w:val="00075BF4"/>
    <w:rsid w:val="0009346C"/>
    <w:rsid w:val="000966EB"/>
    <w:rsid w:val="000A5E86"/>
    <w:rsid w:val="000D1F41"/>
    <w:rsid w:val="000E0CEB"/>
    <w:rsid w:val="000F0BEC"/>
    <w:rsid w:val="000F30E5"/>
    <w:rsid w:val="00126CD1"/>
    <w:rsid w:val="00134023"/>
    <w:rsid w:val="001373E3"/>
    <w:rsid w:val="00144CD0"/>
    <w:rsid w:val="00153C59"/>
    <w:rsid w:val="00154DF9"/>
    <w:rsid w:val="0015637B"/>
    <w:rsid w:val="00172E6E"/>
    <w:rsid w:val="00180385"/>
    <w:rsid w:val="00195DB0"/>
    <w:rsid w:val="001B068C"/>
    <w:rsid w:val="0020124C"/>
    <w:rsid w:val="002137DE"/>
    <w:rsid w:val="00217487"/>
    <w:rsid w:val="00246E77"/>
    <w:rsid w:val="0028066C"/>
    <w:rsid w:val="00297627"/>
    <w:rsid w:val="002B5067"/>
    <w:rsid w:val="002B5B41"/>
    <w:rsid w:val="002D0C42"/>
    <w:rsid w:val="002D379B"/>
    <w:rsid w:val="002D6B37"/>
    <w:rsid w:val="003232AB"/>
    <w:rsid w:val="003242F4"/>
    <w:rsid w:val="0033146D"/>
    <w:rsid w:val="00380E67"/>
    <w:rsid w:val="003928E9"/>
    <w:rsid w:val="003A4651"/>
    <w:rsid w:val="003B2943"/>
    <w:rsid w:val="003B3B68"/>
    <w:rsid w:val="003D07BE"/>
    <w:rsid w:val="003D3642"/>
    <w:rsid w:val="003E07B3"/>
    <w:rsid w:val="003E71B5"/>
    <w:rsid w:val="003E73D5"/>
    <w:rsid w:val="003F1509"/>
    <w:rsid w:val="003F6E02"/>
    <w:rsid w:val="00425697"/>
    <w:rsid w:val="00455E7B"/>
    <w:rsid w:val="00472D4E"/>
    <w:rsid w:val="004B42BE"/>
    <w:rsid w:val="004B49D6"/>
    <w:rsid w:val="004D18EE"/>
    <w:rsid w:val="004E166F"/>
    <w:rsid w:val="004F4BC4"/>
    <w:rsid w:val="00500C16"/>
    <w:rsid w:val="0056445C"/>
    <w:rsid w:val="00584944"/>
    <w:rsid w:val="00596B16"/>
    <w:rsid w:val="00597092"/>
    <w:rsid w:val="005A7E74"/>
    <w:rsid w:val="005C4175"/>
    <w:rsid w:val="005D61B9"/>
    <w:rsid w:val="005E2243"/>
    <w:rsid w:val="00600093"/>
    <w:rsid w:val="00610CB6"/>
    <w:rsid w:val="00623945"/>
    <w:rsid w:val="00626F71"/>
    <w:rsid w:val="006414D2"/>
    <w:rsid w:val="006709F4"/>
    <w:rsid w:val="006738D7"/>
    <w:rsid w:val="006A3703"/>
    <w:rsid w:val="006C780B"/>
    <w:rsid w:val="006E36B7"/>
    <w:rsid w:val="00701A75"/>
    <w:rsid w:val="00702989"/>
    <w:rsid w:val="007064DB"/>
    <w:rsid w:val="00725FFE"/>
    <w:rsid w:val="00727E1C"/>
    <w:rsid w:val="00735DE6"/>
    <w:rsid w:val="00742FF8"/>
    <w:rsid w:val="007567F3"/>
    <w:rsid w:val="00795870"/>
    <w:rsid w:val="007C4D42"/>
    <w:rsid w:val="007D22E8"/>
    <w:rsid w:val="007F3E20"/>
    <w:rsid w:val="00801784"/>
    <w:rsid w:val="008119F9"/>
    <w:rsid w:val="00813126"/>
    <w:rsid w:val="008172EE"/>
    <w:rsid w:val="008229D3"/>
    <w:rsid w:val="00847135"/>
    <w:rsid w:val="0085005E"/>
    <w:rsid w:val="00851C71"/>
    <w:rsid w:val="0085236C"/>
    <w:rsid w:val="00862EA9"/>
    <w:rsid w:val="00876EA3"/>
    <w:rsid w:val="008A371E"/>
    <w:rsid w:val="008E7A20"/>
    <w:rsid w:val="008F6EF3"/>
    <w:rsid w:val="00904042"/>
    <w:rsid w:val="00943CEA"/>
    <w:rsid w:val="009659BB"/>
    <w:rsid w:val="009916F9"/>
    <w:rsid w:val="00991B61"/>
    <w:rsid w:val="009A3B0B"/>
    <w:rsid w:val="009A4336"/>
    <w:rsid w:val="009B5B79"/>
    <w:rsid w:val="009C77EC"/>
    <w:rsid w:val="009D00B3"/>
    <w:rsid w:val="009D0F26"/>
    <w:rsid w:val="009D1CA8"/>
    <w:rsid w:val="009E20F4"/>
    <w:rsid w:val="00A10E0F"/>
    <w:rsid w:val="00A14607"/>
    <w:rsid w:val="00A1523D"/>
    <w:rsid w:val="00A23869"/>
    <w:rsid w:val="00A2682C"/>
    <w:rsid w:val="00A32094"/>
    <w:rsid w:val="00A41244"/>
    <w:rsid w:val="00A652E6"/>
    <w:rsid w:val="00A67A7D"/>
    <w:rsid w:val="00A7087D"/>
    <w:rsid w:val="00A76E0A"/>
    <w:rsid w:val="00A83DDC"/>
    <w:rsid w:val="00A852B3"/>
    <w:rsid w:val="00A962BA"/>
    <w:rsid w:val="00AA729D"/>
    <w:rsid w:val="00AE4A38"/>
    <w:rsid w:val="00B350DD"/>
    <w:rsid w:val="00B47806"/>
    <w:rsid w:val="00B73A7D"/>
    <w:rsid w:val="00B818BB"/>
    <w:rsid w:val="00B855BD"/>
    <w:rsid w:val="00B93884"/>
    <w:rsid w:val="00BA3A61"/>
    <w:rsid w:val="00BC192D"/>
    <w:rsid w:val="00BC1948"/>
    <w:rsid w:val="00BD0800"/>
    <w:rsid w:val="00C115DE"/>
    <w:rsid w:val="00C37F6E"/>
    <w:rsid w:val="00C424DF"/>
    <w:rsid w:val="00C4790C"/>
    <w:rsid w:val="00C86157"/>
    <w:rsid w:val="00CC2FDB"/>
    <w:rsid w:val="00CD7DF0"/>
    <w:rsid w:val="00CE556B"/>
    <w:rsid w:val="00CE5EF9"/>
    <w:rsid w:val="00CF396F"/>
    <w:rsid w:val="00CF52FF"/>
    <w:rsid w:val="00D14287"/>
    <w:rsid w:val="00D42A1B"/>
    <w:rsid w:val="00D7301B"/>
    <w:rsid w:val="00D824A5"/>
    <w:rsid w:val="00D95215"/>
    <w:rsid w:val="00DD3E41"/>
    <w:rsid w:val="00E0657B"/>
    <w:rsid w:val="00E11542"/>
    <w:rsid w:val="00E21F76"/>
    <w:rsid w:val="00E24BBD"/>
    <w:rsid w:val="00E521AE"/>
    <w:rsid w:val="00E5485C"/>
    <w:rsid w:val="00E6749B"/>
    <w:rsid w:val="00E73CA3"/>
    <w:rsid w:val="00E76A36"/>
    <w:rsid w:val="00E83966"/>
    <w:rsid w:val="00E85162"/>
    <w:rsid w:val="00E90C9E"/>
    <w:rsid w:val="00E966E8"/>
    <w:rsid w:val="00EB3041"/>
    <w:rsid w:val="00EB7C45"/>
    <w:rsid w:val="00EF7EE1"/>
    <w:rsid w:val="00F00F05"/>
    <w:rsid w:val="00F10BA2"/>
    <w:rsid w:val="00F15BD2"/>
    <w:rsid w:val="00F21F49"/>
    <w:rsid w:val="00F23976"/>
    <w:rsid w:val="00F3284D"/>
    <w:rsid w:val="00F5006B"/>
    <w:rsid w:val="00F5304A"/>
    <w:rsid w:val="00F813CB"/>
    <w:rsid w:val="00F851F8"/>
    <w:rsid w:val="00F97B30"/>
    <w:rsid w:val="00FD6BA9"/>
    <w:rsid w:val="00FF34FD"/>
    <w:rsid w:val="00FF7468"/>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B9A16"/>
  <w15:chartTrackingRefBased/>
  <w15:docId w15:val="{D9454E39-0E5A-CF44-80F3-8390F433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11542"/>
    <w:pPr>
      <w:spacing w:before="180" w:after="180"/>
    </w:pPr>
    <w:rPr>
      <w:rFonts w:eastAsiaTheme="minorHAnsi"/>
      <w:sz w:val="24"/>
      <w:szCs w:val="24"/>
    </w:rPr>
  </w:style>
  <w:style w:type="character" w:customStyle="1" w:styleId="BodyTextChar">
    <w:name w:val="Body Text Char"/>
    <w:basedOn w:val="DefaultParagraphFont"/>
    <w:link w:val="BodyText"/>
    <w:rsid w:val="00E11542"/>
    <w:rPr>
      <w:rFonts w:eastAsiaTheme="minorHAnsi"/>
      <w:sz w:val="24"/>
      <w:szCs w:val="24"/>
    </w:rPr>
  </w:style>
  <w:style w:type="paragraph" w:customStyle="1" w:styleId="FirstParagraph">
    <w:name w:val="First Paragraph"/>
    <w:basedOn w:val="BodyText"/>
    <w:next w:val="BodyText"/>
    <w:qFormat/>
    <w:rsid w:val="00E11542"/>
  </w:style>
  <w:style w:type="paragraph" w:customStyle="1" w:styleId="Compact">
    <w:name w:val="Compact"/>
    <w:basedOn w:val="BodyText"/>
    <w:qFormat/>
    <w:rsid w:val="00E11542"/>
    <w:pPr>
      <w:spacing w:before="36" w:after="36"/>
    </w:pPr>
  </w:style>
  <w:style w:type="paragraph" w:styleId="ListParagraph">
    <w:name w:val="List Paragraph"/>
    <w:basedOn w:val="Normal"/>
    <w:uiPriority w:val="34"/>
    <w:qFormat/>
    <w:rsid w:val="007C4D42"/>
    <w:pPr>
      <w:ind w:left="720"/>
      <w:contextualSpacing/>
    </w:pPr>
  </w:style>
  <w:style w:type="paragraph" w:styleId="HTMLPreformatted">
    <w:name w:val="HTML Preformatted"/>
    <w:basedOn w:val="Normal"/>
    <w:link w:val="HTMLPreformattedChar"/>
    <w:uiPriority w:val="99"/>
    <w:semiHidden/>
    <w:unhideWhenUsed/>
    <w:rsid w:val="0042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5697"/>
    <w:rPr>
      <w:rFonts w:ascii="Courier New" w:hAnsi="Courier New" w:cs="Courier New"/>
      <w:sz w:val="20"/>
      <w:szCs w:val="20"/>
    </w:rPr>
  </w:style>
  <w:style w:type="character" w:customStyle="1" w:styleId="ggboefpdawb">
    <w:name w:val="ggboefpdawb"/>
    <w:basedOn w:val="DefaultParagraphFont"/>
    <w:rsid w:val="00425697"/>
  </w:style>
  <w:style w:type="paragraph" w:customStyle="1" w:styleId="p1">
    <w:name w:val="p1"/>
    <w:basedOn w:val="Normal"/>
    <w:rsid w:val="00E83966"/>
    <w:rPr>
      <w:rFonts w:ascii=".AppleSystemUIFont" w:hAnsi=".AppleSystemUIFont" w:cs="Times New Roman"/>
      <w:sz w:val="26"/>
      <w:szCs w:val="26"/>
    </w:rPr>
  </w:style>
  <w:style w:type="paragraph" w:customStyle="1" w:styleId="p2">
    <w:name w:val="p2"/>
    <w:basedOn w:val="Normal"/>
    <w:rsid w:val="00E83966"/>
    <w:rPr>
      <w:rFonts w:ascii=".AppleSystemUIFont" w:hAnsi=".AppleSystemUIFont" w:cs="Times New Roman"/>
      <w:sz w:val="26"/>
      <w:szCs w:val="26"/>
    </w:rPr>
  </w:style>
  <w:style w:type="character" w:customStyle="1" w:styleId="s1">
    <w:name w:val="s1"/>
    <w:basedOn w:val="DefaultParagraphFont"/>
    <w:rsid w:val="00E83966"/>
    <w:rPr>
      <w:rFonts w:ascii=".SFUI-Regular" w:hAnsi=".SFUI-Regular" w:hint="default"/>
      <w:b w:val="0"/>
      <w:bCs w:val="0"/>
      <w:i w:val="0"/>
      <w:iCs w:val="0"/>
      <w:sz w:val="26"/>
      <w:szCs w:val="26"/>
    </w:rPr>
  </w:style>
  <w:style w:type="character" w:customStyle="1" w:styleId="apple-converted-space">
    <w:name w:val="apple-converted-space"/>
    <w:basedOn w:val="DefaultParagraphFont"/>
    <w:rsid w:val="00E8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5833">
      <w:bodyDiv w:val="1"/>
      <w:marLeft w:val="0"/>
      <w:marRight w:val="0"/>
      <w:marTop w:val="0"/>
      <w:marBottom w:val="0"/>
      <w:divBdr>
        <w:top w:val="none" w:sz="0" w:space="0" w:color="auto"/>
        <w:left w:val="none" w:sz="0" w:space="0" w:color="auto"/>
        <w:bottom w:val="none" w:sz="0" w:space="0" w:color="auto"/>
        <w:right w:val="none" w:sz="0" w:space="0" w:color="auto"/>
      </w:divBdr>
    </w:div>
    <w:div w:id="246117918">
      <w:bodyDiv w:val="1"/>
      <w:marLeft w:val="0"/>
      <w:marRight w:val="0"/>
      <w:marTop w:val="0"/>
      <w:marBottom w:val="0"/>
      <w:divBdr>
        <w:top w:val="none" w:sz="0" w:space="0" w:color="auto"/>
        <w:left w:val="none" w:sz="0" w:space="0" w:color="auto"/>
        <w:bottom w:val="none" w:sz="0" w:space="0" w:color="auto"/>
        <w:right w:val="none" w:sz="0" w:space="0" w:color="auto"/>
      </w:divBdr>
    </w:div>
    <w:div w:id="451021437">
      <w:bodyDiv w:val="1"/>
      <w:marLeft w:val="0"/>
      <w:marRight w:val="0"/>
      <w:marTop w:val="0"/>
      <w:marBottom w:val="0"/>
      <w:divBdr>
        <w:top w:val="none" w:sz="0" w:space="0" w:color="auto"/>
        <w:left w:val="none" w:sz="0" w:space="0" w:color="auto"/>
        <w:bottom w:val="none" w:sz="0" w:space="0" w:color="auto"/>
        <w:right w:val="none" w:sz="0" w:space="0" w:color="auto"/>
      </w:divBdr>
    </w:div>
    <w:div w:id="600527796">
      <w:bodyDiv w:val="1"/>
      <w:marLeft w:val="0"/>
      <w:marRight w:val="0"/>
      <w:marTop w:val="0"/>
      <w:marBottom w:val="0"/>
      <w:divBdr>
        <w:top w:val="none" w:sz="0" w:space="0" w:color="auto"/>
        <w:left w:val="none" w:sz="0" w:space="0" w:color="auto"/>
        <w:bottom w:val="none" w:sz="0" w:space="0" w:color="auto"/>
        <w:right w:val="none" w:sz="0" w:space="0" w:color="auto"/>
      </w:divBdr>
    </w:div>
    <w:div w:id="899710176">
      <w:bodyDiv w:val="1"/>
      <w:marLeft w:val="0"/>
      <w:marRight w:val="0"/>
      <w:marTop w:val="0"/>
      <w:marBottom w:val="0"/>
      <w:divBdr>
        <w:top w:val="none" w:sz="0" w:space="0" w:color="auto"/>
        <w:left w:val="none" w:sz="0" w:space="0" w:color="auto"/>
        <w:bottom w:val="none" w:sz="0" w:space="0" w:color="auto"/>
        <w:right w:val="none" w:sz="0" w:space="0" w:color="auto"/>
      </w:divBdr>
    </w:div>
    <w:div w:id="955527335">
      <w:bodyDiv w:val="1"/>
      <w:marLeft w:val="0"/>
      <w:marRight w:val="0"/>
      <w:marTop w:val="0"/>
      <w:marBottom w:val="0"/>
      <w:divBdr>
        <w:top w:val="none" w:sz="0" w:space="0" w:color="auto"/>
        <w:left w:val="none" w:sz="0" w:space="0" w:color="auto"/>
        <w:bottom w:val="none" w:sz="0" w:space="0" w:color="auto"/>
        <w:right w:val="none" w:sz="0" w:space="0" w:color="auto"/>
      </w:divBdr>
    </w:div>
    <w:div w:id="1403720780">
      <w:bodyDiv w:val="1"/>
      <w:marLeft w:val="0"/>
      <w:marRight w:val="0"/>
      <w:marTop w:val="0"/>
      <w:marBottom w:val="0"/>
      <w:divBdr>
        <w:top w:val="none" w:sz="0" w:space="0" w:color="auto"/>
        <w:left w:val="none" w:sz="0" w:space="0" w:color="auto"/>
        <w:bottom w:val="none" w:sz="0" w:space="0" w:color="auto"/>
        <w:right w:val="none" w:sz="0" w:space="0" w:color="auto"/>
      </w:divBdr>
    </w:div>
    <w:div w:id="1629509330">
      <w:bodyDiv w:val="1"/>
      <w:marLeft w:val="0"/>
      <w:marRight w:val="0"/>
      <w:marTop w:val="0"/>
      <w:marBottom w:val="0"/>
      <w:divBdr>
        <w:top w:val="none" w:sz="0" w:space="0" w:color="auto"/>
        <w:left w:val="none" w:sz="0" w:space="0" w:color="auto"/>
        <w:bottom w:val="none" w:sz="0" w:space="0" w:color="auto"/>
        <w:right w:val="none" w:sz="0" w:space="0" w:color="auto"/>
      </w:divBdr>
    </w:div>
    <w:div w:id="1868565545">
      <w:bodyDiv w:val="1"/>
      <w:marLeft w:val="0"/>
      <w:marRight w:val="0"/>
      <w:marTop w:val="0"/>
      <w:marBottom w:val="0"/>
      <w:divBdr>
        <w:top w:val="none" w:sz="0" w:space="0" w:color="auto"/>
        <w:left w:val="none" w:sz="0" w:space="0" w:color="auto"/>
        <w:bottom w:val="none" w:sz="0" w:space="0" w:color="auto"/>
        <w:right w:val="none" w:sz="0" w:space="0" w:color="auto"/>
      </w:divBdr>
    </w:div>
    <w:div w:id="1876119589">
      <w:bodyDiv w:val="1"/>
      <w:marLeft w:val="0"/>
      <w:marRight w:val="0"/>
      <w:marTop w:val="0"/>
      <w:marBottom w:val="0"/>
      <w:divBdr>
        <w:top w:val="none" w:sz="0" w:space="0" w:color="auto"/>
        <w:left w:val="none" w:sz="0" w:space="0" w:color="auto"/>
        <w:bottom w:val="none" w:sz="0" w:space="0" w:color="auto"/>
        <w:right w:val="none" w:sz="0" w:space="0" w:color="auto"/>
      </w:divBdr>
    </w:div>
    <w:div w:id="203503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Anderson</dc:creator>
  <cp:keywords/>
  <dc:description/>
  <cp:lastModifiedBy>Jackson Anderson</cp:lastModifiedBy>
  <cp:revision>113</cp:revision>
  <dcterms:created xsi:type="dcterms:W3CDTF">2020-12-04T22:14:00Z</dcterms:created>
  <dcterms:modified xsi:type="dcterms:W3CDTF">2020-12-06T18:34:00Z</dcterms:modified>
</cp:coreProperties>
</file>