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HAnsi" w:eastAsiaTheme="minorHAnsi" w:hAnsiTheme="minorHAnsi" w:cstheme="minorBidi"/>
          <w:color w:val="auto"/>
          <w:sz w:val="24"/>
          <w:szCs w:val="24"/>
        </w:rPr>
        <w:id w:val="843359420"/>
        <w:docPartObj>
          <w:docPartGallery w:val="Table of Contents"/>
          <w:docPartUnique/>
        </w:docPartObj>
      </w:sdtPr>
      <w:sdtEndPr/>
      <w:sdtContent>
        <w:p w:rsidR="00612592" w:rsidRDefault="004C54A5">
          <w:pPr>
            <w:pStyle w:val="TOCHeading"/>
          </w:pPr>
          <w:r>
            <w:t>Table of Contents</w:t>
          </w:r>
        </w:p>
        <w:p w:rsidR="00612592" w:rsidRDefault="004C54A5">
          <w:r>
            <w:fldChar w:fldCharType="begin"/>
          </w:r>
          <w:r>
            <w:instrText>TOC \o "1-3" \h \z \u</w:instrText>
          </w:r>
          <w:r>
            <w:fldChar w:fldCharType="end"/>
          </w:r>
        </w:p>
      </w:sdtContent>
    </w:sdt>
    <w:p w:rsidR="00612592" w:rsidRDefault="004C54A5">
      <w:pPr>
        <w:pStyle w:val="Heading1"/>
      </w:pPr>
      <w:bookmarkStart w:id="0" w:name="simulation-execution"/>
      <w:bookmarkEnd w:id="0"/>
      <w:r>
        <w:t>Simulation Execution</w:t>
      </w:r>
    </w:p>
    <w:p w:rsidR="00612592" w:rsidRDefault="004C54A5">
      <w:pPr>
        <w:pStyle w:val="Heading2"/>
      </w:pPr>
      <w:bookmarkStart w:id="1" w:name="simulation-configuration"/>
      <w:bookmarkEnd w:id="1"/>
      <w:r>
        <w:t>Simulation Configuration</w:t>
      </w:r>
    </w:p>
    <w:p w:rsidR="00612592" w:rsidRDefault="004C54A5">
      <w:pPr>
        <w:pStyle w:val="Heading3"/>
      </w:pPr>
      <w:bookmarkStart w:id="2" w:name="historical-weather-data-for-green-river-"/>
      <w:bookmarkEnd w:id="2"/>
      <w:r>
        <w:t>Historical Weather Data for Green River, Utah</w:t>
      </w:r>
    </w:p>
    <w:tbl>
      <w:tblPr>
        <w:tblW w:w="0" w:type="pct"/>
        <w:tblLook w:val="07E0" w:firstRow="1" w:lastRow="1" w:firstColumn="1" w:lastColumn="1" w:noHBand="1" w:noVBand="1"/>
      </w:tblPr>
      <w:tblGrid>
        <w:gridCol w:w="1515"/>
        <w:gridCol w:w="1668"/>
        <w:gridCol w:w="1574"/>
        <w:gridCol w:w="2022"/>
        <w:gridCol w:w="1615"/>
        <w:gridCol w:w="1182"/>
      </w:tblGrid>
      <w:tr w:rsidR="00612592">
        <w:tc>
          <w:tcPr>
            <w:tcW w:w="0" w:type="auto"/>
            <w:tcBorders>
              <w:bottom w:val="single" w:sz="0" w:space="0" w:color="auto"/>
            </w:tcBorders>
            <w:vAlign w:val="bottom"/>
          </w:tcPr>
          <w:p w:rsidR="00612592" w:rsidRDefault="004C54A5">
            <w:pPr>
              <w:pStyle w:val="Compact"/>
            </w:pPr>
            <w:r>
              <w:t>Date</w:t>
            </w:r>
          </w:p>
        </w:tc>
        <w:tc>
          <w:tcPr>
            <w:tcW w:w="0" w:type="auto"/>
            <w:tcBorders>
              <w:bottom w:val="single" w:sz="0" w:space="0" w:color="auto"/>
            </w:tcBorders>
            <w:vAlign w:val="bottom"/>
          </w:tcPr>
          <w:p w:rsidR="00612592" w:rsidRDefault="004C54A5">
            <w:pPr>
              <w:pStyle w:val="Compact"/>
            </w:pPr>
            <w:r>
              <w:t>Elevation</w:t>
            </w:r>
          </w:p>
        </w:tc>
        <w:tc>
          <w:tcPr>
            <w:tcW w:w="0" w:type="auto"/>
            <w:tcBorders>
              <w:bottom w:val="single" w:sz="0" w:space="0" w:color="auto"/>
            </w:tcBorders>
            <w:vAlign w:val="bottom"/>
          </w:tcPr>
          <w:p w:rsidR="00612592" w:rsidRDefault="004C54A5">
            <w:pPr>
              <w:pStyle w:val="Compact"/>
            </w:pPr>
            <w:r>
              <w:t>Ground Pressure</w:t>
            </w:r>
          </w:p>
        </w:tc>
        <w:tc>
          <w:tcPr>
            <w:tcW w:w="0" w:type="auto"/>
            <w:tcBorders>
              <w:bottom w:val="single" w:sz="0" w:space="0" w:color="auto"/>
            </w:tcBorders>
            <w:vAlign w:val="bottom"/>
          </w:tcPr>
          <w:p w:rsidR="00612592" w:rsidRDefault="004C54A5">
            <w:pPr>
              <w:pStyle w:val="Compact"/>
            </w:pPr>
            <w:r>
              <w:t>Ground Temperature</w:t>
            </w:r>
          </w:p>
        </w:tc>
        <w:tc>
          <w:tcPr>
            <w:tcW w:w="0" w:type="auto"/>
            <w:tcBorders>
              <w:bottom w:val="single" w:sz="0" w:space="0" w:color="auto"/>
            </w:tcBorders>
            <w:vAlign w:val="bottom"/>
          </w:tcPr>
          <w:p w:rsidR="00612592" w:rsidRDefault="004C54A5">
            <w:pPr>
              <w:pStyle w:val="Compact"/>
            </w:pPr>
            <w:r>
              <w:t>Wind Speed</w:t>
            </w:r>
          </w:p>
        </w:tc>
        <w:tc>
          <w:tcPr>
            <w:tcW w:w="0" w:type="auto"/>
            <w:tcBorders>
              <w:bottom w:val="single" w:sz="0" w:space="0" w:color="auto"/>
            </w:tcBorders>
            <w:vAlign w:val="bottom"/>
          </w:tcPr>
          <w:p w:rsidR="00612592" w:rsidRDefault="004C54A5">
            <w:pPr>
              <w:pStyle w:val="Compact"/>
            </w:pPr>
            <w:r>
              <w:t>Humidity</w:t>
            </w:r>
          </w:p>
        </w:tc>
      </w:tr>
      <w:tr w:rsidR="00612592">
        <w:tc>
          <w:tcPr>
            <w:tcW w:w="0" w:type="auto"/>
          </w:tcPr>
          <w:p w:rsidR="00612592" w:rsidRDefault="004C54A5">
            <w:pPr>
              <w:pStyle w:val="Compact"/>
            </w:pPr>
            <w:r>
              <w:t>2015/06/15</w:t>
            </w:r>
          </w:p>
        </w:tc>
        <w:tc>
          <w:tcPr>
            <w:tcW w:w="0" w:type="auto"/>
          </w:tcPr>
          <w:p w:rsidR="00612592" w:rsidRDefault="004C54A5">
            <w:pPr>
              <w:pStyle w:val="Compact"/>
            </w:pPr>
            <w:r>
              <w:t>4,078 ft (1,243 m)</w:t>
            </w:r>
          </w:p>
        </w:tc>
        <w:tc>
          <w:tcPr>
            <w:tcW w:w="0" w:type="auto"/>
          </w:tcPr>
          <w:p w:rsidR="00612592" w:rsidRDefault="004C54A5">
            <w:pPr>
              <w:pStyle w:val="Compact"/>
            </w:pPr>
            <w:r>
              <w:t>101300 Pa</w:t>
            </w:r>
          </w:p>
        </w:tc>
        <w:tc>
          <w:tcPr>
            <w:tcW w:w="0" w:type="auto"/>
          </w:tcPr>
          <w:p w:rsidR="00612592" w:rsidRDefault="004C54A5">
            <w:pPr>
              <w:pStyle w:val="Compact"/>
            </w:pPr>
            <w:r>
              <w:t xml:space="preserve">298.15 K (25 </w:t>
            </w:r>
            <m:oMath>
              <m:sSup>
                <m:sSupPr>
                  <m:ctrlPr>
                    <w:rPr>
                      <w:rFonts w:ascii="Cambria Math" w:hAnsi="Cambria Math"/>
                    </w:rPr>
                  </m:ctrlPr>
                </m:sSupPr>
                <m:e/>
                <m:sup>
                  <m:r>
                    <w:rPr>
                      <w:rFonts w:ascii="Cambria Math" w:hAnsi="Cambria Math"/>
                    </w:rPr>
                    <m:t>∘</m:t>
                  </m:r>
                </m:sup>
              </m:sSup>
            </m:oMath>
            <w:r>
              <w:t>C)</w:t>
            </w:r>
          </w:p>
        </w:tc>
        <w:tc>
          <w:tcPr>
            <w:tcW w:w="0" w:type="auto"/>
          </w:tcPr>
          <w:p w:rsidR="00612592" w:rsidRDefault="004C54A5">
            <w:pPr>
              <w:pStyle w:val="Compact"/>
            </w:pPr>
            <w:r>
              <w:t>6 km/h (1.6 m/s)</w:t>
            </w:r>
          </w:p>
        </w:tc>
        <w:tc>
          <w:tcPr>
            <w:tcW w:w="0" w:type="auto"/>
          </w:tcPr>
          <w:p w:rsidR="00612592" w:rsidRDefault="004C54A5">
            <w:pPr>
              <w:pStyle w:val="Compact"/>
            </w:pPr>
            <w:r>
              <w:t>33 %</w:t>
            </w:r>
          </w:p>
        </w:tc>
      </w:tr>
      <w:tr w:rsidR="00612592">
        <w:tc>
          <w:tcPr>
            <w:tcW w:w="0" w:type="auto"/>
          </w:tcPr>
          <w:p w:rsidR="00612592" w:rsidRDefault="004C54A5">
            <w:pPr>
              <w:pStyle w:val="Compact"/>
            </w:pPr>
            <w:r>
              <w:t>2014/06/15</w:t>
            </w:r>
          </w:p>
        </w:tc>
        <w:tc>
          <w:tcPr>
            <w:tcW w:w="0" w:type="auto"/>
          </w:tcPr>
          <w:p w:rsidR="00612592" w:rsidRDefault="004C54A5">
            <w:pPr>
              <w:pStyle w:val="Compact"/>
            </w:pPr>
            <w:r>
              <w:t>4,078 ft (1,243 m)</w:t>
            </w:r>
          </w:p>
        </w:tc>
        <w:tc>
          <w:tcPr>
            <w:tcW w:w="0" w:type="auto"/>
          </w:tcPr>
          <w:p w:rsidR="00612592" w:rsidRDefault="004C54A5">
            <w:pPr>
              <w:pStyle w:val="Compact"/>
            </w:pPr>
            <w:r>
              <w:t>100700 Pa</w:t>
            </w:r>
          </w:p>
        </w:tc>
        <w:tc>
          <w:tcPr>
            <w:tcW w:w="0" w:type="auto"/>
          </w:tcPr>
          <w:p w:rsidR="00612592" w:rsidRDefault="004C54A5">
            <w:pPr>
              <w:pStyle w:val="Compact"/>
            </w:pPr>
            <w:r>
              <w:t xml:space="preserve">296.15 K (23 </w:t>
            </w:r>
            <m:oMath>
              <m:sSup>
                <m:sSupPr>
                  <m:ctrlPr>
                    <w:rPr>
                      <w:rFonts w:ascii="Cambria Math" w:hAnsi="Cambria Math"/>
                    </w:rPr>
                  </m:ctrlPr>
                </m:sSupPr>
                <m:e/>
                <m:sup>
                  <m:r>
                    <w:rPr>
                      <w:rFonts w:ascii="Cambria Math" w:hAnsi="Cambria Math"/>
                    </w:rPr>
                    <m:t>∘</m:t>
                  </m:r>
                </m:sup>
              </m:sSup>
            </m:oMath>
            <w:r>
              <w:t>C)</w:t>
            </w:r>
          </w:p>
        </w:tc>
        <w:tc>
          <w:tcPr>
            <w:tcW w:w="0" w:type="auto"/>
          </w:tcPr>
          <w:p w:rsidR="00612592" w:rsidRDefault="004C54A5">
            <w:pPr>
              <w:pStyle w:val="Compact"/>
            </w:pPr>
            <w:r>
              <w:t>20 km/h (5.56 m/s)</w:t>
            </w:r>
          </w:p>
        </w:tc>
        <w:tc>
          <w:tcPr>
            <w:tcW w:w="0" w:type="auto"/>
          </w:tcPr>
          <w:p w:rsidR="00612592" w:rsidRDefault="004C54A5">
            <w:pPr>
              <w:pStyle w:val="Compact"/>
            </w:pPr>
            <w:r>
              <w:t>8 %</w:t>
            </w:r>
          </w:p>
        </w:tc>
      </w:tr>
      <w:tr w:rsidR="00612592">
        <w:tc>
          <w:tcPr>
            <w:tcW w:w="0" w:type="auto"/>
          </w:tcPr>
          <w:p w:rsidR="00612592" w:rsidRDefault="004C54A5">
            <w:pPr>
              <w:pStyle w:val="Compact"/>
            </w:pPr>
            <w:r>
              <w:t>2013/06/15</w:t>
            </w:r>
          </w:p>
        </w:tc>
        <w:tc>
          <w:tcPr>
            <w:tcW w:w="0" w:type="auto"/>
          </w:tcPr>
          <w:p w:rsidR="00612592" w:rsidRDefault="004C54A5">
            <w:pPr>
              <w:pStyle w:val="Compact"/>
            </w:pPr>
            <w:r>
              <w:t>4,078 ft (1,243 m)</w:t>
            </w:r>
          </w:p>
        </w:tc>
        <w:tc>
          <w:tcPr>
            <w:tcW w:w="0" w:type="auto"/>
          </w:tcPr>
          <w:p w:rsidR="00612592" w:rsidRDefault="004C54A5">
            <w:pPr>
              <w:pStyle w:val="Compact"/>
            </w:pPr>
            <w:r>
              <w:t>101000 Pa</w:t>
            </w:r>
          </w:p>
        </w:tc>
        <w:tc>
          <w:tcPr>
            <w:tcW w:w="0" w:type="auto"/>
          </w:tcPr>
          <w:p w:rsidR="00612592" w:rsidRDefault="004C54A5">
            <w:pPr>
              <w:pStyle w:val="Compact"/>
            </w:pPr>
            <w:r>
              <w:t xml:space="preserve">299.15 K (26 </w:t>
            </w:r>
            <m:oMath>
              <m:sSup>
                <m:sSupPr>
                  <m:ctrlPr>
                    <w:rPr>
                      <w:rFonts w:ascii="Cambria Math" w:hAnsi="Cambria Math"/>
                    </w:rPr>
                  </m:ctrlPr>
                </m:sSupPr>
                <m:e/>
                <m:sup>
                  <m:r>
                    <w:rPr>
                      <w:rFonts w:ascii="Cambria Math" w:hAnsi="Cambria Math"/>
                    </w:rPr>
                    <m:t>∘</m:t>
                  </m:r>
                </m:sup>
              </m:sSup>
            </m:oMath>
            <w:r>
              <w:t>C)</w:t>
            </w:r>
          </w:p>
        </w:tc>
        <w:tc>
          <w:tcPr>
            <w:tcW w:w="0" w:type="auto"/>
          </w:tcPr>
          <w:p w:rsidR="00612592" w:rsidRDefault="004C54A5">
            <w:pPr>
              <w:pStyle w:val="Compact"/>
            </w:pPr>
            <w:r>
              <w:t>10 km/h (2.78 m/s)</w:t>
            </w:r>
          </w:p>
        </w:tc>
        <w:tc>
          <w:tcPr>
            <w:tcW w:w="0" w:type="auto"/>
          </w:tcPr>
          <w:p w:rsidR="00612592" w:rsidRDefault="004C54A5">
            <w:pPr>
              <w:pStyle w:val="Compact"/>
            </w:pPr>
            <w:r>
              <w:t>19 %</w:t>
            </w:r>
          </w:p>
        </w:tc>
      </w:tr>
    </w:tbl>
    <w:p w:rsidR="00612592" w:rsidRDefault="00612592">
      <w:pPr>
        <w:pStyle w:val="BodyText"/>
      </w:pPr>
    </w:p>
    <w:p w:rsidR="00612592" w:rsidRDefault="004C54A5">
      <w:pPr>
        <w:pStyle w:val="Heading3"/>
      </w:pPr>
      <w:bookmarkStart w:id="3" w:name="general-conditions"/>
      <w:bookmarkEnd w:id="3"/>
      <w:r>
        <w:t>General Conditions</w:t>
      </w:r>
    </w:p>
    <w:p w:rsidR="00612592" w:rsidRDefault="004C54A5">
      <w:pPr>
        <w:pStyle w:val="FirstParagraph"/>
      </w:pPr>
      <w:r>
        <w:t>For all tests, the following conditions were used, based on historical data for June 25th, 2015 at 12:00PM (noon) near Green River, Utah [1].</w:t>
      </w:r>
    </w:p>
    <w:tbl>
      <w:tblPr>
        <w:tblW w:w="0" w:type="pct"/>
        <w:tblLook w:val="07E0" w:firstRow="1" w:lastRow="1" w:firstColumn="1" w:lastColumn="1" w:noHBand="1" w:noVBand="1"/>
      </w:tblPr>
      <w:tblGrid>
        <w:gridCol w:w="2451"/>
        <w:gridCol w:w="1182"/>
        <w:gridCol w:w="2381"/>
      </w:tblGrid>
      <w:tr w:rsidR="00612592">
        <w:tc>
          <w:tcPr>
            <w:tcW w:w="0" w:type="auto"/>
            <w:tcBorders>
              <w:bottom w:val="single" w:sz="0" w:space="0" w:color="auto"/>
            </w:tcBorders>
            <w:vAlign w:val="bottom"/>
          </w:tcPr>
          <w:p w:rsidR="00612592" w:rsidRDefault="004C54A5">
            <w:pPr>
              <w:pStyle w:val="Compact"/>
            </w:pPr>
            <w:r>
              <w:t>Elevation</w:t>
            </w:r>
          </w:p>
        </w:tc>
        <w:tc>
          <w:tcPr>
            <w:tcW w:w="0" w:type="auto"/>
            <w:tcBorders>
              <w:bottom w:val="single" w:sz="0" w:space="0" w:color="auto"/>
            </w:tcBorders>
            <w:vAlign w:val="bottom"/>
          </w:tcPr>
          <w:p w:rsidR="00612592" w:rsidRDefault="004C54A5">
            <w:pPr>
              <w:pStyle w:val="Compact"/>
            </w:pPr>
            <w:r>
              <w:t>Humidity</w:t>
            </w:r>
          </w:p>
        </w:tc>
        <w:tc>
          <w:tcPr>
            <w:tcW w:w="0" w:type="auto"/>
            <w:tcBorders>
              <w:bottom w:val="single" w:sz="0" w:space="0" w:color="auto"/>
            </w:tcBorders>
            <w:vAlign w:val="bottom"/>
          </w:tcPr>
          <w:p w:rsidR="00612592" w:rsidRDefault="004C54A5">
            <w:pPr>
              <w:pStyle w:val="Compact"/>
            </w:pPr>
            <w:r>
              <w:t>Launch Guide Length</w:t>
            </w:r>
          </w:p>
        </w:tc>
      </w:tr>
      <w:tr w:rsidR="00612592">
        <w:tc>
          <w:tcPr>
            <w:tcW w:w="0" w:type="auto"/>
          </w:tcPr>
          <w:p w:rsidR="00612592" w:rsidRDefault="004C54A5">
            <w:pPr>
              <w:pStyle w:val="Compact"/>
            </w:pPr>
            <w:r>
              <w:t xml:space="preserve">4,078 ft (1,243 m) </w:t>
            </w:r>
            <w:r>
              <w:rPr>
                <w:b/>
              </w:rPr>
              <w:t>???</w:t>
            </w:r>
          </w:p>
        </w:tc>
        <w:tc>
          <w:tcPr>
            <w:tcW w:w="0" w:type="auto"/>
          </w:tcPr>
          <w:p w:rsidR="00612592" w:rsidRDefault="004C54A5">
            <w:pPr>
              <w:pStyle w:val="Compact"/>
            </w:pPr>
            <w:r>
              <w:t>33 %</w:t>
            </w:r>
          </w:p>
        </w:tc>
        <w:tc>
          <w:tcPr>
            <w:tcW w:w="0" w:type="auto"/>
          </w:tcPr>
          <w:p w:rsidR="00612592" w:rsidRDefault="004C54A5">
            <w:pPr>
              <w:pStyle w:val="Compact"/>
            </w:pPr>
            <w:r>
              <w:t>5.4864 (18 ft)</w:t>
            </w:r>
          </w:p>
        </w:tc>
      </w:tr>
    </w:tbl>
    <w:p w:rsidR="00612592" w:rsidRDefault="00612592">
      <w:pPr>
        <w:pStyle w:val="BodyText"/>
      </w:pPr>
    </w:p>
    <w:p w:rsidR="00612592" w:rsidRDefault="004C54A5">
      <w:pPr>
        <w:pStyle w:val="Heading3"/>
      </w:pPr>
      <w:bookmarkStart w:id="4" w:name="best-case"/>
      <w:bookmarkEnd w:id="4"/>
      <w:r>
        <w:t>Best Case</w:t>
      </w:r>
    </w:p>
    <w:p w:rsidR="00612592" w:rsidRDefault="004C54A5">
      <w:pPr>
        <w:pStyle w:val="FirstParagraph"/>
      </w:pPr>
      <w:r>
        <w:t>The best case scenario is with no wind, and a 0</w:t>
      </w:r>
      <m:oMath>
        <m:sSup>
          <m:sSupPr>
            <m:ctrlPr>
              <w:rPr>
                <w:rFonts w:ascii="Cambria Math" w:hAnsi="Cambria Math"/>
              </w:rPr>
            </m:ctrlPr>
          </m:sSupPr>
          <m:e/>
          <m:sup>
            <m:r>
              <w:rPr>
                <w:rFonts w:ascii="Cambria Math" w:hAnsi="Cambria Math"/>
              </w:rPr>
              <m:t>∘</m:t>
            </m:r>
          </m:sup>
        </m:sSup>
      </m:oMath>
      <w:r>
        <w:t xml:space="preserve"> launch angle, and the lowest air pressure.</w:t>
      </w:r>
    </w:p>
    <w:tbl>
      <w:tblPr>
        <w:tblW w:w="0" w:type="pct"/>
        <w:tblLook w:val="07E0" w:firstRow="1" w:lastRow="1" w:firstColumn="1" w:lastColumn="1" w:noHBand="1" w:noVBand="1"/>
      </w:tblPr>
      <w:tblGrid>
        <w:gridCol w:w="1444"/>
        <w:gridCol w:w="1950"/>
        <w:gridCol w:w="2398"/>
        <w:gridCol w:w="2253"/>
      </w:tblGrid>
      <w:tr w:rsidR="00612592">
        <w:tc>
          <w:tcPr>
            <w:tcW w:w="0" w:type="auto"/>
            <w:tcBorders>
              <w:bottom w:val="single" w:sz="0" w:space="0" w:color="auto"/>
            </w:tcBorders>
            <w:vAlign w:val="bottom"/>
          </w:tcPr>
          <w:p w:rsidR="00612592" w:rsidRDefault="004C54A5">
            <w:pPr>
              <w:pStyle w:val="Compact"/>
            </w:pPr>
            <w:r>
              <w:t>Wind Speed</w:t>
            </w:r>
          </w:p>
        </w:tc>
        <w:tc>
          <w:tcPr>
            <w:tcW w:w="0" w:type="auto"/>
            <w:tcBorders>
              <w:bottom w:val="single" w:sz="0" w:space="0" w:color="auto"/>
            </w:tcBorders>
            <w:vAlign w:val="bottom"/>
          </w:tcPr>
          <w:p w:rsidR="00612592" w:rsidRDefault="004C54A5">
            <w:pPr>
              <w:pStyle w:val="Compact"/>
            </w:pPr>
            <w:r>
              <w:t>Ground Pressure</w:t>
            </w:r>
          </w:p>
        </w:tc>
        <w:tc>
          <w:tcPr>
            <w:tcW w:w="0" w:type="auto"/>
            <w:tcBorders>
              <w:bottom w:val="single" w:sz="0" w:space="0" w:color="auto"/>
            </w:tcBorders>
            <w:vAlign w:val="bottom"/>
          </w:tcPr>
          <w:p w:rsidR="00612592" w:rsidRDefault="004C54A5">
            <w:pPr>
              <w:pStyle w:val="Compact"/>
            </w:pPr>
            <w:r>
              <w:t>Ground Temperature</w:t>
            </w:r>
          </w:p>
        </w:tc>
        <w:tc>
          <w:tcPr>
            <w:tcW w:w="0" w:type="auto"/>
            <w:tcBorders>
              <w:bottom w:val="single" w:sz="0" w:space="0" w:color="auto"/>
            </w:tcBorders>
            <w:vAlign w:val="bottom"/>
          </w:tcPr>
          <w:p w:rsidR="00612592" w:rsidRDefault="004C54A5">
            <w:pPr>
              <w:pStyle w:val="Compact"/>
            </w:pPr>
            <w:r>
              <w:t>Launch Guide Angle</w:t>
            </w:r>
          </w:p>
        </w:tc>
      </w:tr>
      <w:tr w:rsidR="00612592">
        <w:tc>
          <w:tcPr>
            <w:tcW w:w="0" w:type="auto"/>
          </w:tcPr>
          <w:p w:rsidR="00612592" w:rsidRDefault="004C54A5">
            <w:pPr>
              <w:pStyle w:val="Compact"/>
            </w:pPr>
            <w:r>
              <w:t>0 m/s</w:t>
            </w:r>
          </w:p>
        </w:tc>
        <w:tc>
          <w:tcPr>
            <w:tcW w:w="0" w:type="auto"/>
          </w:tcPr>
          <w:p w:rsidR="00612592" w:rsidRDefault="004C54A5">
            <w:pPr>
              <w:pStyle w:val="Compact"/>
            </w:pPr>
            <w:r>
              <w:t>101000 Pa</w:t>
            </w:r>
          </w:p>
        </w:tc>
        <w:tc>
          <w:tcPr>
            <w:tcW w:w="0" w:type="auto"/>
          </w:tcPr>
          <w:p w:rsidR="00612592" w:rsidRDefault="004C54A5">
            <w:pPr>
              <w:pStyle w:val="Compact"/>
            </w:pPr>
            <w:r>
              <w:t xml:space="preserve">298.15 K (25 </w:t>
            </w:r>
            <m:oMath>
              <m:sSup>
                <m:sSupPr>
                  <m:ctrlPr>
                    <w:rPr>
                      <w:rFonts w:ascii="Cambria Math" w:hAnsi="Cambria Math"/>
                    </w:rPr>
                  </m:ctrlPr>
                </m:sSupPr>
                <m:e/>
                <m:sup>
                  <m:r>
                    <w:rPr>
                      <w:rFonts w:ascii="Cambria Math" w:hAnsi="Cambria Math"/>
                    </w:rPr>
                    <m:t>∘</m:t>
                  </m:r>
                </m:sup>
              </m:sSup>
            </m:oMath>
            <w:r>
              <w:t>C)</w:t>
            </w:r>
          </w:p>
        </w:tc>
        <w:tc>
          <w:tcPr>
            <w:tcW w:w="0" w:type="auto"/>
          </w:tcPr>
          <w:p w:rsidR="00612592" w:rsidRDefault="004C54A5">
            <w:pPr>
              <w:pStyle w:val="Compact"/>
            </w:pPr>
            <w:r>
              <w:t>0</w:t>
            </w:r>
            <m:oMath>
              <m:sSup>
                <m:sSupPr>
                  <m:ctrlPr>
                    <w:rPr>
                      <w:rFonts w:ascii="Cambria Math" w:hAnsi="Cambria Math"/>
                    </w:rPr>
                  </m:ctrlPr>
                </m:sSupPr>
                <m:e/>
                <m:sup>
                  <m:r>
                    <w:rPr>
                      <w:rFonts w:ascii="Cambria Math" w:hAnsi="Cambria Math"/>
                    </w:rPr>
                    <m:t>∘</m:t>
                  </m:r>
                </m:sup>
              </m:sSup>
            </m:oMath>
          </w:p>
        </w:tc>
      </w:tr>
    </w:tbl>
    <w:p w:rsidR="00612592" w:rsidRDefault="00612592">
      <w:pPr>
        <w:pStyle w:val="BodyText"/>
      </w:pPr>
    </w:p>
    <w:p w:rsidR="00612592" w:rsidRDefault="004C54A5">
      <w:pPr>
        <w:pStyle w:val="Heading3"/>
      </w:pPr>
      <w:bookmarkStart w:id="5" w:name="worst-case"/>
      <w:bookmarkEnd w:id="5"/>
      <w:r>
        <w:t>Worst Case</w:t>
      </w:r>
    </w:p>
    <w:p w:rsidR="00612592" w:rsidRDefault="004C54A5">
      <w:pPr>
        <w:pStyle w:val="FirstParagraph"/>
      </w:pPr>
      <w:r>
        <w:t>The worst case scenario, is the maximum wind condition permitted for launch by the competition, and a launch guide angle, and the highest pressure.</w:t>
      </w:r>
    </w:p>
    <w:tbl>
      <w:tblPr>
        <w:tblW w:w="0" w:type="pct"/>
        <w:tblLook w:val="07E0" w:firstRow="1" w:lastRow="1" w:firstColumn="1" w:lastColumn="1" w:noHBand="1" w:noVBand="1"/>
      </w:tblPr>
      <w:tblGrid>
        <w:gridCol w:w="1444"/>
        <w:gridCol w:w="1950"/>
        <w:gridCol w:w="2398"/>
        <w:gridCol w:w="2253"/>
      </w:tblGrid>
      <w:tr w:rsidR="00612592">
        <w:tc>
          <w:tcPr>
            <w:tcW w:w="0" w:type="auto"/>
            <w:tcBorders>
              <w:bottom w:val="single" w:sz="0" w:space="0" w:color="auto"/>
            </w:tcBorders>
            <w:vAlign w:val="bottom"/>
          </w:tcPr>
          <w:p w:rsidR="00612592" w:rsidRDefault="004C54A5">
            <w:pPr>
              <w:pStyle w:val="Compact"/>
            </w:pPr>
            <w:r>
              <w:lastRenderedPageBreak/>
              <w:t>Wind Speed</w:t>
            </w:r>
          </w:p>
        </w:tc>
        <w:tc>
          <w:tcPr>
            <w:tcW w:w="0" w:type="auto"/>
            <w:tcBorders>
              <w:bottom w:val="single" w:sz="0" w:space="0" w:color="auto"/>
            </w:tcBorders>
            <w:vAlign w:val="bottom"/>
          </w:tcPr>
          <w:p w:rsidR="00612592" w:rsidRDefault="004C54A5">
            <w:pPr>
              <w:pStyle w:val="Compact"/>
            </w:pPr>
            <w:r>
              <w:t>Ground Pressure</w:t>
            </w:r>
          </w:p>
        </w:tc>
        <w:tc>
          <w:tcPr>
            <w:tcW w:w="0" w:type="auto"/>
            <w:tcBorders>
              <w:bottom w:val="single" w:sz="0" w:space="0" w:color="auto"/>
            </w:tcBorders>
            <w:vAlign w:val="bottom"/>
          </w:tcPr>
          <w:p w:rsidR="00612592" w:rsidRDefault="004C54A5">
            <w:pPr>
              <w:pStyle w:val="Compact"/>
            </w:pPr>
            <w:r>
              <w:t>Ground Temperature</w:t>
            </w:r>
          </w:p>
        </w:tc>
        <w:tc>
          <w:tcPr>
            <w:tcW w:w="0" w:type="auto"/>
            <w:tcBorders>
              <w:bottom w:val="single" w:sz="0" w:space="0" w:color="auto"/>
            </w:tcBorders>
            <w:vAlign w:val="bottom"/>
          </w:tcPr>
          <w:p w:rsidR="00612592" w:rsidRDefault="004C54A5">
            <w:pPr>
              <w:pStyle w:val="Compact"/>
            </w:pPr>
            <w:r>
              <w:t>Launch Guide Angle</w:t>
            </w:r>
          </w:p>
        </w:tc>
      </w:tr>
      <w:tr w:rsidR="00612592">
        <w:tc>
          <w:tcPr>
            <w:tcW w:w="0" w:type="auto"/>
          </w:tcPr>
          <w:p w:rsidR="00612592" w:rsidRDefault="004C54A5">
            <w:pPr>
              <w:pStyle w:val="Compact"/>
            </w:pPr>
            <w:r>
              <w:t>8.33 m/s</w:t>
            </w:r>
          </w:p>
        </w:tc>
        <w:tc>
          <w:tcPr>
            <w:tcW w:w="0" w:type="auto"/>
          </w:tcPr>
          <w:p w:rsidR="00612592" w:rsidRDefault="004C54A5">
            <w:pPr>
              <w:pStyle w:val="Compact"/>
            </w:pPr>
            <w:r>
              <w:t>101325 kPa</w:t>
            </w:r>
          </w:p>
        </w:tc>
        <w:tc>
          <w:tcPr>
            <w:tcW w:w="0" w:type="auto"/>
          </w:tcPr>
          <w:p w:rsidR="00612592" w:rsidRDefault="004C54A5">
            <w:pPr>
              <w:pStyle w:val="Compact"/>
            </w:pPr>
            <w:r>
              <w:t xml:space="preserve">288.15 K (15 </w:t>
            </w:r>
            <m:oMath>
              <m:sSup>
                <m:sSupPr>
                  <m:ctrlPr>
                    <w:rPr>
                      <w:rFonts w:ascii="Cambria Math" w:hAnsi="Cambria Math"/>
                    </w:rPr>
                  </m:ctrlPr>
                </m:sSupPr>
                <m:e/>
                <m:sup>
                  <m:r>
                    <w:rPr>
                      <w:rFonts w:ascii="Cambria Math" w:hAnsi="Cambria Math"/>
                    </w:rPr>
                    <m:t>∘</m:t>
                  </m:r>
                </m:sup>
              </m:sSup>
            </m:oMath>
            <w:r>
              <w:t>C)</w:t>
            </w:r>
          </w:p>
        </w:tc>
        <w:tc>
          <w:tcPr>
            <w:tcW w:w="0" w:type="auto"/>
          </w:tcPr>
          <w:p w:rsidR="00612592" w:rsidRDefault="004C54A5">
            <w:pPr>
              <w:pStyle w:val="Compact"/>
            </w:pPr>
            <w:r>
              <w:t>10</w:t>
            </w:r>
            <m:oMath>
              <m:sSup>
                <m:sSupPr>
                  <m:ctrlPr>
                    <w:rPr>
                      <w:rFonts w:ascii="Cambria Math" w:hAnsi="Cambria Math"/>
                    </w:rPr>
                  </m:ctrlPr>
                </m:sSupPr>
                <m:e/>
                <m:sup>
                  <m:r>
                    <w:rPr>
                      <w:rFonts w:ascii="Cambria Math" w:hAnsi="Cambria Math"/>
                    </w:rPr>
                    <m:t>∘</m:t>
                  </m:r>
                </m:sup>
              </m:sSup>
            </m:oMath>
          </w:p>
        </w:tc>
      </w:tr>
    </w:tbl>
    <w:p w:rsidR="00612592" w:rsidRDefault="00612592">
      <w:pPr>
        <w:pStyle w:val="BodyText"/>
      </w:pPr>
    </w:p>
    <w:p w:rsidR="00612592" w:rsidRDefault="00612592">
      <w:pPr>
        <w:pStyle w:val="BodyText"/>
      </w:pPr>
    </w:p>
    <w:p w:rsidR="00612592" w:rsidRDefault="004C54A5">
      <w:pPr>
        <w:pStyle w:val="Heading2"/>
      </w:pPr>
      <w:bookmarkStart w:id="6" w:name="simulation-execution-1"/>
      <w:bookmarkEnd w:id="6"/>
      <w:r>
        <w:t>Simulation Execution</w:t>
      </w:r>
    </w:p>
    <w:p w:rsidR="00612592" w:rsidRDefault="004C54A5">
      <w:pPr>
        <w:pStyle w:val="FirstParagraph"/>
      </w:pPr>
      <w:r>
        <w:t>Identical rocket designs were implemented in OpenRocket, RockSim, RASAero, and our Engineering Simulator. The 3rd party simulator results were parsed with Matlab to determine essential performance criteria and to compare with our mod</w:t>
      </w:r>
      <w:r>
        <w:t>el.</w:t>
      </w:r>
    </w:p>
    <w:p w:rsidR="00612592" w:rsidRDefault="00612592">
      <w:pPr>
        <w:pStyle w:val="BodyText"/>
      </w:pPr>
    </w:p>
    <w:p w:rsidR="00612592" w:rsidRDefault="004C54A5">
      <w:pPr>
        <w:pStyle w:val="Heading3"/>
      </w:pPr>
      <w:bookmarkStart w:id="7" w:name="matlab"/>
      <w:bookmarkEnd w:id="7"/>
      <w:r>
        <w:t>Matlab</w:t>
      </w:r>
    </w:p>
    <w:p w:rsidR="00612592" w:rsidRDefault="004C54A5">
      <w:pPr>
        <w:pStyle w:val="Heading4"/>
      </w:pPr>
      <w:bookmarkStart w:id="8" w:name="matlab-models"/>
      <w:bookmarkEnd w:id="8"/>
      <w:r>
        <w:t>Matlab Models</w:t>
      </w:r>
    </w:p>
    <w:p w:rsidR="00612592" w:rsidRDefault="004C54A5">
      <w:pPr>
        <w:pStyle w:val="FigurewithCaption"/>
      </w:pPr>
      <w:r>
        <w:rPr>
          <w:noProof/>
        </w:rPr>
        <w:drawing>
          <wp:inline distT="0" distB="0" distL="0" distR="0">
            <wp:extent cx="5334000" cy="2402336"/>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vertical_model.png"/>
                    <pic:cNvPicPr>
                      <a:picLocks noChangeAspect="1" noChangeArrowheads="1"/>
                    </pic:cNvPicPr>
                  </pic:nvPicPr>
                  <pic:blipFill>
                    <a:blip r:embed="rId7"/>
                    <a:stretch>
                      <a:fillRect/>
                    </a:stretch>
                  </pic:blipFill>
                  <pic:spPr bwMode="auto">
                    <a:xfrm>
                      <a:off x="0" y="0"/>
                      <a:ext cx="5334000" cy="2402336"/>
                    </a:xfrm>
                    <a:prstGeom prst="rect">
                      <a:avLst/>
                    </a:prstGeom>
                    <a:noFill/>
                    <a:ln w="9525">
                      <a:noFill/>
                      <a:headEnd/>
                      <a:tailEnd/>
                    </a:ln>
                  </pic:spPr>
                </pic:pic>
              </a:graphicData>
            </a:graphic>
          </wp:inline>
        </w:drawing>
      </w:r>
    </w:p>
    <w:p w:rsidR="00612592" w:rsidRDefault="004C54A5">
      <w:pPr>
        <w:pStyle w:val="ImageCaption"/>
      </w:pPr>
      <w:r>
        <w:t xml:space="preserve">Vertical Model in Simulink, angle of attack less than 5 degrees </w:t>
      </w:r>
    </w:p>
    <w:p w:rsidR="00612592" w:rsidRDefault="004C54A5">
      <w:pPr>
        <w:pStyle w:val="FigurewithCaption"/>
      </w:pPr>
      <w:r>
        <w:rPr>
          <w:noProof/>
        </w:rPr>
        <w:lastRenderedPageBreak/>
        <w:drawing>
          <wp:inline distT="0" distB="0" distL="0" distR="0">
            <wp:extent cx="5334000" cy="2675134"/>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rocket_model.png"/>
                    <pic:cNvPicPr>
                      <a:picLocks noChangeAspect="1" noChangeArrowheads="1"/>
                    </pic:cNvPicPr>
                  </pic:nvPicPr>
                  <pic:blipFill>
                    <a:blip r:embed="rId8"/>
                    <a:stretch>
                      <a:fillRect/>
                    </a:stretch>
                  </pic:blipFill>
                  <pic:spPr bwMode="auto">
                    <a:xfrm>
                      <a:off x="0" y="0"/>
                      <a:ext cx="5334000" cy="2675134"/>
                    </a:xfrm>
                    <a:prstGeom prst="rect">
                      <a:avLst/>
                    </a:prstGeom>
                    <a:noFill/>
                    <a:ln w="9525">
                      <a:noFill/>
                      <a:headEnd/>
                      <a:tailEnd/>
                    </a:ln>
                  </pic:spPr>
                </pic:pic>
              </a:graphicData>
            </a:graphic>
          </wp:inline>
        </w:drawing>
      </w:r>
    </w:p>
    <w:p w:rsidR="00612592" w:rsidRDefault="004C54A5">
      <w:pPr>
        <w:pStyle w:val="ImageCaption"/>
      </w:pPr>
      <w:r>
        <w:t xml:space="preserve">Full Model in Simulink, angle-of- attack less than 15 degrees </w:t>
      </w:r>
    </w:p>
    <w:p w:rsidR="00612592" w:rsidRDefault="00612592">
      <w:pPr>
        <w:pStyle w:val="BodyText"/>
      </w:pPr>
    </w:p>
    <w:p w:rsidR="00612592" w:rsidRDefault="004C54A5">
      <w:pPr>
        <w:pStyle w:val="Heading2"/>
      </w:pPr>
      <w:bookmarkStart w:id="9" w:name="observations"/>
      <w:bookmarkEnd w:id="9"/>
      <w:r>
        <w:t>Observations</w:t>
      </w:r>
    </w:p>
    <w:p w:rsidR="00612592" w:rsidRDefault="00612592">
      <w:pPr>
        <w:pStyle w:val="FirstParagraph"/>
      </w:pPr>
    </w:p>
    <w:p w:rsidR="00612592" w:rsidRDefault="004C54A5">
      <w:pPr>
        <w:pStyle w:val="Heading2"/>
      </w:pPr>
      <w:bookmarkStart w:id="10" w:name="primary-plots"/>
      <w:bookmarkEnd w:id="10"/>
      <w:r>
        <w:t>Primary Plots</w:t>
      </w:r>
    </w:p>
    <w:p w:rsidR="00612592" w:rsidRDefault="004C54A5">
      <w:pPr>
        <w:pStyle w:val="FirstParagraph"/>
      </w:pPr>
      <w:r>
        <w:t>Figure  shows the predicted Altitude of the rocket compared against O</w:t>
      </w:r>
      <w:r>
        <w:t>penRocket, RASAero, and Rocksim. It would appear that RASAero and Rocksim predict a higher altitude, perhaps considering their underestimation of the drag forces, shown in Figure .</w:t>
      </w:r>
    </w:p>
    <w:p w:rsidR="00612592" w:rsidRDefault="004C54A5">
      <w:pPr>
        <w:pStyle w:val="FigurewithCaption"/>
      </w:pPr>
      <w:r>
        <w:rPr>
          <w:noProof/>
        </w:rPr>
        <w:lastRenderedPageBreak/>
        <w:drawing>
          <wp:inline distT="0" distB="0" distL="0" distR="0">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plots/error_altitude_plot.png"/>
                    <pic:cNvPicPr>
                      <a:picLocks noChangeAspect="1" noChangeArrowheads="1"/>
                    </pic:cNvPicPr>
                  </pic:nvPicPr>
                  <pic:blipFill>
                    <a:blip r:embed="rId9"/>
                    <a:stretch>
                      <a:fillRect/>
                    </a:stretch>
                  </pic:blipFill>
                  <pic:spPr bwMode="auto">
                    <a:xfrm>
                      <a:off x="0" y="0"/>
                      <a:ext cx="5334000" cy="4000500"/>
                    </a:xfrm>
                    <a:prstGeom prst="rect">
                      <a:avLst/>
                    </a:prstGeom>
                    <a:noFill/>
                    <a:ln w="9525">
                      <a:noFill/>
                      <a:headEnd/>
                      <a:tailEnd/>
                    </a:ln>
                  </pic:spPr>
                </pic:pic>
              </a:graphicData>
            </a:graphic>
          </wp:inline>
        </w:drawing>
      </w:r>
    </w:p>
    <w:p w:rsidR="00612592" w:rsidRDefault="004C54A5">
      <w:pPr>
        <w:pStyle w:val="ImageCaption"/>
      </w:pPr>
      <w:r>
        <w:t xml:space="preserve">Altitude as a Function of Time </w:t>
      </w:r>
    </w:p>
    <w:p w:rsidR="00612592" w:rsidRDefault="004C54A5">
      <w:pPr>
        <w:pStyle w:val="BlockText"/>
      </w:pPr>
      <w:r>
        <w:t>2e Vehicle reaches 10,000 ft altitude (+1</w:t>
      </w:r>
      <w:r>
        <w:t>000 feet / - 0 feet)</w:t>
      </w:r>
    </w:p>
    <w:p w:rsidR="00612592" w:rsidRDefault="00612592">
      <w:pPr>
        <w:pStyle w:val="FirstParagraph"/>
      </w:pPr>
    </w:p>
    <w:p w:rsidR="00612592" w:rsidRDefault="004C54A5">
      <w:pPr>
        <w:pStyle w:val="BodyText"/>
      </w:pPr>
      <w:r>
        <w:t>Figure  shows that the Mach number predicted by each software is quite close.</w:t>
      </w:r>
    </w:p>
    <w:p w:rsidR="00612592" w:rsidRDefault="004C54A5">
      <w:pPr>
        <w:pStyle w:val="FigurewithCaption"/>
      </w:pPr>
      <w:r>
        <w:rPr>
          <w:noProof/>
        </w:rPr>
        <w:lastRenderedPageBreak/>
        <w:drawing>
          <wp:inline distT="0" distB="0" distL="0" distR="0">
            <wp:extent cx="5295900" cy="39624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plots/error_mach_plot.png"/>
                    <pic:cNvPicPr>
                      <a:picLocks noChangeAspect="1" noChangeArrowheads="1"/>
                    </pic:cNvPicPr>
                  </pic:nvPicPr>
                  <pic:blipFill>
                    <a:blip r:embed="rId10"/>
                    <a:stretch>
                      <a:fillRect/>
                    </a:stretch>
                  </pic:blipFill>
                  <pic:spPr bwMode="auto">
                    <a:xfrm>
                      <a:off x="0" y="0"/>
                      <a:ext cx="5295900" cy="3962400"/>
                    </a:xfrm>
                    <a:prstGeom prst="rect">
                      <a:avLst/>
                    </a:prstGeom>
                    <a:noFill/>
                    <a:ln w="9525">
                      <a:noFill/>
                      <a:headEnd/>
                      <a:tailEnd/>
                    </a:ln>
                  </pic:spPr>
                </pic:pic>
              </a:graphicData>
            </a:graphic>
          </wp:inline>
        </w:drawing>
      </w:r>
    </w:p>
    <w:p w:rsidR="00612592" w:rsidRDefault="004C54A5">
      <w:pPr>
        <w:pStyle w:val="ImageCaption"/>
      </w:pPr>
      <w:r>
        <w:t xml:space="preserve">Mach Number as a Function of Time </w:t>
      </w:r>
    </w:p>
    <w:p w:rsidR="00612592" w:rsidRDefault="004C54A5">
      <w:pPr>
        <w:pStyle w:val="BlockText"/>
      </w:pPr>
      <w:r>
        <w:t>2d Vehicle max speed mach 0.9</w:t>
      </w:r>
    </w:p>
    <w:p w:rsidR="00612592" w:rsidRDefault="00612592">
      <w:pPr>
        <w:pStyle w:val="FirstParagraph"/>
      </w:pPr>
    </w:p>
    <w:p w:rsidR="00612592" w:rsidRDefault="004C54A5">
      <w:pPr>
        <w:pStyle w:val="BodyText"/>
      </w:pPr>
      <w:r>
        <w:t>Figure  shows that the dynamic stability is quite similarly predicted by all tested simu</w:t>
      </w:r>
      <w:r>
        <w:t>lators. OpenRocket shows a continuous oscillation, which according to my current analysis of their methodology, perhaps does not correctly consider the oscillation damping encountered during flight. In any case, if the OpenRocket model were to be 100% corr</w:t>
      </w:r>
      <w:r>
        <w:t>ect, the dynamic stability criteria would still be satisfied by a wide margin.</w:t>
      </w:r>
    </w:p>
    <w:p w:rsidR="00612592" w:rsidRDefault="004C54A5">
      <w:pPr>
        <w:pStyle w:val="BlockText"/>
      </w:pPr>
      <w:r>
        <w:t>2a Static stability above 2 calibers</w:t>
      </w:r>
    </w:p>
    <w:p w:rsidR="00612592" w:rsidRDefault="004C54A5">
      <w:pPr>
        <w:pStyle w:val="BlockText"/>
      </w:pPr>
      <w:r>
        <w:t>2b Dynamic stability above 0</w:t>
      </w:r>
    </w:p>
    <w:p w:rsidR="00612592" w:rsidRDefault="004C54A5">
      <w:pPr>
        <w:pStyle w:val="FigurewithCaption"/>
      </w:pPr>
      <w:r>
        <w:rPr>
          <w:noProof/>
        </w:rPr>
        <w:lastRenderedPageBreak/>
        <w:drawing>
          <wp:inline distT="0" distB="0" distL="0" distR="0">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plots/error_stability_calibers_plot.png"/>
                    <pic:cNvPicPr>
                      <a:picLocks noChangeAspect="1" noChangeArrowheads="1"/>
                    </pic:cNvPicPr>
                  </pic:nvPicPr>
                  <pic:blipFill>
                    <a:blip r:embed="rId11"/>
                    <a:stretch>
                      <a:fillRect/>
                    </a:stretch>
                  </pic:blipFill>
                  <pic:spPr bwMode="auto">
                    <a:xfrm>
                      <a:off x="0" y="0"/>
                      <a:ext cx="5334000" cy="4000500"/>
                    </a:xfrm>
                    <a:prstGeom prst="rect">
                      <a:avLst/>
                    </a:prstGeom>
                    <a:noFill/>
                    <a:ln w="9525">
                      <a:noFill/>
                      <a:headEnd/>
                      <a:tailEnd/>
                    </a:ln>
                  </pic:spPr>
                </pic:pic>
              </a:graphicData>
            </a:graphic>
          </wp:inline>
        </w:drawing>
      </w:r>
    </w:p>
    <w:p w:rsidR="00612592" w:rsidRDefault="004C54A5">
      <w:pPr>
        <w:pStyle w:val="ImageCaption"/>
      </w:pPr>
      <w:r>
        <w:t xml:space="preserve">Stability (Calibers) as a Function of Time </w:t>
      </w:r>
    </w:p>
    <w:p w:rsidR="00612592" w:rsidRDefault="004C54A5">
      <w:pPr>
        <w:pStyle w:val="BodyText"/>
      </w:pPr>
      <w:r>
        <w:t xml:space="preserve">As seen in Figure </w:t>
      </w:r>
      <w:r>
        <w:t>, once the rocket leaves the launch pad, the angular frequency of the rigid-body oscillation does not approach the natural frequency of the rocket, confirming requirement:</w:t>
      </w:r>
    </w:p>
    <w:p w:rsidR="00612592" w:rsidRDefault="004C54A5" w:rsidP="009A4455">
      <w:pPr>
        <w:pStyle w:val="BlockText"/>
      </w:pPr>
      <w:r>
        <w:t xml:space="preserve">2f - The vehicle does not experience resonant </w:t>
      </w:r>
      <w:r w:rsidR="009A4455">
        <w:t>pitching/yawing motion in flight</w:t>
      </w:r>
    </w:p>
    <w:p w:rsidR="009A4455" w:rsidRPr="009A4455" w:rsidRDefault="009A4455" w:rsidP="009A4455">
      <w:pPr>
        <w:pStyle w:val="BodyText"/>
      </w:pPr>
      <w:bookmarkStart w:id="11" w:name="_GoBack"/>
      <w:bookmarkEnd w:id="11"/>
    </w:p>
    <w:p w:rsidR="00612592" w:rsidRDefault="004C54A5">
      <w:pPr>
        <w:pStyle w:val="BodyText"/>
      </w:pPr>
      <w:r>
        <w:t>I</w:t>
      </w:r>
      <w:r>
        <w:t>n any case, we know that resonant oscillation at the natural frequency does not occur, since the rocket stabilizes. Figure  shows the stabilization of the angle-of-attack with time.</w:t>
      </w:r>
    </w:p>
    <w:p w:rsidR="00612592" w:rsidRDefault="004C54A5">
      <w:pPr>
        <w:pStyle w:val="FigurewithCaption"/>
      </w:pPr>
      <w:r>
        <w:rPr>
          <w:noProof/>
        </w:rPr>
        <w:lastRenderedPageBreak/>
        <w:drawing>
          <wp:inline distT="0" distB="0" distL="0" distR="0">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plots/error_aoa_plot.png"/>
                    <pic:cNvPicPr>
                      <a:picLocks noChangeAspect="1" noChangeArrowheads="1"/>
                    </pic:cNvPicPr>
                  </pic:nvPicPr>
                  <pic:blipFill>
                    <a:blip r:embed="rId12"/>
                    <a:stretch>
                      <a:fillRect/>
                    </a:stretch>
                  </pic:blipFill>
                  <pic:spPr bwMode="auto">
                    <a:xfrm>
                      <a:off x="0" y="0"/>
                      <a:ext cx="5334000" cy="4000500"/>
                    </a:xfrm>
                    <a:prstGeom prst="rect">
                      <a:avLst/>
                    </a:prstGeom>
                    <a:noFill/>
                    <a:ln w="9525">
                      <a:noFill/>
                      <a:headEnd/>
                      <a:tailEnd/>
                    </a:ln>
                  </pic:spPr>
                </pic:pic>
              </a:graphicData>
            </a:graphic>
          </wp:inline>
        </w:drawing>
      </w:r>
    </w:p>
    <w:p w:rsidR="00612592" w:rsidRDefault="004C54A5">
      <w:pPr>
        <w:pStyle w:val="ImageCaption"/>
      </w:pPr>
      <w:r>
        <w:t xml:space="preserve">Angle of Attack Stabilization </w:t>
      </w:r>
    </w:p>
    <w:p w:rsidR="00612592" w:rsidRDefault="004C54A5">
      <w:pPr>
        <w:pStyle w:val="BodyText"/>
      </w:pPr>
      <w:r>
        <w:t>RockSim and RASAero are chosen</w:t>
      </w:r>
      <w:r>
        <w:t xml:space="preserve"> for this plot since they have a more mature stability methodology.</w:t>
      </w:r>
    </w:p>
    <w:p w:rsidR="00612592" w:rsidRDefault="004C54A5">
      <w:pPr>
        <w:pStyle w:val="FigurewithCaption"/>
      </w:pPr>
      <w:r>
        <w:rPr>
          <w:noProof/>
        </w:rPr>
        <w:lastRenderedPageBreak/>
        <w:drawing>
          <wp:inline distT="0" distB="0" distL="0" distR="0">
            <wp:extent cx="5295900" cy="39624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plots/plot_natural_frequency.png"/>
                    <pic:cNvPicPr>
                      <a:picLocks noChangeAspect="1" noChangeArrowheads="1"/>
                    </pic:cNvPicPr>
                  </pic:nvPicPr>
                  <pic:blipFill>
                    <a:blip r:embed="rId13"/>
                    <a:stretch>
                      <a:fillRect/>
                    </a:stretch>
                  </pic:blipFill>
                  <pic:spPr bwMode="auto">
                    <a:xfrm>
                      <a:off x="0" y="0"/>
                      <a:ext cx="5295900" cy="3962400"/>
                    </a:xfrm>
                    <a:prstGeom prst="rect">
                      <a:avLst/>
                    </a:prstGeom>
                    <a:noFill/>
                    <a:ln w="9525">
                      <a:noFill/>
                      <a:headEnd/>
                      <a:tailEnd/>
                    </a:ln>
                  </pic:spPr>
                </pic:pic>
              </a:graphicData>
            </a:graphic>
          </wp:inline>
        </w:drawing>
      </w:r>
    </w:p>
    <w:p w:rsidR="00612592" w:rsidRDefault="004C54A5">
      <w:pPr>
        <w:pStyle w:val="ImageCaption"/>
      </w:pPr>
      <w:r>
        <w:t xml:space="preserve">Natural Frequency </w:t>
      </w:r>
    </w:p>
    <w:p w:rsidR="00612592" w:rsidRDefault="00612592">
      <w:pPr>
        <w:pStyle w:val="BodyText"/>
      </w:pPr>
    </w:p>
    <w:p w:rsidR="00612592" w:rsidRDefault="004C54A5">
      <w:pPr>
        <w:pStyle w:val="Heading2"/>
      </w:pPr>
      <w:bookmarkStart w:id="12" w:name="simulation-summary"/>
      <w:bookmarkEnd w:id="12"/>
      <w:r>
        <w:lastRenderedPageBreak/>
        <w:t>Simulation Summary</w:t>
      </w:r>
    </w:p>
    <w:p w:rsidR="00612592" w:rsidRDefault="004C54A5">
      <w:pPr>
        <w:pStyle w:val="FigurewithCaption"/>
      </w:pPr>
      <w:r>
        <w:rPr>
          <w:noProof/>
        </w:rPr>
        <w:drawing>
          <wp:inline distT="0" distB="0" distL="0" distR="0">
            <wp:extent cx="5334000" cy="380353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simulation_summary.png"/>
                    <pic:cNvPicPr>
                      <a:picLocks noChangeAspect="1" noChangeArrowheads="1"/>
                    </pic:cNvPicPr>
                  </pic:nvPicPr>
                  <pic:blipFill>
                    <a:blip r:embed="rId14"/>
                    <a:stretch>
                      <a:fillRect/>
                    </a:stretch>
                  </pic:blipFill>
                  <pic:spPr bwMode="auto">
                    <a:xfrm>
                      <a:off x="0" y="0"/>
                      <a:ext cx="5334000" cy="3803531"/>
                    </a:xfrm>
                    <a:prstGeom prst="rect">
                      <a:avLst/>
                    </a:prstGeom>
                    <a:noFill/>
                    <a:ln w="9525">
                      <a:noFill/>
                      <a:headEnd/>
                      <a:tailEnd/>
                    </a:ln>
                  </pic:spPr>
                </pic:pic>
              </a:graphicData>
            </a:graphic>
          </wp:inline>
        </w:drawing>
      </w:r>
    </w:p>
    <w:p w:rsidR="00612592" w:rsidRDefault="004C54A5">
      <w:pPr>
        <w:pStyle w:val="ImageCaption"/>
      </w:pPr>
      <w:r>
        <w:t xml:space="preserve">Simulation Summary </w:t>
      </w:r>
    </w:p>
    <w:p w:rsidR="00612592" w:rsidRDefault="00612592">
      <w:pPr>
        <w:pStyle w:val="BodyText"/>
      </w:pPr>
    </w:p>
    <w:p w:rsidR="00612592" w:rsidRDefault="004C54A5">
      <w:pPr>
        <w:pStyle w:val="Bibliography"/>
      </w:pPr>
      <w:r>
        <w:t xml:space="preserve">[1] F. IO, “Forcaset iO time machine.” Online [Online]. Available: </w:t>
      </w:r>
      <w:hyperlink r:id="rId15">
        <w:r>
          <w:rPr>
            <w:rStyle w:val="Hyperlink"/>
          </w:rPr>
          <w:t>http://forecast.io</w:t>
        </w:r>
        <w:r>
          <w:rPr>
            <w:rStyle w:val="Hyperlink"/>
          </w:rPr>
          <w:t>/</w:t>
        </w:r>
      </w:hyperlink>
    </w:p>
    <w:sectPr w:rsidR="0061259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4A5" w:rsidRDefault="004C54A5">
      <w:pPr>
        <w:spacing w:after="0"/>
      </w:pPr>
      <w:r>
        <w:separator/>
      </w:r>
    </w:p>
  </w:endnote>
  <w:endnote w:type="continuationSeparator" w:id="0">
    <w:p w:rsidR="004C54A5" w:rsidRDefault="004C54A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4A5" w:rsidRDefault="004C54A5">
      <w:r>
        <w:separator/>
      </w:r>
    </w:p>
  </w:footnote>
  <w:footnote w:type="continuationSeparator" w:id="0">
    <w:p w:rsidR="004C54A5" w:rsidRDefault="004C54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43268D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1657B091"/>
    <w:multiLevelType w:val="multilevel"/>
    <w:tmpl w:val="2194900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C54A5"/>
    <w:rsid w:val="004E29B3"/>
    <w:rsid w:val="00590D07"/>
    <w:rsid w:val="00612592"/>
    <w:rsid w:val="00784D58"/>
    <w:rsid w:val="008D6863"/>
    <w:rsid w:val="009A4455"/>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B1EE3"/>
  <w15:docId w15:val="{6D0D58CB-1152-4B22-9FB4-6AF906CAAD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forecast.io/"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513</Words>
  <Characters>2926</Characters>
  <Application>Microsoft Office Word</Application>
  <DocSecurity>0</DocSecurity>
  <Lines>24</Lines>
  <Paragraphs>6</Paragraphs>
  <ScaleCrop>false</ScaleCrop>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scorpii</cp:lastModifiedBy>
  <cp:revision>2</cp:revision>
  <dcterms:created xsi:type="dcterms:W3CDTF">2016-03-28T20:29:00Z</dcterms:created>
  <dcterms:modified xsi:type="dcterms:W3CDTF">2016-03-28T20:30:00Z</dcterms:modified>
</cp:coreProperties>
</file>