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042" w:rsidRDefault="00AF0042" w:rsidP="00AF0042">
      <w:pPr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:rsidR="00AF0042" w:rsidRDefault="00AF0042" w:rsidP="00AF0042">
      <w:pPr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:rsidR="00AF0042" w:rsidRPr="00180747" w:rsidRDefault="00AF0042" w:rsidP="00AF0042">
      <w:pPr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:rsidR="00AF0042" w:rsidRPr="00180747" w:rsidRDefault="00AF0042" w:rsidP="00AF0042">
      <w:pPr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:rsidR="00AF0042" w:rsidRPr="00180747" w:rsidRDefault="00AF0042" w:rsidP="00AF0042">
      <w:pPr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:rsidR="00AF0042" w:rsidRPr="00180747" w:rsidRDefault="00AF0042" w:rsidP="00AF0042">
      <w:pPr>
        <w:jc w:val="center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 w:rsidRPr="006551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Научно-исследовательская работа</w:t>
      </w:r>
    </w:p>
    <w:p w:rsidR="00AF0042" w:rsidRPr="00180747" w:rsidRDefault="00AF0042" w:rsidP="00AF0042">
      <w:pPr>
        <w:jc w:val="center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:rsidR="00AF0042" w:rsidRPr="00180747" w:rsidRDefault="00AF0042" w:rsidP="00AF0042">
      <w:pPr>
        <w:jc w:val="center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:rsidR="00AF0042" w:rsidRPr="00180747" w:rsidRDefault="00AF0042" w:rsidP="00AF0042">
      <w:pPr>
        <w:jc w:val="center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 w:rsidRPr="00AF0042">
        <w:rPr>
          <w:rFonts w:ascii="Times New Roman" w:hAnsi="Times New Roman" w:cs="Times New Roman"/>
          <w:b/>
          <w:sz w:val="28"/>
          <w:szCs w:val="28"/>
          <w:bdr w:val="none" w:sz="0" w:space="0" w:color="auto" w:frame="1"/>
        </w:rPr>
        <w:t>Биорегенеративная система жизнеобеспечения для межпланетного корабля</w:t>
      </w:r>
    </w:p>
    <w:p w:rsidR="00AF0042" w:rsidRPr="00180747" w:rsidRDefault="00AF0042" w:rsidP="00AF0042">
      <w:pPr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:rsidR="00AF0042" w:rsidRDefault="00AF0042" w:rsidP="00AF0042">
      <w:pPr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:rsidR="00AF0042" w:rsidRDefault="00AF0042" w:rsidP="00AF0042">
      <w:pPr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:rsidR="00AF0042" w:rsidRDefault="00AF0042" w:rsidP="00AF0042">
      <w:pPr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:rsidR="00AF0042" w:rsidRDefault="00AF0042" w:rsidP="00AF0042">
      <w:pPr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:rsidR="00AF0042" w:rsidRDefault="00AF0042" w:rsidP="00AF0042">
      <w:pPr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:rsidR="00AF0042" w:rsidRDefault="00AF0042" w:rsidP="00AF0042">
      <w:pPr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:rsidR="00AF0042" w:rsidRDefault="00AF0042" w:rsidP="00AF0042">
      <w:pPr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:rsidR="00AF0042" w:rsidRDefault="00AF0042" w:rsidP="00AF0042">
      <w:pPr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:rsidR="00AF0042" w:rsidRPr="00180747" w:rsidRDefault="00AF0042" w:rsidP="00AF0042">
      <w:pPr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:rsidR="00AF0042" w:rsidRPr="00180747" w:rsidRDefault="00AF0042" w:rsidP="00AF0042">
      <w:pPr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:rsidR="00AF0042" w:rsidRPr="00180747" w:rsidRDefault="00AF0042" w:rsidP="00AF0042">
      <w:pPr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:rsidR="00AF0042" w:rsidRPr="00180747" w:rsidRDefault="00AF0042" w:rsidP="00AF0042">
      <w:pPr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:rsidR="00AF0042" w:rsidRPr="00180747" w:rsidRDefault="00AF0042" w:rsidP="00AF0042">
      <w:pPr>
        <w:jc w:val="right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 w:rsidRPr="00180747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Работу выполнил:</w:t>
      </w:r>
    </w:p>
    <w:p w:rsidR="00AF0042" w:rsidRPr="00180747" w:rsidRDefault="00AF0042" w:rsidP="00AF0042">
      <w:pPr>
        <w:jc w:val="right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 w:rsidRPr="00180747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Генералов Александр Дмитриевич</w:t>
      </w:r>
    </w:p>
    <w:p w:rsidR="00AF0042" w:rsidRPr="00180747" w:rsidRDefault="00AF0042" w:rsidP="00AF0042">
      <w:pPr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:rsidR="00AF0042" w:rsidRPr="00180747" w:rsidRDefault="00AF0042" w:rsidP="00AF0042">
      <w:pPr>
        <w:jc w:val="right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:rsidR="00AF0042" w:rsidRPr="00180747" w:rsidRDefault="00AF0042" w:rsidP="00AF0042">
      <w:pPr>
        <w:jc w:val="right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Руководитель</w:t>
      </w:r>
      <w:r w:rsidRPr="00180747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:</w:t>
      </w:r>
    </w:p>
    <w:p w:rsidR="00AF0042" w:rsidRPr="00AF0042" w:rsidRDefault="00AF0042" w:rsidP="00AF0042">
      <w:pPr>
        <w:jc w:val="right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Генералов Дмитрий Александрович</w:t>
      </w:r>
    </w:p>
    <w:p w:rsidR="00AF0042" w:rsidRDefault="00AF0042" w:rsidP="00AF0042">
      <w:pPr>
        <w:jc w:val="right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:rsidR="00AF0042" w:rsidRDefault="00AF0042" w:rsidP="00AF0042">
      <w:pPr>
        <w:jc w:val="right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:rsidR="00AF0042" w:rsidRDefault="00AF0042" w:rsidP="00AF0042">
      <w:pPr>
        <w:jc w:val="right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:rsidR="00AF0042" w:rsidRDefault="00AF0042" w:rsidP="00AF0042">
      <w:pPr>
        <w:jc w:val="right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:rsidR="00AF0042" w:rsidRDefault="00AF0042" w:rsidP="00AF0042">
      <w:pPr>
        <w:jc w:val="right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 w:rsidRPr="00180747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                      </w:t>
      </w:r>
    </w:p>
    <w:p w:rsidR="00AF0042" w:rsidRPr="00180747" w:rsidRDefault="00AF0042" w:rsidP="00AF0042">
      <w:pPr>
        <w:jc w:val="right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:rsidR="00AF0042" w:rsidRDefault="00AF0042" w:rsidP="00AF0042">
      <w:pPr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</w:p>
    <w:p w:rsidR="00AF0042" w:rsidRDefault="00AF0042" w:rsidP="00AF0042">
      <w:pPr>
        <w:jc w:val="center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 w:rsidRPr="00180747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Орск</w:t>
      </w:r>
    </w:p>
    <w:p w:rsidR="00AF0042" w:rsidRDefault="00AF0042" w:rsidP="00AF0042">
      <w:pPr>
        <w:jc w:val="center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2026</w:t>
      </w:r>
    </w:p>
    <w:p w:rsidR="00AF0042" w:rsidRPr="00180747" w:rsidRDefault="00AF0042" w:rsidP="00AF004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80747">
        <w:rPr>
          <w:rFonts w:ascii="Times New Roman" w:hAnsi="Times New Roman" w:cs="Times New Roman"/>
          <w:b/>
          <w:sz w:val="28"/>
          <w:szCs w:val="28"/>
        </w:rPr>
        <w:lastRenderedPageBreak/>
        <w:t>Оглавление</w:t>
      </w:r>
    </w:p>
    <w:p w:rsidR="004145D0" w:rsidRDefault="004145D0">
      <w:pPr>
        <w:rPr>
          <w:rFonts w:ascii="Times New Roman" w:hAnsi="Times New Roman" w:cs="Times New Roman"/>
          <w:sz w:val="28"/>
          <w:lang w:val="en-US"/>
        </w:rPr>
      </w:pPr>
    </w:p>
    <w:p w:rsidR="00A57EC8" w:rsidRDefault="00A57EC8">
      <w:pPr>
        <w:rPr>
          <w:rFonts w:ascii="Times New Roman" w:hAnsi="Times New Roman" w:cs="Times New Roman"/>
          <w:sz w:val="28"/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30"/>
        <w:gridCol w:w="325"/>
      </w:tblGrid>
      <w:tr w:rsidR="001454AE" w:rsidRPr="001454AE" w:rsidTr="001454AE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454AE" w:rsidRPr="001454AE" w:rsidRDefault="001454AE" w:rsidP="001454AE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1454AE">
              <w:rPr>
                <w:rFonts w:ascii="Times New Roman" w:hAnsi="Times New Roman" w:cs="Times New Roman"/>
                <w:bCs/>
                <w:sz w:val="28"/>
              </w:rPr>
              <w:t>1. Введение</w:t>
            </w:r>
            <w:r>
              <w:rPr>
                <w:rFonts w:ascii="Times New Roman" w:hAnsi="Times New Roman" w:cs="Times New Roman"/>
                <w:bCs/>
                <w:sz w:val="28"/>
              </w:rPr>
              <w:t>…………………………………………………………………….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454AE" w:rsidRPr="001454AE" w:rsidRDefault="001454AE" w:rsidP="001454AE">
            <w:pPr>
              <w:rPr>
                <w:rFonts w:ascii="Times New Roman" w:hAnsi="Times New Roman" w:cs="Times New Roman"/>
                <w:sz w:val="28"/>
              </w:rPr>
            </w:pPr>
            <w:r w:rsidRPr="001454AE">
              <w:rPr>
                <w:rFonts w:ascii="Times New Roman" w:hAnsi="Times New Roman" w:cs="Times New Roman"/>
                <w:bCs/>
                <w:sz w:val="28"/>
              </w:rPr>
              <w:t>3</w:t>
            </w:r>
          </w:p>
        </w:tc>
      </w:tr>
      <w:tr w:rsidR="001454AE" w:rsidRPr="001454AE" w:rsidTr="001454AE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454AE" w:rsidRPr="001454AE" w:rsidRDefault="001454AE" w:rsidP="001454AE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1454AE">
              <w:rPr>
                <w:rFonts w:ascii="Times New Roman" w:hAnsi="Times New Roman" w:cs="Times New Roman"/>
                <w:bCs/>
                <w:sz w:val="28"/>
              </w:rPr>
              <w:t>2. Концепция биорегенеративной системы жизнеобеспечения</w:t>
            </w:r>
            <w:r>
              <w:rPr>
                <w:rFonts w:ascii="Times New Roman" w:hAnsi="Times New Roman" w:cs="Times New Roman"/>
                <w:bCs/>
                <w:sz w:val="28"/>
              </w:rPr>
              <w:t>……………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454AE" w:rsidRPr="001454AE" w:rsidRDefault="001454AE" w:rsidP="001454AE">
            <w:pPr>
              <w:rPr>
                <w:rFonts w:ascii="Times New Roman" w:hAnsi="Times New Roman" w:cs="Times New Roman"/>
                <w:sz w:val="28"/>
              </w:rPr>
            </w:pPr>
            <w:r w:rsidRPr="001454AE">
              <w:rPr>
                <w:rFonts w:ascii="Times New Roman" w:hAnsi="Times New Roman" w:cs="Times New Roman"/>
                <w:bCs/>
                <w:sz w:val="28"/>
              </w:rPr>
              <w:t>5</w:t>
            </w:r>
          </w:p>
        </w:tc>
      </w:tr>
      <w:tr w:rsidR="0082550B" w:rsidRPr="001454AE" w:rsidTr="001454AE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82550B" w:rsidRPr="001454AE" w:rsidRDefault="0082550B" w:rsidP="0082550B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1454AE">
              <w:rPr>
                <w:rFonts w:ascii="Times New Roman" w:hAnsi="Times New Roman" w:cs="Times New Roman"/>
                <w:bCs/>
                <w:sz w:val="28"/>
              </w:rPr>
              <w:t>2.</w:t>
            </w:r>
            <w:r>
              <w:rPr>
                <w:rFonts w:ascii="Times New Roman" w:hAnsi="Times New Roman" w:cs="Times New Roman"/>
                <w:bCs/>
                <w:sz w:val="28"/>
              </w:rPr>
              <w:t>1.</w:t>
            </w:r>
            <w:r w:rsidRPr="001454A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r w:rsidRPr="0082550B">
              <w:rPr>
                <w:rFonts w:ascii="Times New Roman" w:hAnsi="Times New Roman" w:cs="Times New Roman"/>
                <w:bCs/>
                <w:sz w:val="28"/>
              </w:rPr>
              <w:t>Проблема ресурсной автономности марсианской миссии</w:t>
            </w:r>
            <w:r>
              <w:rPr>
                <w:rFonts w:ascii="Times New Roman" w:hAnsi="Times New Roman" w:cs="Times New Roman"/>
                <w:bCs/>
                <w:sz w:val="28"/>
              </w:rPr>
              <w:t>…………...…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82550B" w:rsidRPr="001454AE" w:rsidRDefault="0082550B" w:rsidP="0082550B">
            <w:pPr>
              <w:rPr>
                <w:rFonts w:ascii="Times New Roman" w:hAnsi="Times New Roman" w:cs="Times New Roman"/>
                <w:sz w:val="28"/>
              </w:rPr>
            </w:pPr>
            <w:r w:rsidRPr="001454AE">
              <w:rPr>
                <w:rFonts w:ascii="Times New Roman" w:hAnsi="Times New Roman" w:cs="Times New Roman"/>
                <w:bCs/>
                <w:sz w:val="28"/>
              </w:rPr>
              <w:t>5</w:t>
            </w:r>
          </w:p>
        </w:tc>
      </w:tr>
      <w:tr w:rsidR="0082550B" w:rsidRPr="001454AE" w:rsidTr="001454AE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82550B" w:rsidRPr="001454AE" w:rsidRDefault="0082550B" w:rsidP="0082550B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1454AE">
              <w:rPr>
                <w:rFonts w:ascii="Times New Roman" w:hAnsi="Times New Roman" w:cs="Times New Roman"/>
                <w:bCs/>
                <w:sz w:val="28"/>
              </w:rPr>
              <w:t>2.</w:t>
            </w:r>
            <w:r>
              <w:rPr>
                <w:rFonts w:ascii="Times New Roman" w:hAnsi="Times New Roman" w:cs="Times New Roman"/>
                <w:bCs/>
                <w:sz w:val="28"/>
              </w:rPr>
              <w:t>2</w:t>
            </w:r>
            <w:r w:rsidRPr="001454A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r w:rsidRPr="0082550B">
              <w:rPr>
                <w:rFonts w:ascii="Times New Roman" w:hAnsi="Times New Roman" w:cs="Times New Roman"/>
                <w:bCs/>
                <w:sz w:val="28"/>
              </w:rPr>
              <w:t>Обоснование выбора базы проектирования</w:t>
            </w:r>
            <w:r>
              <w:rPr>
                <w:rFonts w:ascii="Times New Roman" w:hAnsi="Times New Roman" w:cs="Times New Roman"/>
                <w:bCs/>
                <w:sz w:val="28"/>
              </w:rPr>
              <w:t>…………………………...…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82550B" w:rsidRPr="001454AE" w:rsidRDefault="0082550B" w:rsidP="0082550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6</w:t>
            </w:r>
          </w:p>
        </w:tc>
      </w:tr>
      <w:tr w:rsidR="0082550B" w:rsidRPr="001454AE" w:rsidTr="001454AE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2550B" w:rsidRPr="001454AE" w:rsidRDefault="0082550B" w:rsidP="0082550B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1454AE">
              <w:rPr>
                <w:rFonts w:ascii="Times New Roman" w:hAnsi="Times New Roman" w:cs="Times New Roman"/>
                <w:bCs/>
                <w:sz w:val="28"/>
              </w:rPr>
              <w:t>3. Проектирование основных модулей системы</w:t>
            </w:r>
            <w:r>
              <w:rPr>
                <w:rFonts w:ascii="Times New Roman" w:hAnsi="Times New Roman" w:cs="Times New Roman"/>
                <w:bCs/>
                <w:sz w:val="28"/>
              </w:rPr>
              <w:t>……………………………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2550B" w:rsidRPr="001454AE" w:rsidRDefault="0082550B" w:rsidP="0082550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7</w:t>
            </w:r>
          </w:p>
        </w:tc>
      </w:tr>
      <w:tr w:rsidR="0082550B" w:rsidRPr="001454AE" w:rsidTr="001454AE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2550B" w:rsidRPr="001454AE" w:rsidRDefault="0082550B" w:rsidP="0082550B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1454AE">
              <w:rPr>
                <w:rFonts w:ascii="Times New Roman" w:hAnsi="Times New Roman" w:cs="Times New Roman"/>
                <w:sz w:val="28"/>
              </w:rPr>
              <w:t>3.1. Фотобиореактор: расчет газообмена и конструкция</w:t>
            </w:r>
            <w:r>
              <w:rPr>
                <w:rFonts w:ascii="Times New Roman" w:hAnsi="Times New Roman" w:cs="Times New Roman"/>
                <w:sz w:val="28"/>
              </w:rPr>
              <w:t>…………………...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2550B" w:rsidRPr="001454AE" w:rsidRDefault="0082550B" w:rsidP="0082550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</w:tr>
      <w:tr w:rsidR="0082550B" w:rsidRPr="001454AE" w:rsidTr="001454AE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2550B" w:rsidRPr="001454AE" w:rsidRDefault="0082550B" w:rsidP="0082550B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1454AE">
              <w:rPr>
                <w:rFonts w:ascii="Times New Roman" w:hAnsi="Times New Roman" w:cs="Times New Roman"/>
                <w:sz w:val="28"/>
              </w:rPr>
              <w:t>3.2. Ферма насекомых: переработка отходов и получение биомассы</w:t>
            </w:r>
            <w:r>
              <w:rPr>
                <w:rFonts w:ascii="Times New Roman" w:hAnsi="Times New Roman" w:cs="Times New Roman"/>
                <w:sz w:val="28"/>
              </w:rPr>
              <w:t>………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2550B" w:rsidRPr="001454AE" w:rsidRDefault="0082550B" w:rsidP="0082550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</w:t>
            </w:r>
          </w:p>
        </w:tc>
      </w:tr>
      <w:tr w:rsidR="0082550B" w:rsidRPr="001454AE" w:rsidTr="001454AE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2550B" w:rsidRPr="001454AE" w:rsidRDefault="0082550B" w:rsidP="0082550B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1454AE">
              <w:rPr>
                <w:rFonts w:ascii="Times New Roman" w:hAnsi="Times New Roman" w:cs="Times New Roman"/>
                <w:sz w:val="28"/>
              </w:rPr>
              <w:t>3.3. Аэропонная оранжерея: культивирование высших растений</w:t>
            </w:r>
            <w:r>
              <w:rPr>
                <w:rFonts w:ascii="Times New Roman" w:hAnsi="Times New Roman" w:cs="Times New Roman"/>
                <w:sz w:val="28"/>
              </w:rPr>
              <w:t>………….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2550B" w:rsidRPr="001454AE" w:rsidRDefault="0082550B" w:rsidP="0082550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</w:t>
            </w:r>
          </w:p>
        </w:tc>
      </w:tr>
      <w:tr w:rsidR="0082550B" w:rsidRPr="001454AE" w:rsidTr="001454AE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2550B" w:rsidRPr="001454AE" w:rsidRDefault="0082550B" w:rsidP="0082550B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1454AE">
              <w:rPr>
                <w:rFonts w:ascii="Times New Roman" w:hAnsi="Times New Roman" w:cs="Times New Roman"/>
                <w:bCs/>
                <w:sz w:val="28"/>
              </w:rPr>
              <w:t>4. Техническая реализация и макетирование</w:t>
            </w:r>
            <w:r>
              <w:rPr>
                <w:rFonts w:ascii="Times New Roman" w:hAnsi="Times New Roman" w:cs="Times New Roman"/>
                <w:bCs/>
                <w:sz w:val="28"/>
              </w:rPr>
              <w:t>………………………………...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2550B" w:rsidRPr="001454AE" w:rsidRDefault="00101C57" w:rsidP="0082550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10</w:t>
            </w:r>
          </w:p>
        </w:tc>
      </w:tr>
      <w:tr w:rsidR="0082550B" w:rsidRPr="001454AE" w:rsidTr="001454AE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2550B" w:rsidRPr="001454AE" w:rsidRDefault="0082550B" w:rsidP="0082550B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1454AE">
              <w:rPr>
                <w:rFonts w:ascii="Times New Roman" w:hAnsi="Times New Roman" w:cs="Times New Roman"/>
                <w:sz w:val="28"/>
              </w:rPr>
              <w:t>4.1. Разработка трехмерных моделей в системе Компас-3D</w:t>
            </w:r>
            <w:r>
              <w:rPr>
                <w:rFonts w:ascii="Times New Roman" w:hAnsi="Times New Roman" w:cs="Times New Roman"/>
                <w:sz w:val="28"/>
              </w:rPr>
              <w:t>…………</w:t>
            </w:r>
            <w:proofErr w:type="gramStart"/>
            <w:r>
              <w:rPr>
                <w:rFonts w:ascii="Times New Roman" w:hAnsi="Times New Roman" w:cs="Times New Roman"/>
                <w:sz w:val="28"/>
              </w:rPr>
              <w:t>…….</w:t>
            </w:r>
            <w:proofErr w:type="gramEnd"/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2550B" w:rsidRPr="001454AE" w:rsidRDefault="00101C57" w:rsidP="0082550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</w:t>
            </w:r>
          </w:p>
        </w:tc>
      </w:tr>
      <w:tr w:rsidR="0082550B" w:rsidRPr="001454AE" w:rsidTr="001454AE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2550B" w:rsidRPr="001454AE" w:rsidRDefault="0082550B" w:rsidP="0082550B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1454AE">
              <w:rPr>
                <w:rFonts w:ascii="Times New Roman" w:hAnsi="Times New Roman" w:cs="Times New Roman"/>
                <w:sz w:val="28"/>
              </w:rPr>
              <w:t>4.2. Изготовление и сборка демонстрационного макета</w:t>
            </w:r>
            <w:r>
              <w:rPr>
                <w:rFonts w:ascii="Times New Roman" w:hAnsi="Times New Roman" w:cs="Times New Roman"/>
                <w:sz w:val="28"/>
              </w:rPr>
              <w:t>…………………….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2550B" w:rsidRPr="001454AE" w:rsidRDefault="00101C57" w:rsidP="0082550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11</w:t>
            </w:r>
          </w:p>
        </w:tc>
      </w:tr>
      <w:tr w:rsidR="0082550B" w:rsidRPr="001454AE" w:rsidTr="001454AE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2550B" w:rsidRPr="001454AE" w:rsidRDefault="0082550B" w:rsidP="0082550B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1454AE">
              <w:rPr>
                <w:rFonts w:ascii="Times New Roman" w:hAnsi="Times New Roman" w:cs="Times New Roman"/>
                <w:bCs/>
                <w:sz w:val="28"/>
              </w:rPr>
              <w:t>5. Заключение</w:t>
            </w:r>
            <w:r>
              <w:rPr>
                <w:rFonts w:ascii="Times New Roman" w:hAnsi="Times New Roman" w:cs="Times New Roman"/>
                <w:bCs/>
                <w:sz w:val="28"/>
              </w:rPr>
              <w:t>………………………………………………………………….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2550B" w:rsidRPr="001454AE" w:rsidRDefault="00101C57" w:rsidP="0082550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12</w:t>
            </w:r>
          </w:p>
        </w:tc>
      </w:tr>
      <w:tr w:rsidR="0082550B" w:rsidRPr="001454AE" w:rsidTr="001454AE">
        <w:trPr>
          <w:trHeight w:val="777"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2550B" w:rsidRPr="001454AE" w:rsidRDefault="0082550B" w:rsidP="0082550B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1454AE">
              <w:rPr>
                <w:rFonts w:ascii="Times New Roman" w:hAnsi="Times New Roman" w:cs="Times New Roman"/>
                <w:bCs/>
                <w:sz w:val="28"/>
              </w:rPr>
              <w:t>6. Список литературы</w:t>
            </w:r>
            <w:r>
              <w:rPr>
                <w:rFonts w:ascii="Times New Roman" w:hAnsi="Times New Roman" w:cs="Times New Roman"/>
                <w:bCs/>
                <w:sz w:val="28"/>
              </w:rPr>
              <w:t>…………………………………………………………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2550B" w:rsidRPr="001454AE" w:rsidRDefault="00101C57" w:rsidP="0082550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13</w:t>
            </w:r>
          </w:p>
        </w:tc>
      </w:tr>
    </w:tbl>
    <w:p w:rsidR="0082550B" w:rsidRDefault="0082550B" w:rsidP="00A57EC8">
      <w:pPr>
        <w:jc w:val="center"/>
        <w:rPr>
          <w:rFonts w:ascii="Times New Roman" w:hAnsi="Times New Roman" w:cs="Times New Roman"/>
          <w:sz w:val="28"/>
          <w:lang w:val="en-US"/>
        </w:rPr>
      </w:pPr>
    </w:p>
    <w:p w:rsidR="0082550B" w:rsidRDefault="0082550B" w:rsidP="00A57EC8">
      <w:pPr>
        <w:jc w:val="center"/>
        <w:rPr>
          <w:rFonts w:ascii="Times New Roman" w:hAnsi="Times New Roman" w:cs="Times New Roman"/>
          <w:sz w:val="28"/>
          <w:lang w:val="en-US"/>
        </w:rPr>
      </w:pPr>
    </w:p>
    <w:p w:rsidR="0082550B" w:rsidRDefault="0082550B" w:rsidP="00A57EC8">
      <w:pPr>
        <w:jc w:val="center"/>
        <w:rPr>
          <w:rFonts w:ascii="Times New Roman" w:hAnsi="Times New Roman" w:cs="Times New Roman"/>
          <w:sz w:val="28"/>
          <w:lang w:val="en-US"/>
        </w:rPr>
      </w:pPr>
    </w:p>
    <w:p w:rsidR="0017320B" w:rsidRDefault="004854A1" w:rsidP="0017320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1. </w:t>
      </w:r>
      <w:r w:rsidR="00A57EC8" w:rsidRPr="00A57EC8">
        <w:rPr>
          <w:rFonts w:ascii="Times New Roman" w:hAnsi="Times New Roman" w:cs="Times New Roman"/>
          <w:b/>
          <w:sz w:val="28"/>
        </w:rPr>
        <w:t>Введение</w:t>
      </w:r>
    </w:p>
    <w:p w:rsidR="0017320B" w:rsidRPr="0017320B" w:rsidRDefault="0017320B" w:rsidP="0017320B">
      <w:pPr>
        <w:jc w:val="center"/>
        <w:rPr>
          <w:rFonts w:ascii="Times New Roman" w:hAnsi="Times New Roman" w:cs="Times New Roman"/>
          <w:b/>
          <w:sz w:val="28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Актуальность работы</w:t>
      </w: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Освоение дальнего космоса и подготовка к межпланетным перелетам ставят перед инженерами серьезный вызов: как обеспечить жизнь экипажа в условиях полной изоляции от Земли. Полет к Марсу и обратно вместе с периодом ожидания занимает около трех лет. Транспортировка необходимых запасов на такой срок требует колоссальных грузовых мощностей, что делает миссию технически сложной и дорогой. В связи с этим актуальным становится создание систем воспроизводства ресурсов непосредственно на борту корабля.</w:t>
      </w: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Постановка проблемы</w:t>
      </w: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Основная трудность заключается в проектировании эффективной замкнутой экосистемы, способной вписаться в габариты современных космических кораблей. В данной работе за основу взяты параметры перспективного корабля Starship компании SpaceX. При внешнем диаметре корпуса 9 метров и высоте полезного жилого пространства около 18 метров, необходимо компактно разместить биологические установки так, чтобы они полностью покрывали потребности группы из 10 человек.</w:t>
      </w: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 и предмет исследования</w:t>
      </w: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Объектом научно-исследовательской работы являются системы жизнеобеспечения для межпланетных кораблей. Предметом исследования выступает расчет параметров и пространственное моделирование модулей (на основе микроводорослей, насекомых и растений) применительно к внутреннему объему корабля Starship.</w:t>
      </w: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</w:t>
      </w: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Теоретически обосновать инженерную структуру биорегенеративной системы в рамках заданных габаритов и изготовить её наглядный маломасштабный макет.</w:t>
      </w: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Задачи:</w:t>
      </w:r>
    </w:p>
    <w:p w:rsidR="0017320B" w:rsidRPr="0017320B" w:rsidRDefault="0017320B" w:rsidP="0017320B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физиологические потребности экипажа из 10 человек в кислороде и пище.</w:t>
      </w:r>
    </w:p>
    <w:p w:rsidR="0017320B" w:rsidRPr="0017320B" w:rsidRDefault="0017320B" w:rsidP="0017320B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 биологические компоненты для переработки отходов и синтеза ресурсов (хлорелла, черная львинка, батат).</w:t>
      </w:r>
    </w:p>
    <w:p w:rsidR="0017320B" w:rsidRPr="0017320B" w:rsidRDefault="0017320B" w:rsidP="0017320B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необходимые габариты установок, исходя из площади и объема жилого отсека корабля диаметром 9 метров.</w:t>
      </w:r>
    </w:p>
    <w:p w:rsidR="0017320B" w:rsidRPr="0017320B" w:rsidRDefault="0017320B" w:rsidP="0017320B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Спроектировать трехмерные модели всех узлов системы в программе Компас-3D.</w:t>
      </w:r>
    </w:p>
    <w:p w:rsidR="0017320B" w:rsidRPr="0017320B" w:rsidRDefault="0017320B" w:rsidP="0017320B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Изготовить масштабный макет из пластика методом 3D-печати для демонстрации компоновки модулей.</w:t>
      </w: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 исследования:</w:t>
      </w: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анализ данных из научных источников, математическое моделирование, 3D-проектирование и макетирование.</w:t>
      </w:r>
    </w:p>
    <w:p w:rsidR="00A57EC8" w:rsidRPr="0017320B" w:rsidRDefault="00A57EC8" w:rsidP="0017320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454AE" w:rsidRPr="0017320B" w:rsidRDefault="001454AE" w:rsidP="005530AB">
      <w:pPr>
        <w:rPr>
          <w:rFonts w:ascii="Times New Roman" w:hAnsi="Times New Roman" w:cs="Times New Roman"/>
          <w:sz w:val="28"/>
          <w:szCs w:val="28"/>
        </w:rPr>
      </w:pPr>
    </w:p>
    <w:p w:rsidR="001454AE" w:rsidRPr="0017320B" w:rsidRDefault="001454AE" w:rsidP="005530AB">
      <w:pPr>
        <w:rPr>
          <w:rFonts w:ascii="Times New Roman" w:hAnsi="Times New Roman" w:cs="Times New Roman"/>
          <w:sz w:val="28"/>
          <w:szCs w:val="28"/>
        </w:rPr>
      </w:pPr>
    </w:p>
    <w:p w:rsidR="001454AE" w:rsidRDefault="001454AE" w:rsidP="005530AB">
      <w:pPr>
        <w:rPr>
          <w:rFonts w:ascii="Times New Roman" w:hAnsi="Times New Roman" w:cs="Times New Roman"/>
          <w:sz w:val="28"/>
        </w:rPr>
      </w:pPr>
    </w:p>
    <w:p w:rsidR="001454AE" w:rsidRDefault="001454AE" w:rsidP="005530AB">
      <w:pPr>
        <w:rPr>
          <w:rFonts w:ascii="Times New Roman" w:hAnsi="Times New Roman" w:cs="Times New Roman"/>
          <w:sz w:val="28"/>
        </w:rPr>
      </w:pPr>
    </w:p>
    <w:p w:rsidR="001454AE" w:rsidRDefault="001454AE" w:rsidP="005530AB">
      <w:pPr>
        <w:rPr>
          <w:rFonts w:ascii="Times New Roman" w:hAnsi="Times New Roman" w:cs="Times New Roman"/>
          <w:sz w:val="28"/>
        </w:rPr>
      </w:pPr>
    </w:p>
    <w:p w:rsidR="001454AE" w:rsidRDefault="001454AE" w:rsidP="005530AB">
      <w:pPr>
        <w:rPr>
          <w:rFonts w:ascii="Times New Roman" w:hAnsi="Times New Roman" w:cs="Times New Roman"/>
          <w:sz w:val="28"/>
        </w:rPr>
      </w:pPr>
    </w:p>
    <w:p w:rsidR="001454AE" w:rsidRDefault="001454AE" w:rsidP="005530AB">
      <w:pPr>
        <w:rPr>
          <w:rFonts w:ascii="Times New Roman" w:hAnsi="Times New Roman" w:cs="Times New Roman"/>
          <w:sz w:val="28"/>
        </w:rPr>
      </w:pPr>
    </w:p>
    <w:p w:rsidR="001454AE" w:rsidRDefault="001454AE" w:rsidP="005530AB">
      <w:pPr>
        <w:rPr>
          <w:rFonts w:ascii="Times New Roman" w:hAnsi="Times New Roman" w:cs="Times New Roman"/>
          <w:sz w:val="28"/>
        </w:rPr>
      </w:pPr>
    </w:p>
    <w:p w:rsidR="001454AE" w:rsidRDefault="001454AE" w:rsidP="005530AB">
      <w:pPr>
        <w:rPr>
          <w:rFonts w:ascii="Times New Roman" w:hAnsi="Times New Roman" w:cs="Times New Roman"/>
          <w:sz w:val="28"/>
        </w:rPr>
      </w:pPr>
    </w:p>
    <w:p w:rsidR="001454AE" w:rsidRDefault="001454AE" w:rsidP="005530AB">
      <w:pPr>
        <w:rPr>
          <w:rFonts w:ascii="Times New Roman" w:hAnsi="Times New Roman" w:cs="Times New Roman"/>
          <w:sz w:val="28"/>
        </w:rPr>
      </w:pPr>
    </w:p>
    <w:p w:rsidR="001454AE" w:rsidRDefault="001454AE" w:rsidP="005530AB">
      <w:pPr>
        <w:rPr>
          <w:rFonts w:ascii="Times New Roman" w:hAnsi="Times New Roman" w:cs="Times New Roman"/>
          <w:sz w:val="28"/>
        </w:rPr>
      </w:pPr>
    </w:p>
    <w:p w:rsidR="001454AE" w:rsidRDefault="001454AE" w:rsidP="005530AB">
      <w:pPr>
        <w:rPr>
          <w:rFonts w:ascii="Times New Roman" w:hAnsi="Times New Roman" w:cs="Times New Roman"/>
          <w:sz w:val="28"/>
        </w:rPr>
      </w:pPr>
    </w:p>
    <w:p w:rsidR="001454AE" w:rsidRDefault="001454AE" w:rsidP="005530AB">
      <w:pPr>
        <w:rPr>
          <w:rFonts w:ascii="Times New Roman" w:hAnsi="Times New Roman" w:cs="Times New Roman"/>
          <w:sz w:val="28"/>
        </w:rPr>
      </w:pPr>
    </w:p>
    <w:p w:rsidR="001454AE" w:rsidRDefault="001454AE" w:rsidP="005530AB">
      <w:pPr>
        <w:rPr>
          <w:rFonts w:ascii="Times New Roman" w:hAnsi="Times New Roman" w:cs="Times New Roman"/>
          <w:sz w:val="28"/>
        </w:rPr>
      </w:pPr>
    </w:p>
    <w:p w:rsidR="001454AE" w:rsidRDefault="001454AE" w:rsidP="005530AB">
      <w:pPr>
        <w:rPr>
          <w:rFonts w:ascii="Times New Roman" w:hAnsi="Times New Roman" w:cs="Times New Roman"/>
          <w:sz w:val="28"/>
        </w:rPr>
      </w:pPr>
    </w:p>
    <w:p w:rsidR="001454AE" w:rsidRDefault="001454AE" w:rsidP="005530AB">
      <w:pPr>
        <w:rPr>
          <w:rFonts w:ascii="Times New Roman" w:hAnsi="Times New Roman" w:cs="Times New Roman"/>
          <w:sz w:val="28"/>
        </w:rPr>
      </w:pPr>
    </w:p>
    <w:p w:rsidR="001454AE" w:rsidRDefault="001454AE" w:rsidP="005530AB">
      <w:pPr>
        <w:rPr>
          <w:rFonts w:ascii="Times New Roman" w:hAnsi="Times New Roman" w:cs="Times New Roman"/>
          <w:sz w:val="28"/>
        </w:rPr>
      </w:pPr>
    </w:p>
    <w:p w:rsidR="001454AE" w:rsidRDefault="001454AE" w:rsidP="005530AB">
      <w:pPr>
        <w:rPr>
          <w:rFonts w:ascii="Times New Roman" w:hAnsi="Times New Roman" w:cs="Times New Roman"/>
          <w:sz w:val="28"/>
        </w:rPr>
      </w:pPr>
    </w:p>
    <w:p w:rsidR="001454AE" w:rsidRDefault="001454AE" w:rsidP="005530AB">
      <w:pPr>
        <w:rPr>
          <w:rFonts w:ascii="Times New Roman" w:hAnsi="Times New Roman" w:cs="Times New Roman"/>
          <w:sz w:val="28"/>
        </w:rPr>
      </w:pPr>
    </w:p>
    <w:p w:rsidR="001454AE" w:rsidRDefault="001454AE" w:rsidP="005530AB">
      <w:pPr>
        <w:rPr>
          <w:rFonts w:ascii="Times New Roman" w:hAnsi="Times New Roman" w:cs="Times New Roman"/>
          <w:sz w:val="28"/>
        </w:rPr>
      </w:pPr>
    </w:p>
    <w:p w:rsidR="001454AE" w:rsidRDefault="001454AE" w:rsidP="005530AB">
      <w:pPr>
        <w:rPr>
          <w:rFonts w:ascii="Times New Roman" w:hAnsi="Times New Roman" w:cs="Times New Roman"/>
          <w:sz w:val="28"/>
        </w:rPr>
      </w:pPr>
    </w:p>
    <w:p w:rsidR="001454AE" w:rsidRDefault="001454AE" w:rsidP="005530AB">
      <w:pPr>
        <w:rPr>
          <w:rFonts w:ascii="Times New Roman" w:hAnsi="Times New Roman" w:cs="Times New Roman"/>
          <w:sz w:val="28"/>
        </w:rPr>
      </w:pPr>
    </w:p>
    <w:p w:rsidR="001454AE" w:rsidRDefault="001454AE" w:rsidP="005530AB">
      <w:pPr>
        <w:rPr>
          <w:rFonts w:ascii="Times New Roman" w:hAnsi="Times New Roman" w:cs="Times New Roman"/>
          <w:sz w:val="28"/>
        </w:rPr>
      </w:pPr>
    </w:p>
    <w:p w:rsidR="0017320B" w:rsidRDefault="0017320B" w:rsidP="005530AB">
      <w:pPr>
        <w:rPr>
          <w:rFonts w:ascii="Times New Roman" w:hAnsi="Times New Roman" w:cs="Times New Roman"/>
          <w:sz w:val="28"/>
        </w:rPr>
      </w:pPr>
    </w:p>
    <w:p w:rsidR="004854A1" w:rsidRPr="004854A1" w:rsidRDefault="004854A1" w:rsidP="0017320B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4854A1">
        <w:rPr>
          <w:rFonts w:ascii="Times New Roman" w:hAnsi="Times New Roman" w:cs="Times New Roman"/>
          <w:b/>
          <w:bCs/>
          <w:sz w:val="28"/>
        </w:rPr>
        <w:lastRenderedPageBreak/>
        <w:t>2. Концепция биорегенеративной системы жизнеобеспечения</w:t>
      </w:r>
    </w:p>
    <w:p w:rsidR="0017320B" w:rsidRDefault="0017320B" w:rsidP="0017320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Проблема ресурсной автономности марсианской миссии</w:t>
      </w: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Обеспечение жизнедеятельности экипажа в условиях длительного космического полета является наиболее сложной задачей при планировании миссии на Марс. В отличие от околоземных станций (МКС), где запасы регулярно пополняются грузовыми кораблями, марсианская экспедиция должна обладать беспрецедентным уровнем автономности.</w:t>
      </w: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Согласно баллистическим расчетам по траектории Гомана, среднее время миссии составляет около 1000 суток (33 месяца). Основная проблема заключается в массе необходимых расходных материалов. По данным Института медико-биологических проблем РАН (ИМБП РАН), на одного человека в сутки требуется значительный объем кислорода, воды и пищи. При расчете на экипаж из 10 человек суммарный вес запасов превышает 150 тонн. Доставка такой массы с Земли технически очень сложна и экономически неэффективна.</w:t>
      </w: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Решением этой проблемы является переход к биорегенеративным системам жизнеобеспечения (БСЖ). Принцип БСЖ заключается в замыкании круговорота веществ: продукты жизнедеятельности человека (углекислый газ, органические отходы) перерабатываются биологическими организмами обратно в кислород и пищу. Это позволяет не только снизить массу корабля, но и создать психологически комфортную среду для экипажа.</w:t>
      </w: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2.2. Обоснование выбора базы проектирования</w:t>
      </w: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того чтобы теоретические расчеты имели прикладной характер, в данной работе в качестве платформы для размещения системы выбран перспективный многоразовый корабль Starship компании SpaceX. На сегодняшний день это единственный проект корабля, способный к межпланетному перелёту и обладающий достаточным внутренним объемом для размещения полнофункциональной биорегенеративной станции.</w:t>
      </w: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проектируемая система рассматривается не как абстрактная установка, а как целевое оборудование для конкретного типа межпланетного транспорта. Использование параметров Starship позволяет точно рассчитать компоновку модулей, которая в дальнейшем была визуализирована в 3D-модели и воплощена в масштабном макете.</w:t>
      </w: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Pr="0017320B" w:rsidRDefault="0017320B" w:rsidP="0017320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 Проектирование основных модулей системы</w:t>
      </w:r>
    </w:p>
    <w:p w:rsidR="0017320B" w:rsidRDefault="0017320B" w:rsidP="0017320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 Фотобиореактор: расчет газообмена и конструкция</w:t>
      </w: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Фотобиореактор предназначен для регенерации атмосферы и синтеза белка с использованием микроводоросли хлореллы.</w:t>
      </w: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Конструкция и расчет объема:</w:t>
      </w: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Установка спроектирована в системе Компас-3D и представляет собой блок из 130 герметичных труб диаметром 44 мм и длиной 2,5 м.</w:t>
      </w:r>
    </w:p>
    <w:p w:rsidR="0017320B" w:rsidRPr="0017320B" w:rsidRDefault="0017320B" w:rsidP="0017320B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Объем одной трубы: V = 3,14 × 0,022 × 0,022 × 2,5 × 1000 = 3,8 литра.</w:t>
      </w:r>
    </w:p>
    <w:p w:rsidR="0017320B" w:rsidRPr="0017320B" w:rsidRDefault="0017320B" w:rsidP="0017320B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Общий объем системы: 3,8 × 130 = 494 литра.</w:t>
      </w: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Производительность (суточные показатели):</w:t>
      </w: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основе данных проекта «435нм» произведен расчет выхода ресурсов:</w:t>
      </w:r>
    </w:p>
    <w:p w:rsidR="0017320B" w:rsidRPr="0017320B" w:rsidRDefault="0017320B" w:rsidP="0017320B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Прирост биомассы: 0,016 × 494 = 7,9 кг хлореллы.</w:t>
      </w:r>
    </w:p>
    <w:p w:rsidR="0017320B" w:rsidRPr="0017320B" w:rsidRDefault="0017320B" w:rsidP="0017320B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Генерация кислорода (O2): 1,3 × 7,9 = 10</w:t>
      </w:r>
      <w:r w:rsidR="00F66528">
        <w:rPr>
          <w:rFonts w:ascii="Times New Roman" w:eastAsia="Times New Roman" w:hAnsi="Times New Roman" w:cs="Times New Roman"/>
          <w:sz w:val="28"/>
          <w:szCs w:val="28"/>
          <w:lang w:eastAsia="ru-RU"/>
        </w:rPr>
        <w:t>,3 кг (при норме на 10 человек -</w:t>
      </w: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8,4 кг).</w:t>
      </w:r>
    </w:p>
    <w:p w:rsidR="0017320B" w:rsidRPr="0017320B" w:rsidRDefault="0017320B" w:rsidP="0017320B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Поглощение углекислого газа (CO2): 1,8 × 7,9 = 14,2 кг.</w:t>
      </w:r>
    </w:p>
    <w:p w:rsidR="0017320B" w:rsidRPr="0017320B" w:rsidRDefault="0017320B" w:rsidP="0017320B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Пищевая ценность: 4 кг белка и 2,4 кг углеводов.</w:t>
      </w: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технические параметры фотобиореактора позволяют не только регенерировать атмосферу, но и обеспечивать экипаж первичной биологической массой. Компактное размещение трубчатых элементов дает возможность рационально использовать внутренний объем, оставляя свободное пространство для работы и отдыха. Применение автоматизированного контроля за освещением и циркуляцией суспензии минимизирует участие человека в работе установки, превращая реактор в стабильный и автономный узел жизнеобеспечения.</w:t>
      </w: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01C57" w:rsidRPr="0017320B" w:rsidRDefault="00101C57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3.2. Ферма насекомых: переработка отходов и получение биомассы</w:t>
      </w: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качестве разводимой культуры в проекте выбрана чёрная львинка. Конструктивно ферма состоит из террариумов для взрослых особей (имаго), инкубаторов для яиц и баков-центрифуг для выращивания личинок.</w:t>
      </w: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Инженерное решение и расчет вращения:</w:t>
      </w: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решения проблемы дефицита гравитации в космосе личинки содержатся в специальных баках-центрифугах. При вращении субстрат прижимается к стенкам, что упрощает газообмен и вентиляцию. Для создания искусственной гравитации в 0.5g при радиусе бака 0.4 м была рассчитана необходимая угловая скорость: </w:t>
      </w:r>
      <w:proofErr w:type="gramStart"/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√(</w:t>
      </w:r>
      <w:proofErr w:type="gramEnd"/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0.5 × 9.81 / 0.4) ≈ 3.5 рад/с ≈ 33 об/мин.</w:t>
      </w: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Расчет производительности:</w:t>
      </w: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основе данных из научного журнала Universum определены суточные показатели выхода биомассы для нужд экипажа:</w:t>
      </w:r>
    </w:p>
    <w:p w:rsidR="0017320B" w:rsidRPr="0017320B" w:rsidRDefault="0017320B" w:rsidP="0017320B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 сухих личинок: 0.8 × 1.2 / 0.1387 ≈ 6.9 кг в сутки.</w:t>
      </w:r>
    </w:p>
    <w:p w:rsidR="0017320B" w:rsidRPr="0017320B" w:rsidRDefault="0017320B" w:rsidP="0017320B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 живых личинок: 6.9 / 0.35 ≈ 19.7 кг в сутки.</w:t>
      </w: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Баланс субстрата в системе:</w:t>
      </w: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поддержания такого темпа роста требуется ежедневная подача органических отходов:</w:t>
      </w:r>
    </w:p>
    <w:p w:rsidR="0017320B" w:rsidRPr="0017320B" w:rsidRDefault="0017320B" w:rsidP="0017320B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19.7 × 1.6 = 31.52 кг субстрата в сутки.</w:t>
      </w:r>
    </w:p>
    <w:p w:rsidR="0017320B" w:rsidRPr="0017320B" w:rsidRDefault="0017320B" w:rsidP="0017320B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31.52 × 10 = 315.2 кг субстрата постоянно находится в системе (учитывая десятидневный цикл роста личинок).</w:t>
      </w: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Параметры бака и толщина слоя:</w:t>
      </w: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эффективного содержания важно соблюдать нормы плотности субстрата. Расчет объема смеси на один из шести основных баков составил 0.0875 м³, что позволило вычислить толщину слоя на стенках: 0.4 - </w:t>
      </w:r>
      <w:proofErr w:type="gramStart"/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√(</w:t>
      </w:r>
      <w:proofErr w:type="gramEnd"/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0.4² - 0.0875 / (3.14 × 0.4)) ≈ 10 см. Этот показатель соответствует рекомендуемым 10–15 см, что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предотвращает</w:t>
      </w:r>
      <w:proofErr w:type="gramEnd"/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перегрев личинок и обеспечивает им стабильный доступ к воздуху.</w:t>
      </w: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производства необходимого количества жиров физически достаточно 6 баков. Однако для повышения надежности всей системы и возможности обслуживания отдельных узлов в проект заложено 12 аналогичных установок.</w:t>
      </w: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01C57" w:rsidRDefault="00101C57" w:rsidP="0017320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Pr="0017320B" w:rsidRDefault="0017320B" w:rsidP="0017320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3.3. Аэропонная оранжерея: культивирование высших растений</w:t>
      </w: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Растительный модуль предназначен для производства сложных углеводов и витаминов, необходимых для сбалансированного рациона экипажа. Конструктивно оранжерея состоит из 7 этажей аэропонных установок, что позволяет получить 161 квадратный метр активной площади для выращивания культур.</w:t>
      </w: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Основным источником углеводов в системе выбран батат. Кроме него, для разнообразия питания и восполнения микроэлементов в проект заложены дополнительные культуры: амарант, пшеница, различные виды салатов и приправы.</w:t>
      </w: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Расчет производительности:</w:t>
      </w: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основе средних показателей урожайности для закрытых аэропонных систем был произведен расчет выхода питательных веществ: 75 × 0.22 ≈ 16 г/м² углеводов в сутки. Для всей доступной площади модуля (161 м²) общая производительность составляет: 161 × 16 ≈ 2.5 кг углеводов в сутки.</w:t>
      </w: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Анализ суммарной эффективности:</w:t>
      </w: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обеспечения жизнедеятельности экипажа из 10 человек требуется около 3.2 кг углеводов в сутки. Согласно проектным расчетам, оранжерея и фотобиореактор вместе генерируют почти 5 кг углеводов в сутки (2.5 кг от оранжереи и 2.4 кг от реактора).</w:t>
      </w: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Основным источником углеводов в системе выступает оранжерея. Углеводы, получаемые из фотобиореактора, служат резервным ресурсом, который гарантированно восполняет любой возможный недобор и создает запас прочности системы при увеличении физических нагрузок экипажа.</w:t>
      </w:r>
    </w:p>
    <w:p w:rsidR="00827D3F" w:rsidRDefault="00827D3F" w:rsidP="005546F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5546F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5546F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5546F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5546F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5546F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01C57" w:rsidRDefault="00101C57" w:rsidP="005546F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27D3F" w:rsidRDefault="00827D3F" w:rsidP="005546F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5546F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27D3F" w:rsidRPr="00827D3F" w:rsidRDefault="00827D3F" w:rsidP="0017320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7D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4. Техническая реализация и макетирование</w:t>
      </w:r>
    </w:p>
    <w:p w:rsidR="0017320B" w:rsidRDefault="0017320B" w:rsidP="0017320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 Моделирование узлов в системе Компас-3D</w:t>
      </w:r>
    </w:p>
    <w:p w:rsidR="00F66528" w:rsidRPr="00F66528" w:rsidRDefault="00F66528" w:rsidP="00F6652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652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переходе к этапу трехмерного проектирования в системе Компас-3D за основу были взяты реальные габариты жилого отсека корабля Starship. Цифровая модель всей системы жизнеобеспечения была выстроена в натуральную величину: итоговый диаметр конструкции составил 9 метро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в, а общая высота всех модулей -</w:t>
      </w:r>
      <w:r w:rsidRPr="00F665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5,5 метра.</w:t>
      </w:r>
    </w:p>
    <w:p w:rsidR="00F66528" w:rsidRPr="00F66528" w:rsidRDefault="00F66528" w:rsidP="00F6652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6528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режима сборки позволило в реальном масштабе оценить плотность размещения оборудования. Такой подход подтвердил, что выбранные габариты позволяют не только компактно разместить все три биологических модуля, но и оставить достаточное пространство для перемещения экипажа и доступа к техническим узлам.</w:t>
      </w: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моделирования был разделен на несколько этапов:</w:t>
      </w:r>
    </w:p>
    <w:p w:rsidR="0017320B" w:rsidRPr="0017320B" w:rsidRDefault="0017320B" w:rsidP="0017320B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Проектирование фотобиореактора.</w:t>
      </w: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основе расчетных данных (внутренний диаметр 44 мм) был создан базовый сегмент трубы. В режиме сборки эти сегменты были размножены до 130 единиц и объединены в общую систему циркуляции с учетом возможности подвода коммуникаций. Для управления режимами освещения реактора предусмотрена стеклянная перегородка с функцией затемнения (смарт-стекло).</w:t>
      </w:r>
    </w:p>
    <w:p w:rsidR="0017320B" w:rsidRPr="0017320B" w:rsidRDefault="0017320B" w:rsidP="0017320B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Разработка фермы черной львинки.</w:t>
      </w: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Здесь режим сборки позволил точно выставить зазоры для свободного вращения 12 баков-центрифуг. Также были смоделированы стеллажи для эргономичного размещения террариумов и инкубаторов.</w:t>
      </w:r>
    </w:p>
    <w:p w:rsidR="0017320B" w:rsidRPr="0017320B" w:rsidRDefault="0017320B" w:rsidP="0017320B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Моделирование аэропонной оранжереи.</w:t>
      </w: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финальном этапе в общую сборку были добавлены семиэтажные стеллажи. В целях оптимизации внутреннего пространства корабля аэропонные установки размещены по дуге в два ряда. Для обеспечения доступа экипажа и удобства обслуживания между рядами предусмотрен технологический проход шириной 60 см.</w:t>
      </w:r>
    </w:p>
    <w:p w:rsidR="0017320B" w:rsidRDefault="0017320B" w:rsidP="0017320B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Планировка рабочего пространства.</w:t>
      </w: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Свободное пространство, оставшееся после компоновки основных модулей, отведено под специализированную зону для хранения инструментария и расходных материалов, необходимых для обслуживания биорегенеративной системы.</w:t>
      </w: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3647" w:rsidRPr="0017320B" w:rsidRDefault="00AF3647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4.2. Создание физического макета биорегенеративной системы жизнеобеспечения</w:t>
      </w:r>
    </w:p>
    <w:p w:rsidR="00D32FDA" w:rsidRPr="00D32FDA" w:rsidRDefault="00D32FDA" w:rsidP="00D32F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2FD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материализации проекта и создания наглядной демонстрационной модели был выбран масштаб 1:60. Исходя из этого коэффициента, диаметр распечатанного макета составил 150 мм.</w:t>
      </w:r>
      <w:r w:rsidR="00AF36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32FD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такого масштаба обусловлен необходимостью соблюсти баланс: макет остается достаточно компактным для транспортировки и презентации, но при этом сохраняе</w:t>
      </w:r>
      <w:r w:rsidR="00AF3647">
        <w:rPr>
          <w:rFonts w:ascii="Times New Roman" w:eastAsia="Times New Roman" w:hAnsi="Times New Roman" w:cs="Times New Roman"/>
          <w:sz w:val="28"/>
          <w:szCs w:val="28"/>
          <w:lang w:eastAsia="ru-RU"/>
        </w:rPr>
        <w:t>т высокую точность детализации.</w:t>
      </w: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изготовления включал в себя следующие шаги:</w:t>
      </w:r>
    </w:p>
    <w:p w:rsidR="0017320B" w:rsidRPr="0017320B" w:rsidRDefault="0017320B" w:rsidP="0017320B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3D-печать.</w:t>
      </w: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 ключевые элементы, спроектированные в Компасе (секции реактора, барабаны фермы, ярусы оранжереи), были распечатаны из PLA-пластика на 3D-принтере </w:t>
      </w:r>
      <w:proofErr w:type="spellStart"/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Flyingbear</w:t>
      </w:r>
      <w:proofErr w:type="spellEnd"/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Ghost</w:t>
      </w:r>
      <w:proofErr w:type="spellEnd"/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6.</w:t>
      </w:r>
    </w:p>
    <w:p w:rsidR="0017320B" w:rsidRPr="0017320B" w:rsidRDefault="0017320B" w:rsidP="0017320B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Сборка и монтаж.</w:t>
      </w: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Распечатанные детали были зашлифованы, окрашены и склеены в единую конструкцию. Использование пластика позволило сделать макет легким, но при этом достаточно детализированным для демонстрации внутренних узлов.</w:t>
      </w:r>
    </w:p>
    <w:p w:rsidR="0017320B" w:rsidRPr="0017320B" w:rsidRDefault="0017320B" w:rsidP="0017320B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Визуализация.</w:t>
      </w: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наглядности разные функциональные зоны были выделены цветом: балки стеллажей окрашены в черный </w:t>
      </w:r>
      <w:r w:rsidR="00F66528">
        <w:rPr>
          <w:rFonts w:ascii="Times New Roman" w:eastAsia="Times New Roman" w:hAnsi="Times New Roman" w:cs="Times New Roman"/>
          <w:sz w:val="28"/>
          <w:szCs w:val="28"/>
          <w:lang w:eastAsia="ru-RU"/>
        </w:rPr>
        <w:t>цвет, элементы фотобиореактора -</w:t>
      </w: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зеленый, а зоны освещения выделены фиолетовым. Для реалистичной имитации растительности в оранжерее использован стабилизированный мох.</w:t>
      </w:r>
    </w:p>
    <w:p w:rsidR="0017320B" w:rsidRDefault="0017320B" w:rsidP="0017320B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Презентабельность и масштаб.</w:t>
      </w: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обеспечения всестороннего обзора макета БСЖМК сконструирована вращающаяся база на подшипниковой опоре. Чтобы зрительно оценить реальные габариты </w:t>
      </w:r>
      <w:r w:rsidR="00F6652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эргономику внутреннего пространства, на макете закреплена фигурка космонавта, выполненная в строгом соответствии с масштабом конструкции.</w:t>
      </w: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3647" w:rsidRDefault="00AF3647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320B" w:rsidRPr="0017320B" w:rsidRDefault="0017320B" w:rsidP="0017320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320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5. Заключение</w:t>
      </w: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выполнения данной научно-исследовательской работы все поставленные цели были успешно достигнуты. Была спроектирована и обоснована автономная система жизнеобеспечения, способная поддерживать жизнедеятельность экипажа из 10 человек в течение 1000-дневной миссии.</w:t>
      </w: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проведенных инженерных расчетов и моделирования можно сделать следующие выводы:</w:t>
      </w:r>
    </w:p>
    <w:p w:rsidR="0017320B" w:rsidRPr="0017320B" w:rsidRDefault="0017320B" w:rsidP="0017320B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Фотобиореактор на базе хлореллы объемом 494 литра полностью справляется с регенерацией атмосферы. Его производительность по кислороду (10,3 кг в сутки) перекрывает потребности экипажа и создает необходимый резерв безопасности. Кроме того, реактор служит источником растительного белка.</w:t>
      </w:r>
    </w:p>
    <w:p w:rsidR="0017320B" w:rsidRPr="0017320B" w:rsidRDefault="0017320B" w:rsidP="0017320B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энтомологической переработки на основе черной львинки успешно решает задачу утилизации органики. Использование 12 баков-центрифуг позволяет получать 1,12 кг жиров в сутки, что является критически важным для сбалансированного рациона в условиях длительной изоляции.</w:t>
      </w:r>
    </w:p>
    <w:p w:rsidR="0017320B" w:rsidRPr="0017320B" w:rsidRDefault="0017320B" w:rsidP="0017320B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Аэропонная оранжерея площадью 161 квадратный метр вместе с фотобиореактором суммарно обеспечивают около 5 кг углеводов в сутки при норме в 3,2 кг. Это доказывает, что система способна самостоятельно снабжать экипаж пищей без необходимости везти с собой огромные запасы провизии с Земли.</w:t>
      </w: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Разработанный макет демонстрирует возможную структуру биорегенеративной системы жизнеобеспечения для длительных межпланетных миссий. Использование биологических компонентов, таких как растения и насекомые, открывает новые возможности в космонавтике. Проведённые расчёты показали, что подобная система может самостоятельно обеспечивать экипаж кислородом и пищей, снижая массу необходимых запасов и повышая автономность миссии. Кроме того, наличие растений может оказывать положительное психологическое влияние на экипаж во время длительного пребывания в космосе.</w:t>
      </w:r>
    </w:p>
    <w:p w:rsidR="0017320B" w:rsidRPr="0017320B" w:rsidRDefault="0017320B" w:rsidP="001732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20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биорегенеративные системы жизнеобеспечения являются перспективным направлением для будущих межпланетных экспедиций. Работа над макетом в системе Компас-3D и его физическое воплощение подтвердили техническую реализуемость предложенных идей и их готовность к дальнейшему развитию.</w:t>
      </w:r>
    </w:p>
    <w:p w:rsidR="0017320B" w:rsidRDefault="0017320B" w:rsidP="005B7E58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b/>
          <w:sz w:val="28"/>
        </w:rPr>
      </w:pPr>
    </w:p>
    <w:p w:rsidR="008D5D28" w:rsidRDefault="008D5D28" w:rsidP="005B7E58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</w:p>
    <w:p w:rsidR="005B7E58" w:rsidRPr="005B7E58" w:rsidRDefault="005B7E58" w:rsidP="005B7E58">
      <w:pPr>
        <w:spacing w:before="100" w:beforeAutospacing="1" w:after="100" w:afterAutospacing="1" w:line="240" w:lineRule="auto"/>
        <w:jc w:val="center"/>
        <w:outlineLvl w:val="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6. Список литературы</w:t>
      </w:r>
    </w:p>
    <w:p w:rsidR="006C7126" w:rsidRPr="005B7E58" w:rsidRDefault="003A4894" w:rsidP="005B7E58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8"/>
        </w:rPr>
      </w:pPr>
      <w:r w:rsidRPr="005B7E58">
        <w:rPr>
          <w:rFonts w:ascii="Times New Roman" w:hAnsi="Times New Roman" w:cs="Times New Roman"/>
          <w:bCs/>
          <w:sz w:val="28"/>
        </w:rPr>
        <w:t>Синяк, Ю. Е. (2008).</w:t>
      </w:r>
      <w:r w:rsidRPr="005B7E58">
        <w:rPr>
          <w:rFonts w:ascii="Times New Roman" w:hAnsi="Times New Roman" w:cs="Times New Roman"/>
          <w:sz w:val="28"/>
        </w:rPr>
        <w:t> </w:t>
      </w:r>
      <w:r w:rsidRPr="005B7E58">
        <w:rPr>
          <w:rFonts w:ascii="Times New Roman" w:hAnsi="Times New Roman" w:cs="Times New Roman"/>
          <w:i/>
          <w:iCs/>
          <w:sz w:val="28"/>
        </w:rPr>
        <w:t>Системы жизнеобеспечения обитаемых космических объектов (прошлое, настоящее и будущее)</w:t>
      </w:r>
      <w:r w:rsidRPr="005B7E58">
        <w:rPr>
          <w:rFonts w:ascii="Times New Roman" w:hAnsi="Times New Roman" w:cs="Times New Roman"/>
          <w:sz w:val="28"/>
        </w:rPr>
        <w:t>. Доступно по ссылке: </w:t>
      </w:r>
      <w:hyperlink r:id="rId7" w:history="1">
        <w:r w:rsidRPr="005B7E58">
          <w:rPr>
            <w:rStyle w:val="aa"/>
            <w:rFonts w:ascii="Times New Roman" w:hAnsi="Times New Roman" w:cs="Times New Roman"/>
            <w:sz w:val="28"/>
          </w:rPr>
          <w:t>http://www.imbp.ru/webpages/win1251/science/uchsov/docl/2008/Sinjak_speach.html</w:t>
        </w:r>
      </w:hyperlink>
    </w:p>
    <w:p w:rsidR="006C7126" w:rsidRPr="005B7E58" w:rsidRDefault="003A4894" w:rsidP="005B7E58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8"/>
        </w:rPr>
      </w:pPr>
      <w:r w:rsidRPr="005B7E58">
        <w:rPr>
          <w:rFonts w:ascii="Times New Roman" w:hAnsi="Times New Roman" w:cs="Times New Roman"/>
          <w:bCs/>
          <w:sz w:val="28"/>
        </w:rPr>
        <w:t>Шаенко, А. Ю. (2023).</w:t>
      </w:r>
      <w:r w:rsidRPr="005B7E58">
        <w:rPr>
          <w:rFonts w:ascii="Times New Roman" w:hAnsi="Times New Roman" w:cs="Times New Roman"/>
          <w:sz w:val="28"/>
        </w:rPr>
        <w:t xml:space="preserve"> </w:t>
      </w:r>
      <w:r w:rsidRPr="005B7E58">
        <w:rPr>
          <w:rFonts w:ascii="Times New Roman" w:hAnsi="Times New Roman" w:cs="Times New Roman"/>
          <w:i/>
          <w:iCs/>
          <w:sz w:val="28"/>
        </w:rPr>
        <w:t>Биотехническая система обеспечения газового состава атмосферы лунной базы на основе микроводорослей</w:t>
      </w:r>
      <w:r w:rsidRPr="005B7E58">
        <w:rPr>
          <w:rFonts w:ascii="Times New Roman" w:hAnsi="Times New Roman" w:cs="Times New Roman"/>
          <w:sz w:val="28"/>
        </w:rPr>
        <w:t xml:space="preserve">. Доступно по ссылке: </w:t>
      </w:r>
      <w:hyperlink r:id="rId8" w:history="1">
        <w:r w:rsidRPr="005B7E58">
          <w:rPr>
            <w:rStyle w:val="aa"/>
            <w:rFonts w:ascii="Times New Roman" w:hAnsi="Times New Roman" w:cs="Times New Roman"/>
            <w:sz w:val="28"/>
          </w:rPr>
          <w:t>https://</w:t>
        </w:r>
      </w:hyperlink>
      <w:hyperlink r:id="rId9" w:history="1">
        <w:r w:rsidRPr="005B7E58">
          <w:rPr>
            <w:rStyle w:val="aa"/>
            <w:rFonts w:ascii="Times New Roman" w:hAnsi="Times New Roman" w:cs="Times New Roman"/>
            <w:sz w:val="28"/>
          </w:rPr>
          <w:t>docs.google.com/presentation/d/1fhkI-y-zyXAAe3G4RmqY4vzgqxQgFG3P/</w:t>
        </w:r>
        <w:proofErr w:type="gramStart"/>
        <w:r w:rsidRPr="005B7E58">
          <w:rPr>
            <w:rStyle w:val="aa"/>
            <w:rFonts w:ascii="Times New Roman" w:hAnsi="Times New Roman" w:cs="Times New Roman"/>
            <w:sz w:val="28"/>
          </w:rPr>
          <w:t>edit?slide</w:t>
        </w:r>
        <w:proofErr w:type="gramEnd"/>
        <w:r w:rsidRPr="005B7E58">
          <w:rPr>
            <w:rStyle w:val="aa"/>
            <w:rFonts w:ascii="Times New Roman" w:hAnsi="Times New Roman" w:cs="Times New Roman"/>
            <w:sz w:val="28"/>
          </w:rPr>
          <w:t>=id.p1#slide=id.p1</w:t>
        </w:r>
      </w:hyperlink>
    </w:p>
    <w:p w:rsidR="006C7126" w:rsidRDefault="003A4894" w:rsidP="005B7E58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8"/>
        </w:rPr>
      </w:pPr>
      <w:r w:rsidRPr="005B7E58">
        <w:rPr>
          <w:rFonts w:ascii="Times New Roman" w:hAnsi="Times New Roman" w:cs="Times New Roman"/>
          <w:bCs/>
          <w:sz w:val="28"/>
        </w:rPr>
        <w:t>Туйчиев, К. С. (2023).</w:t>
      </w:r>
      <w:r w:rsidRPr="005B7E58">
        <w:rPr>
          <w:rFonts w:ascii="Times New Roman" w:hAnsi="Times New Roman" w:cs="Times New Roman"/>
          <w:sz w:val="28"/>
        </w:rPr>
        <w:t xml:space="preserve"> </w:t>
      </w:r>
      <w:r w:rsidRPr="005B7E58">
        <w:rPr>
          <w:rFonts w:ascii="Times New Roman" w:hAnsi="Times New Roman" w:cs="Times New Roman"/>
          <w:i/>
          <w:iCs/>
          <w:sz w:val="28"/>
        </w:rPr>
        <w:t>Выращивание личинок чёрной львинки (</w:t>
      </w:r>
      <w:proofErr w:type="spellStart"/>
      <w:r w:rsidRPr="005B7E58">
        <w:rPr>
          <w:rFonts w:ascii="Times New Roman" w:hAnsi="Times New Roman" w:cs="Times New Roman"/>
          <w:i/>
          <w:iCs/>
          <w:sz w:val="28"/>
        </w:rPr>
        <w:t>Hermetia</w:t>
      </w:r>
      <w:proofErr w:type="spellEnd"/>
      <w:r w:rsidRPr="005B7E58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5B7E58">
        <w:rPr>
          <w:rFonts w:ascii="Times New Roman" w:hAnsi="Times New Roman" w:cs="Times New Roman"/>
          <w:i/>
          <w:iCs/>
          <w:sz w:val="28"/>
        </w:rPr>
        <w:t>illucens</w:t>
      </w:r>
      <w:proofErr w:type="spellEnd"/>
      <w:r w:rsidRPr="005B7E58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5B7E58">
        <w:rPr>
          <w:rFonts w:ascii="Times New Roman" w:hAnsi="Times New Roman" w:cs="Times New Roman"/>
          <w:i/>
          <w:iCs/>
          <w:sz w:val="28"/>
        </w:rPr>
        <w:t>Linnaeus</w:t>
      </w:r>
      <w:proofErr w:type="spellEnd"/>
      <w:r w:rsidRPr="005B7E58">
        <w:rPr>
          <w:rFonts w:ascii="Times New Roman" w:hAnsi="Times New Roman" w:cs="Times New Roman"/>
          <w:i/>
          <w:iCs/>
          <w:sz w:val="28"/>
        </w:rPr>
        <w:t>) на пшеничных отрубях и показатели их продуктивности</w:t>
      </w:r>
      <w:r w:rsidRPr="005B7E58">
        <w:rPr>
          <w:rFonts w:ascii="Times New Roman" w:hAnsi="Times New Roman" w:cs="Times New Roman"/>
          <w:sz w:val="28"/>
        </w:rPr>
        <w:t xml:space="preserve">. Доступно по ссылке: </w:t>
      </w:r>
      <w:hyperlink r:id="rId10" w:history="1">
        <w:r w:rsidRPr="005B7E58">
          <w:rPr>
            <w:rStyle w:val="aa"/>
            <w:rFonts w:ascii="Times New Roman" w:hAnsi="Times New Roman" w:cs="Times New Roman"/>
            <w:sz w:val="28"/>
          </w:rPr>
          <w:t>https://7universum.com/pdf/nature/6(108)%20[25.05.2023]/Tuychiev.pdf</w:t>
        </w:r>
      </w:hyperlink>
    </w:p>
    <w:p w:rsidR="005B7E58" w:rsidRDefault="005B7E58" w:rsidP="005B7E58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8"/>
        </w:rPr>
      </w:pPr>
    </w:p>
    <w:p w:rsidR="005B7E58" w:rsidRDefault="005B7E58" w:rsidP="005B7E58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8"/>
        </w:rPr>
      </w:pPr>
    </w:p>
    <w:p w:rsidR="005B7E58" w:rsidRDefault="005B7E58" w:rsidP="005B7E58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8"/>
        </w:rPr>
      </w:pPr>
    </w:p>
    <w:p w:rsidR="005B7E58" w:rsidRDefault="005B7E58" w:rsidP="005B7E58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8"/>
        </w:rPr>
      </w:pPr>
    </w:p>
    <w:p w:rsidR="005B7E58" w:rsidRDefault="005B7E58" w:rsidP="005B7E58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8"/>
        </w:rPr>
      </w:pPr>
    </w:p>
    <w:p w:rsidR="005B7E58" w:rsidRDefault="005B7E58" w:rsidP="005B7E58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8"/>
        </w:rPr>
      </w:pPr>
    </w:p>
    <w:p w:rsidR="005B7E58" w:rsidRDefault="005B7E58" w:rsidP="005B7E58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8"/>
        </w:rPr>
      </w:pPr>
    </w:p>
    <w:p w:rsidR="005B7E58" w:rsidRDefault="005B7E58" w:rsidP="005B7E58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8"/>
        </w:rPr>
      </w:pPr>
    </w:p>
    <w:p w:rsidR="005B7E58" w:rsidRDefault="005B7E58" w:rsidP="005B7E58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8"/>
        </w:rPr>
      </w:pPr>
    </w:p>
    <w:p w:rsidR="005B7E58" w:rsidRPr="005B7E58" w:rsidRDefault="005B7E58" w:rsidP="005B7E58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8"/>
        </w:rPr>
      </w:pPr>
    </w:p>
    <w:p w:rsidR="005B7E58" w:rsidRPr="00B867BF" w:rsidRDefault="005B7E58" w:rsidP="00B867BF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b/>
          <w:sz w:val="28"/>
        </w:rPr>
      </w:pPr>
    </w:p>
    <w:sectPr w:rsidR="005B7E58" w:rsidRPr="00B867BF" w:rsidSect="00A57EC8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2265" w:rsidRDefault="00372265" w:rsidP="00A57EC8">
      <w:pPr>
        <w:spacing w:after="0" w:line="240" w:lineRule="auto"/>
      </w:pPr>
      <w:r>
        <w:separator/>
      </w:r>
    </w:p>
  </w:endnote>
  <w:endnote w:type="continuationSeparator" w:id="0">
    <w:p w:rsidR="00372265" w:rsidRDefault="00372265" w:rsidP="00A57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93806449"/>
      <w:docPartObj>
        <w:docPartGallery w:val="Page Numbers (Bottom of Page)"/>
        <w:docPartUnique/>
      </w:docPartObj>
    </w:sdtPr>
    <w:sdtEndPr/>
    <w:sdtContent>
      <w:p w:rsidR="00A57EC8" w:rsidRDefault="00A57EC8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5D28">
          <w:rPr>
            <w:noProof/>
          </w:rPr>
          <w:t>12</w:t>
        </w:r>
        <w:r>
          <w:fldChar w:fldCharType="end"/>
        </w:r>
      </w:p>
    </w:sdtContent>
  </w:sdt>
  <w:p w:rsidR="00A57EC8" w:rsidRDefault="00A57EC8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2265" w:rsidRDefault="00372265" w:rsidP="00A57EC8">
      <w:pPr>
        <w:spacing w:after="0" w:line="240" w:lineRule="auto"/>
      </w:pPr>
      <w:r>
        <w:separator/>
      </w:r>
    </w:p>
  </w:footnote>
  <w:footnote w:type="continuationSeparator" w:id="0">
    <w:p w:rsidR="00372265" w:rsidRDefault="00372265" w:rsidP="00A57E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57455"/>
    <w:multiLevelType w:val="multilevel"/>
    <w:tmpl w:val="7B027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C6967"/>
    <w:multiLevelType w:val="hybridMultilevel"/>
    <w:tmpl w:val="09C4F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96F6C"/>
    <w:multiLevelType w:val="multilevel"/>
    <w:tmpl w:val="C4324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B5F8A"/>
    <w:multiLevelType w:val="multilevel"/>
    <w:tmpl w:val="19960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255003"/>
    <w:multiLevelType w:val="multilevel"/>
    <w:tmpl w:val="7E680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5E13A6"/>
    <w:multiLevelType w:val="multilevel"/>
    <w:tmpl w:val="0DACC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4343F5"/>
    <w:multiLevelType w:val="hybridMultilevel"/>
    <w:tmpl w:val="8BCEF9EE"/>
    <w:lvl w:ilvl="0" w:tplc="B30094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278A9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A220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2EA3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923F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63A56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68E71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12D7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9200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915EA0"/>
    <w:multiLevelType w:val="multilevel"/>
    <w:tmpl w:val="C7A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6562F"/>
    <w:multiLevelType w:val="multilevel"/>
    <w:tmpl w:val="3C501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5202F6"/>
    <w:multiLevelType w:val="multilevel"/>
    <w:tmpl w:val="753C1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131FD7"/>
    <w:multiLevelType w:val="multilevel"/>
    <w:tmpl w:val="8778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31ACC"/>
    <w:multiLevelType w:val="multilevel"/>
    <w:tmpl w:val="877E8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8312A6"/>
    <w:multiLevelType w:val="multilevel"/>
    <w:tmpl w:val="4364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A7A17"/>
    <w:multiLevelType w:val="multilevel"/>
    <w:tmpl w:val="0C5E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70ABA"/>
    <w:multiLevelType w:val="multilevel"/>
    <w:tmpl w:val="566E1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6825FD"/>
    <w:multiLevelType w:val="multilevel"/>
    <w:tmpl w:val="1E54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14FBB"/>
    <w:multiLevelType w:val="multilevel"/>
    <w:tmpl w:val="F574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174965"/>
    <w:multiLevelType w:val="hybridMultilevel"/>
    <w:tmpl w:val="DB12D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CC2ACC"/>
    <w:multiLevelType w:val="multilevel"/>
    <w:tmpl w:val="118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226777"/>
    <w:multiLevelType w:val="multilevel"/>
    <w:tmpl w:val="110C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ED0FFC"/>
    <w:multiLevelType w:val="multilevel"/>
    <w:tmpl w:val="EF2E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5F194A"/>
    <w:multiLevelType w:val="multilevel"/>
    <w:tmpl w:val="B1B4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1C75C2"/>
    <w:multiLevelType w:val="multilevel"/>
    <w:tmpl w:val="A9140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63081A"/>
    <w:multiLevelType w:val="multilevel"/>
    <w:tmpl w:val="E0C69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7F0820"/>
    <w:multiLevelType w:val="hybridMultilevel"/>
    <w:tmpl w:val="4FBC6B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606656"/>
    <w:multiLevelType w:val="multilevel"/>
    <w:tmpl w:val="95B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83701C"/>
    <w:multiLevelType w:val="multilevel"/>
    <w:tmpl w:val="77B2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A71EE4"/>
    <w:multiLevelType w:val="multilevel"/>
    <w:tmpl w:val="89DC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9B1774"/>
    <w:multiLevelType w:val="multilevel"/>
    <w:tmpl w:val="00CA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E6317E"/>
    <w:multiLevelType w:val="multilevel"/>
    <w:tmpl w:val="D3B2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A97313"/>
    <w:multiLevelType w:val="multilevel"/>
    <w:tmpl w:val="D56E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F851DB"/>
    <w:multiLevelType w:val="multilevel"/>
    <w:tmpl w:val="FB22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1A073A"/>
    <w:multiLevelType w:val="multilevel"/>
    <w:tmpl w:val="DF3A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881852"/>
    <w:multiLevelType w:val="multilevel"/>
    <w:tmpl w:val="630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5E333B"/>
    <w:multiLevelType w:val="multilevel"/>
    <w:tmpl w:val="129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070832"/>
    <w:multiLevelType w:val="multilevel"/>
    <w:tmpl w:val="40846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2231E1"/>
    <w:multiLevelType w:val="multilevel"/>
    <w:tmpl w:val="6A942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AA7B4F"/>
    <w:multiLevelType w:val="multilevel"/>
    <w:tmpl w:val="9ADEC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"/>
  </w:num>
  <w:num w:numId="3">
    <w:abstractNumId w:val="24"/>
  </w:num>
  <w:num w:numId="4">
    <w:abstractNumId w:val="5"/>
  </w:num>
  <w:num w:numId="5">
    <w:abstractNumId w:val="8"/>
  </w:num>
  <w:num w:numId="6">
    <w:abstractNumId w:val="11"/>
  </w:num>
  <w:num w:numId="7">
    <w:abstractNumId w:val="29"/>
  </w:num>
  <w:num w:numId="8">
    <w:abstractNumId w:val="26"/>
  </w:num>
  <w:num w:numId="9">
    <w:abstractNumId w:val="23"/>
  </w:num>
  <w:num w:numId="10">
    <w:abstractNumId w:val="16"/>
  </w:num>
  <w:num w:numId="11">
    <w:abstractNumId w:val="21"/>
  </w:num>
  <w:num w:numId="12">
    <w:abstractNumId w:val="4"/>
  </w:num>
  <w:num w:numId="13">
    <w:abstractNumId w:val="28"/>
  </w:num>
  <w:num w:numId="14">
    <w:abstractNumId w:val="22"/>
  </w:num>
  <w:num w:numId="15">
    <w:abstractNumId w:val="0"/>
  </w:num>
  <w:num w:numId="16">
    <w:abstractNumId w:val="27"/>
  </w:num>
  <w:num w:numId="17">
    <w:abstractNumId w:val="35"/>
  </w:num>
  <w:num w:numId="18">
    <w:abstractNumId w:val="30"/>
  </w:num>
  <w:num w:numId="19">
    <w:abstractNumId w:val="36"/>
  </w:num>
  <w:num w:numId="20">
    <w:abstractNumId w:val="7"/>
  </w:num>
  <w:num w:numId="21">
    <w:abstractNumId w:val="34"/>
  </w:num>
  <w:num w:numId="22">
    <w:abstractNumId w:val="31"/>
  </w:num>
  <w:num w:numId="23">
    <w:abstractNumId w:val="37"/>
  </w:num>
  <w:num w:numId="24">
    <w:abstractNumId w:val="33"/>
  </w:num>
  <w:num w:numId="25">
    <w:abstractNumId w:val="15"/>
  </w:num>
  <w:num w:numId="26">
    <w:abstractNumId w:val="20"/>
  </w:num>
  <w:num w:numId="27">
    <w:abstractNumId w:val="9"/>
  </w:num>
  <w:num w:numId="28">
    <w:abstractNumId w:val="25"/>
  </w:num>
  <w:num w:numId="29">
    <w:abstractNumId w:val="14"/>
  </w:num>
  <w:num w:numId="30">
    <w:abstractNumId w:val="6"/>
  </w:num>
  <w:num w:numId="31">
    <w:abstractNumId w:val="32"/>
  </w:num>
  <w:num w:numId="32">
    <w:abstractNumId w:val="10"/>
  </w:num>
  <w:num w:numId="33">
    <w:abstractNumId w:val="13"/>
  </w:num>
  <w:num w:numId="34">
    <w:abstractNumId w:val="19"/>
  </w:num>
  <w:num w:numId="35">
    <w:abstractNumId w:val="12"/>
  </w:num>
  <w:num w:numId="36">
    <w:abstractNumId w:val="3"/>
  </w:num>
  <w:num w:numId="37">
    <w:abstractNumId w:val="18"/>
  </w:num>
  <w:num w:numId="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536"/>
    <w:rsid w:val="00101C57"/>
    <w:rsid w:val="00121215"/>
    <w:rsid w:val="001454AE"/>
    <w:rsid w:val="0017320B"/>
    <w:rsid w:val="003025CE"/>
    <w:rsid w:val="003638C3"/>
    <w:rsid w:val="00372265"/>
    <w:rsid w:val="003A4894"/>
    <w:rsid w:val="004145D0"/>
    <w:rsid w:val="00467696"/>
    <w:rsid w:val="004854A1"/>
    <w:rsid w:val="00511278"/>
    <w:rsid w:val="005530AB"/>
    <w:rsid w:val="005546F2"/>
    <w:rsid w:val="005B7E58"/>
    <w:rsid w:val="00622A07"/>
    <w:rsid w:val="006874F6"/>
    <w:rsid w:val="006C7126"/>
    <w:rsid w:val="0082550B"/>
    <w:rsid w:val="00827D3F"/>
    <w:rsid w:val="008D5D28"/>
    <w:rsid w:val="009E1FDD"/>
    <w:rsid w:val="00A3236A"/>
    <w:rsid w:val="00A57EC8"/>
    <w:rsid w:val="00A97536"/>
    <w:rsid w:val="00AF0042"/>
    <w:rsid w:val="00AF3647"/>
    <w:rsid w:val="00B867BF"/>
    <w:rsid w:val="00BF2AB1"/>
    <w:rsid w:val="00D20EAE"/>
    <w:rsid w:val="00D32FDA"/>
    <w:rsid w:val="00DC7D50"/>
    <w:rsid w:val="00E135F3"/>
    <w:rsid w:val="00F314CA"/>
    <w:rsid w:val="00F35E9C"/>
    <w:rsid w:val="00F6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1A9169B-464B-409F-B3F4-AED544B7A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0042"/>
    <w:pPr>
      <w:spacing w:after="30"/>
    </w:pPr>
  </w:style>
  <w:style w:type="paragraph" w:styleId="3">
    <w:name w:val="heading 3"/>
    <w:basedOn w:val="a"/>
    <w:link w:val="30"/>
    <w:uiPriority w:val="9"/>
    <w:qFormat/>
    <w:rsid w:val="001732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F00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57E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57EC8"/>
  </w:style>
  <w:style w:type="paragraph" w:styleId="a6">
    <w:name w:val="footer"/>
    <w:basedOn w:val="a"/>
    <w:link w:val="a7"/>
    <w:uiPriority w:val="99"/>
    <w:unhideWhenUsed/>
    <w:rsid w:val="00A57E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57EC8"/>
  </w:style>
  <w:style w:type="paragraph" w:styleId="a8">
    <w:name w:val="List Paragraph"/>
    <w:basedOn w:val="a"/>
    <w:uiPriority w:val="34"/>
    <w:qFormat/>
    <w:rsid w:val="005530AB"/>
    <w:pPr>
      <w:ind w:left="720"/>
      <w:contextualSpacing/>
    </w:pPr>
  </w:style>
  <w:style w:type="paragraph" w:styleId="a9">
    <w:name w:val="Normal (Web)"/>
    <w:basedOn w:val="a"/>
    <w:uiPriority w:val="99"/>
    <w:semiHidden/>
    <w:unhideWhenUsed/>
    <w:rsid w:val="00B86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Hyperlink"/>
    <w:basedOn w:val="a0"/>
    <w:uiPriority w:val="99"/>
    <w:unhideWhenUsed/>
    <w:rsid w:val="005B7E5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17320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presentation/d/1fhkI-y-zyXAAe3G4RmqY4vzgqxQgFG3P/edit?slide=id.p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imbp.ru/webpages/win1251/science/uchsov/docl/2008/Sinjak_speach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7universum.com/pdf/nature/6(108)%20%5b25.05.2023%5d/Tuychiev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presentation/d/1fhkI-y-zyXAAe3G4RmqY4vzgqxQgFG3P/edit?slide=id.p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</TotalTime>
  <Pages>13</Pages>
  <Words>2457</Words>
  <Characters>14006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13</cp:revision>
  <dcterms:created xsi:type="dcterms:W3CDTF">2026-04-01T11:34:00Z</dcterms:created>
  <dcterms:modified xsi:type="dcterms:W3CDTF">2026-04-02T20:33:00Z</dcterms:modified>
</cp:coreProperties>
</file>