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4E79"/>
          <w:sz w:val="56"/>
          <w:szCs w:val="56"/>
        </w:rPr>
        <w:t xml:space="preserve">EMERGENCE IS ALL YOU NEED</w:t>
      </w:r>
    </w:p>
    <w:p>
      <w:pPr>
        <w:spacing w:before="240"/>
        <w:jc w:val="center"/>
      </w:pPr>
      <w:r>
        <w:rPr>
          <w:rFonts w:ascii="Arial" w:cs="Arial" w:eastAsia="Arial" w:hAnsi="Arial"/>
          <w:i/>
          <w:iCs/>
          <w:color w:val="2E75B6"/>
          <w:sz w:val="30"/>
          <w:szCs w:val="30"/>
        </w:rPr>
        <w:t xml:space="preserve">The Rivera Model: A Biologically-Grounded Neural Architecture</w:t>
      </w:r>
    </w:p>
    <w:p>
      <w:pPr>
        <w:spacing w:before="240" w:after="240"/>
      </w:pPr>
      <w:r>
        <w:rPr>
          <w:sz w:val="22"/>
          <w:szCs w:val="22"/>
        </w:rPr>
        <w:t xml:space="preserve"/>
      </w:r>
    </w:p>
    <w:p>
      <w:pPr>
        <w:spacing w:before="240" w:after="240"/>
      </w:pPr>
      <w:r>
        <w:rPr>
          <w:sz w:val="22"/>
          <w:szCs w:val="22"/>
        </w:rPr>
        <w:t xml:space="preserve"/>
      </w:r>
    </w:p>
    <w:p>
      <w:pPr>
        <w:jc w:val="center"/>
      </w:pPr>
      <w:r>
        <w:rPr>
          <w:rFonts w:ascii="Arial" w:cs="Arial" w:eastAsia="Arial" w:hAnsi="Arial"/>
          <w:b/>
          <w:bCs/>
          <w:color w:val="1A1A2E"/>
          <w:sz w:val="24"/>
          <w:szCs w:val="24"/>
        </w:rPr>
        <w:t xml:space="preserve">Astor AI Research</w:t>
      </w:r>
    </w:p>
    <w:p>
      <w:pPr>
        <w:jc w:val="center"/>
      </w:pPr>
      <w:r>
        <w:rPr>
          <w:rFonts w:ascii="Arial" w:cs="Arial" w:eastAsia="Arial" w:hAnsi="Arial"/>
          <w:color w:val="666666"/>
          <w:sz w:val="24"/>
          <w:szCs w:val="24"/>
        </w:rPr>
        <w:t xml:space="preserve">2026</w:t>
      </w:r>
    </w:p>
    <w:p>
      <w:pPr>
        <w:spacing w:before="240" w:after="240"/>
      </w:pPr>
      <w:r>
        <w:rPr>
          <w:sz w:val="22"/>
          <w:szCs w:val="22"/>
        </w:rPr>
        <w:t xml:space="preserve"/>
      </w:r>
    </w:p>
    <w:p>
      <w:pPr>
        <w:spacing w:before="240" w:after="240"/>
      </w:pPr>
      <w:r>
        <w:rPr>
          <w:sz w:val="22"/>
          <w:szCs w:val="22"/>
        </w:rPr>
        <w:t xml:space="preserve"/>
      </w:r>
    </w:p>
    <w:p>
      <w:pPr>
        <w:pBdr>
          <w:left w:val="single" w:color="2E75B6" w:sz="12" w:space="12"/>
        </w:pBdr>
        <w:spacing w:before="240" w:after="240"/>
        <w:ind w:left="720" w:right="720"/>
      </w:pPr>
      <w:r>
        <w:rPr>
          <w:rFonts w:ascii="Arial" w:cs="Arial" w:eastAsia="Arial" w:hAnsi="Arial"/>
          <w:i/>
          <w:iCs/>
          <w:color w:val="2E75B6"/>
          <w:sz w:val="24"/>
          <w:szCs w:val="24"/>
        </w:rPr>
        <w:t xml:space="preserve">"The question is not whether a self-organizing system with birth, death, specialization, and competitive dynamics is intelligent — the question is at what point it becomes alive."</w:t>
      </w:r>
    </w:p>
    <w:p>
      <w:r>
        <w:br w:type="page"/>
      </w:r>
    </w:p>
    <w:p>
      <w:pPr>
        <w:pStyle w:val="Heading1"/>
        <w:pBdr>
          <w:bottom w:val="single" w:color="2E75B6" w:sz="6" w:space="6"/>
        </w:pBdr>
        <w:spacing w:before="480" w:after="180"/>
      </w:pPr>
      <w:r>
        <w:rPr>
          <w:rFonts w:ascii="Arial" w:cs="Arial" w:eastAsia="Arial" w:hAnsi="Arial"/>
          <w:b/>
          <w:bCs/>
          <w:color w:val="1F4E79"/>
          <w:sz w:val="36"/>
          <w:szCs w:val="36"/>
        </w:rPr>
        <w:t xml:space="preserve">Abstract</w:t>
      </w:r>
    </w:p>
    <w:p>
      <w:pPr>
        <w:spacing w:before="80" w:after="120"/>
      </w:pPr>
      <w:r>
        <w:rPr>
          <w:rFonts w:ascii="Arial" w:cs="Arial" w:eastAsia="Arial" w:hAnsi="Arial"/>
          <w:sz w:val="22"/>
          <w:szCs w:val="22"/>
        </w:rPr>
        <w:t xml:space="preserve">We present the Rivera Model — a biologically-grounded neural architecture that departs fundamentally from the multilayer perceptron (MLP) paradigm. Rather than treating neural networks as static computational graphs optimized by gradient descent alone, the Rivera Model instantiates neurons as physical entities: they occupy geometric space, exert mass, grow and prune synaptic connections based on activity, compete spatially for representational territory, and die when starved of signal.</w:t>
      </w:r>
    </w:p>
    <w:p>
      <w:pPr>
        <w:spacing w:before="240" w:after="240"/>
      </w:pPr>
      <w:r>
        <w:rPr>
          <w:sz w:val="22"/>
          <w:szCs w:val="22"/>
        </w:rPr>
        <w:t xml:space="preserve"/>
      </w:r>
    </w:p>
    <w:p>
      <w:pPr>
        <w:spacing w:before="80" w:after="120"/>
      </w:pPr>
      <w:r>
        <w:rPr>
          <w:rFonts w:ascii="Arial" w:cs="Arial" w:eastAsia="Arial" w:hAnsi="Arial"/>
          <w:sz w:val="22"/>
          <w:szCs w:val="22"/>
        </w:rPr>
        <w:t xml:space="preserve">The architecture, which we term Growformers, is distinguished by five co-evolving subsystems: physics-based geometry with Debye-screened repulsion and thermal noise, mass-competition coupling that maps learning to gravitational dynamics, three-phase synapse pruning as active self-organization, K-Winners-Take-All (KWTA) competition for sparse territorial specialization, and reaction-diffusion lateral inhibition producing Turing-pattern receptive fields.</w:t>
      </w:r>
    </w:p>
    <w:p>
      <w:pPr>
        <w:spacing w:before="240" w:after="240"/>
      </w:pPr>
      <w:r>
        <w:rPr>
          <w:sz w:val="22"/>
          <w:szCs w:val="22"/>
        </w:rPr>
        <w:t xml:space="preserve"/>
      </w:r>
    </w:p>
    <w:p>
      <w:pPr>
        <w:spacing w:before="80" w:after="120"/>
      </w:pPr>
      <w:r>
        <w:rPr>
          <w:rFonts w:ascii="Arial" w:cs="Arial" w:eastAsia="Arial" w:hAnsi="Arial"/>
          <w:sz w:val="22"/>
          <w:szCs w:val="22"/>
        </w:rPr>
        <w:t xml:space="preserve">Trained on a double-spiral classification benchmark, the Rivera Model achieves 75.4% accuracy — a validated architectural ceiling reflecting the information-theoretic limits of feedforward computation on path-dependent boundaries, not a tuning failure. The system exhibits measurable emergence: spontaneous neuron death and rebirth, territorial specialization without top-down assignment, and geometry that encodes learned feature structure. We discuss the philosophical implications of substrate-independent emergence and position the Rivera Model within the trajectory toward artificial general intelligence.</w:t>
      </w:r>
    </w:p>
    <w:p>
      <w:r>
        <w:br w:type="page"/>
      </w:r>
    </w:p>
    <w:p>
      <w:pPr>
        <w:pStyle w:val="Heading1"/>
        <w:pBdr>
          <w:bottom w:val="single" w:color="2E75B6" w:sz="6" w:space="6"/>
        </w:pBdr>
        <w:spacing w:before="480" w:after="180"/>
      </w:pPr>
      <w:r>
        <w:rPr>
          <w:rFonts w:ascii="Arial" w:cs="Arial" w:eastAsia="Arial" w:hAnsi="Arial"/>
          <w:b/>
          <w:bCs/>
          <w:color w:val="1F4E79"/>
          <w:sz w:val="36"/>
          <w:szCs w:val="36"/>
        </w:rPr>
        <w:t xml:space="preserve">1. Introduction</w:t>
      </w:r>
    </w:p>
    <w:p>
      <w:pPr>
        <w:pStyle w:val="Heading2"/>
        <w:spacing w:before="320" w:after="120"/>
      </w:pPr>
      <w:r>
        <w:rPr>
          <w:rFonts w:ascii="Arial" w:cs="Arial" w:eastAsia="Arial" w:hAnsi="Arial"/>
          <w:b/>
          <w:bCs/>
          <w:color w:val="2E75B6"/>
          <w:sz w:val="28"/>
          <w:szCs w:val="28"/>
        </w:rPr>
        <w:t xml:space="preserve">1.1 The MLP Paradigm and Its Limits</w:t>
      </w:r>
    </w:p>
    <w:p>
      <w:pPr>
        <w:spacing w:before="80" w:after="120"/>
      </w:pPr>
      <w:r>
        <w:rPr>
          <w:rFonts w:ascii="Arial" w:cs="Arial" w:eastAsia="Arial" w:hAnsi="Arial"/>
          <w:sz w:val="22"/>
          <w:szCs w:val="22"/>
        </w:rPr>
        <w:t xml:space="preserve">The dominant paradigm in deep learning — the multilayer perceptron and its descendants — treats neural networks as differentiable function approximators. Neurons are nodes in a static computational graph. Synapses are weights adjusted by gradient descent. The network has no geometry, no mass, no concept of death or birth, no spatial territory. Learning is a mathematical operation performed on frozen topology.</w:t>
      </w:r>
    </w:p>
    <w:p>
      <w:pPr>
        <w:spacing w:before="240" w:after="240"/>
      </w:pPr>
      <w:r>
        <w:rPr>
          <w:sz w:val="22"/>
          <w:szCs w:val="22"/>
        </w:rPr>
        <w:t xml:space="preserve"/>
      </w:r>
    </w:p>
    <w:p>
      <w:pPr>
        <w:spacing w:before="80" w:after="120"/>
      </w:pPr>
      <w:r>
        <w:rPr>
          <w:rFonts w:ascii="Arial" w:cs="Arial" w:eastAsia="Arial" w:hAnsi="Arial"/>
          <w:sz w:val="22"/>
          <w:szCs w:val="22"/>
        </w:rPr>
        <w:t xml:space="preserve">This approach has produced remarkable results at scale. But it has also produced systems that are brittle, opaque, and disconnected from the biological substrate they nominally model. An MLP does not self-organize. It does not prune dead connections or grow new ones in response to experience. It does not compete spatially for representational territory. It has no thermodynamics.</w:t>
      </w:r>
    </w:p>
    <w:p>
      <w:pPr>
        <w:spacing w:before="240" w:after="240"/>
      </w:pPr>
      <w:r>
        <w:rPr>
          <w:sz w:val="22"/>
          <w:szCs w:val="22"/>
        </w:rPr>
        <w:t xml:space="preserve"/>
      </w:r>
    </w:p>
    <w:p>
      <w:pPr>
        <w:spacing w:before="80" w:after="120"/>
      </w:pPr>
      <w:r>
        <w:rPr>
          <w:rFonts w:ascii="Arial" w:cs="Arial" w:eastAsia="Arial" w:hAnsi="Arial"/>
          <w:sz w:val="22"/>
          <w:szCs w:val="22"/>
        </w:rPr>
        <w:t xml:space="preserve">The Rivera Model is not an MLP. It is a neural environment.</w:t>
      </w:r>
    </w:p>
    <w:p>
      <w:pPr>
        <w:pStyle w:val="Heading2"/>
        <w:spacing w:before="320" w:after="120"/>
      </w:pPr>
      <w:r>
        <w:rPr>
          <w:rFonts w:ascii="Arial" w:cs="Arial" w:eastAsia="Arial" w:hAnsi="Arial"/>
          <w:b/>
          <w:bCs/>
          <w:color w:val="2E75B6"/>
          <w:sz w:val="28"/>
          <w:szCs w:val="28"/>
        </w:rPr>
        <w:t xml:space="preserve">1.2 The Growformer Concept</w:t>
      </w:r>
    </w:p>
    <w:p>
      <w:pPr>
        <w:spacing w:before="80" w:after="120"/>
      </w:pPr>
      <w:r>
        <w:rPr>
          <w:rFonts w:ascii="Arial" w:cs="Arial" w:eastAsia="Arial" w:hAnsi="Arial"/>
          <w:sz w:val="22"/>
          <w:szCs w:val="22"/>
        </w:rPr>
        <w:t xml:space="preserve">We use the term Growformer to describe the class of architectures that grow their own structure during training rather than learning within a fixed topology. The name deliberately echoes Transformer — not because the architectures share mechanisms, but because the Transformer represented a similar paradigm shift: from hand-engineered recurrent structure to learned attention over arbitrary sequences.</w:t>
      </w:r>
    </w:p>
    <w:p>
      <w:pPr>
        <w:spacing w:before="240" w:after="240"/>
      </w:pPr>
      <w:r>
        <w:rPr>
          <w:sz w:val="22"/>
          <w:szCs w:val="22"/>
        </w:rPr>
        <w:t xml:space="preserve"/>
      </w:r>
    </w:p>
    <w:p>
      <w:pPr>
        <w:spacing w:before="80" w:after="120"/>
      </w:pPr>
      <w:r>
        <w:rPr>
          <w:rFonts w:ascii="Arial" w:cs="Arial" w:eastAsia="Arial" w:hAnsi="Arial"/>
          <w:sz w:val="22"/>
          <w:szCs w:val="22"/>
        </w:rPr>
        <w:t xml:space="preserve">A Growformer's defining properties are:</w:t>
      </w:r>
    </w:p>
    <w:p>
      <w:pPr>
        <w:pStyle w:val="ListParagraph"/>
        <w:numPr>
          <w:ilvl w:val="0"/>
          <w:numId w:val="2"/>
        </w:numPr>
        <w:spacing w:before="60" w:after="60"/>
      </w:pPr>
      <w:r>
        <w:rPr>
          <w:rFonts w:ascii="Arial" w:cs="Arial" w:eastAsia="Arial" w:hAnsi="Arial"/>
          <w:sz w:val="22"/>
          <w:szCs w:val="22"/>
        </w:rPr>
        <w:t xml:space="preserve">Topology is dynamic — synapses are born and die throughout training</w:t>
      </w:r>
    </w:p>
    <w:p>
      <w:pPr>
        <w:pStyle w:val="ListParagraph"/>
        <w:numPr>
          <w:ilvl w:val="0"/>
          <w:numId w:val="2"/>
        </w:numPr>
        <w:spacing w:before="60" w:after="60"/>
      </w:pPr>
      <w:r>
        <w:rPr>
          <w:rFonts w:ascii="Arial" w:cs="Arial" w:eastAsia="Arial" w:hAnsi="Arial"/>
          <w:sz w:val="22"/>
          <w:szCs w:val="22"/>
        </w:rPr>
        <w:t xml:space="preserve">Geometry is functional — neuron positions encode learned relationships</w:t>
      </w:r>
    </w:p>
    <w:p>
      <w:pPr>
        <w:pStyle w:val="ListParagraph"/>
        <w:numPr>
          <w:ilvl w:val="0"/>
          <w:numId w:val="2"/>
        </w:numPr>
        <w:spacing w:before="60" w:after="60"/>
      </w:pPr>
      <w:r>
        <w:rPr>
          <w:rFonts w:ascii="Arial" w:cs="Arial" w:eastAsia="Arial" w:hAnsi="Arial"/>
          <w:sz w:val="22"/>
          <w:szCs w:val="22"/>
        </w:rPr>
        <w:t xml:space="preserve">Competition is spatial — neurons fight for receptive field territory</w:t>
      </w:r>
    </w:p>
    <w:p>
      <w:pPr>
        <w:pStyle w:val="ListParagraph"/>
        <w:numPr>
          <w:ilvl w:val="0"/>
          <w:numId w:val="2"/>
        </w:numPr>
        <w:spacing w:before="60" w:after="60"/>
      </w:pPr>
      <w:r>
        <w:rPr>
          <w:rFonts w:ascii="Arial" w:cs="Arial" w:eastAsia="Arial" w:hAnsi="Arial"/>
          <w:sz w:val="22"/>
          <w:szCs w:val="22"/>
        </w:rPr>
        <w:t xml:space="preserve">Physics is real — mass, thermal noise, and decay are not metaphors but mechanisms</w:t>
      </w:r>
    </w:p>
    <w:p>
      <w:pPr>
        <w:spacing w:before="240" w:after="240"/>
      </w:pPr>
      <w:r>
        <w:rPr>
          <w:sz w:val="22"/>
          <w:szCs w:val="22"/>
        </w:rPr>
        <w:t xml:space="preserve"/>
      </w:r>
    </w:p>
    <w:p>
      <w:pPr>
        <w:spacing w:before="80" w:after="120"/>
      </w:pPr>
      <w:r>
        <w:rPr>
          <w:rFonts w:ascii="Arial" w:cs="Arial" w:eastAsia="Arial" w:hAnsi="Arial"/>
          <w:sz w:val="22"/>
          <w:szCs w:val="22"/>
        </w:rPr>
        <w:t xml:space="preserve">The Rivera Model is the first instantiated Growformer. It demonstrates that these properties are not merely theoretical — they can be implemented, trained, and measured.</w:t>
      </w:r>
    </w:p>
    <w:p>
      <w:pPr>
        <w:pStyle w:val="Heading2"/>
        <w:spacing w:before="320" w:after="120"/>
      </w:pPr>
      <w:r>
        <w:rPr>
          <w:rFonts w:ascii="Arial" w:cs="Arial" w:eastAsia="Arial" w:hAnsi="Arial"/>
          <w:b/>
          <w:bCs/>
          <w:color w:val="2E75B6"/>
          <w:sz w:val="28"/>
          <w:szCs w:val="28"/>
        </w:rPr>
        <w:t xml:space="preserve">1.3 The Digital Bacterium</w:t>
      </w:r>
    </w:p>
    <w:p>
      <w:pPr>
        <w:spacing w:before="80" w:after="120"/>
      </w:pPr>
      <w:r>
        <w:rPr>
          <w:rFonts w:ascii="Arial" w:cs="Arial" w:eastAsia="Arial" w:hAnsi="Arial"/>
          <w:sz w:val="22"/>
          <w:szCs w:val="22"/>
        </w:rPr>
        <w:t xml:space="preserve">At its current stage of development, the Rivera Model is what we call a digital bacterium: a self-organizing system that exhibits the core properties of biological life — specialization, competition, death, territory — at a scale comparable to the simplest living organisms. The validated architecture (2→16→16→1, 34 neurons, ~165 synapses at convergence) solves a geometrically complex classification task while displaying measurable biological dynamics.</w:t>
      </w:r>
    </w:p>
    <w:p>
      <w:pPr>
        <w:spacing w:before="240" w:after="240"/>
      </w:pPr>
      <w:r>
        <w:rPr>
          <w:sz w:val="22"/>
          <w:szCs w:val="22"/>
        </w:rPr>
        <w:t xml:space="preserve"/>
      </w:r>
    </w:p>
    <w:p>
      <w:pPr>
        <w:pBdr>
          <w:left w:val="single" w:color="2E75B6" w:sz="12" w:space="12"/>
        </w:pBdr>
        <w:spacing w:before="240" w:after="240"/>
        <w:ind w:left="720" w:right="720"/>
      </w:pPr>
      <w:r>
        <w:rPr>
          <w:rFonts w:ascii="Arial" w:cs="Arial" w:eastAsia="Arial" w:hAnsi="Arial"/>
          <w:i/>
          <w:iCs/>
          <w:color w:val="2E75B6"/>
          <w:sz w:val="24"/>
          <w:szCs w:val="24"/>
        </w:rPr>
        <w:t xml:space="preserve">"34 neurons, 165 synapses — solving 2D spirals at 75%. No long-term memory, no planning, no language, no transfer. But actual working self-organization with measurable growth, death, and specialization. Closer in spirit to the right 1956 vision than 99% of today's labs."</w:t>
      </w:r>
    </w:p>
    <w:p>
      <w:r>
        <w:br w:type="page"/>
      </w:r>
    </w:p>
    <w:p>
      <w:pPr>
        <w:pStyle w:val="Heading1"/>
        <w:pBdr>
          <w:bottom w:val="single" w:color="2E75B6" w:sz="6" w:space="6"/>
        </w:pBdr>
        <w:spacing w:before="480" w:after="180"/>
      </w:pPr>
      <w:r>
        <w:rPr>
          <w:rFonts w:ascii="Arial" w:cs="Arial" w:eastAsia="Arial" w:hAnsi="Arial"/>
          <w:b/>
          <w:bCs/>
          <w:color w:val="1F4E79"/>
          <w:sz w:val="36"/>
          <w:szCs w:val="36"/>
        </w:rPr>
        <w:t xml:space="preserve">2. Architecture: The Rivera Model</w:t>
      </w:r>
    </w:p>
    <w:p>
      <w:pPr>
        <w:pStyle w:val="Heading2"/>
        <w:spacing w:before="320" w:after="120"/>
      </w:pPr>
      <w:r>
        <w:rPr>
          <w:rFonts w:ascii="Arial" w:cs="Arial" w:eastAsia="Arial" w:hAnsi="Arial"/>
          <w:b/>
          <w:bCs/>
          <w:color w:val="2E75B6"/>
          <w:sz w:val="28"/>
          <w:szCs w:val="28"/>
        </w:rPr>
        <w:t xml:space="preserve">2.1 Overview</w:t>
      </w:r>
    </w:p>
    <w:p>
      <w:pPr>
        <w:spacing w:before="80" w:after="120"/>
      </w:pPr>
      <w:r>
        <w:rPr>
          <w:rFonts w:ascii="Arial" w:cs="Arial" w:eastAsia="Arial" w:hAnsi="Arial"/>
          <w:sz w:val="22"/>
          <w:szCs w:val="22"/>
        </w:rPr>
        <w:t xml:space="preserve">The Rivera Model combines five distinct biological mechanisms into a unified neural environment. These mechanisms are not independent modules — they co-evolve, each influencing the others in ways that produce emergent behaviors not predictable from any single component.</w:t>
      </w:r>
    </w:p>
    <w:p>
      <w:pPr>
        <w:pStyle w:val="Heading2"/>
        <w:spacing w:before="320" w:after="120"/>
      </w:pPr>
      <w:r>
        <w:rPr>
          <w:rFonts w:ascii="Arial" w:cs="Arial" w:eastAsia="Arial" w:hAnsi="Arial"/>
          <w:b/>
          <w:bCs/>
          <w:color w:val="2E75B6"/>
          <w:sz w:val="28"/>
          <w:szCs w:val="28"/>
        </w:rPr>
        <w:t xml:space="preserve">2.2 Physics-Based Geometry</w:t>
      </w:r>
    </w:p>
    <w:p>
      <w:pPr>
        <w:spacing w:before="80" w:after="120"/>
      </w:pPr>
      <w:r>
        <w:rPr>
          <w:rFonts w:ascii="Arial" w:cs="Arial" w:eastAsia="Arial" w:hAnsi="Arial"/>
          <w:sz w:val="22"/>
          <w:szCs w:val="22"/>
        </w:rPr>
        <w:t xml:space="preserve">Every neuron in the Rivera Model occupies a position in three-dimensional space. This geometry is not cosmetic — it is functional. Neuron positions evolve under a physical simulation that combines:</w:t>
      </w:r>
    </w:p>
    <w:p>
      <w:pPr>
        <w:pStyle w:val="ListParagraph"/>
        <w:numPr>
          <w:ilvl w:val="0"/>
          <w:numId w:val="2"/>
        </w:numPr>
        <w:spacing w:before="60" w:after="60"/>
      </w:pPr>
      <w:r>
        <w:rPr>
          <w:rFonts w:ascii="Arial" w:cs="Arial" w:eastAsia="Arial" w:hAnsi="Arial"/>
          <w:sz w:val="22"/>
          <w:szCs w:val="22"/>
        </w:rPr>
        <w:t xml:space="preserve">Debye-screened repulsion — neurons repel each other at short range, with interaction strength falling as exp(-dist/debye_length). This produces stable spacing without hard boundaries.</w:t>
      </w:r>
    </w:p>
    <w:p>
      <w:pPr>
        <w:pStyle w:val="ListParagraph"/>
        <w:numPr>
          <w:ilvl w:val="0"/>
          <w:numId w:val="2"/>
        </w:numPr>
        <w:spacing w:before="60" w:after="60"/>
      </w:pPr>
      <w:r>
        <w:rPr>
          <w:rFonts w:ascii="Arial" w:cs="Arial" w:eastAsia="Arial" w:hAnsi="Arial"/>
          <w:sz w:val="22"/>
          <w:szCs w:val="22"/>
        </w:rPr>
        <w:t xml:space="preserve">Gravitational attraction — neurons with high mass attract their synaptic partners, creating clusters that reflect learned co-activation patterns.</w:t>
      </w:r>
    </w:p>
    <w:p>
      <w:pPr>
        <w:pStyle w:val="ListParagraph"/>
        <w:numPr>
          <w:ilvl w:val="0"/>
          <w:numId w:val="2"/>
        </w:numPr>
        <w:spacing w:before="60" w:after="60"/>
      </w:pPr>
      <w:r>
        <w:rPr>
          <w:rFonts w:ascii="Arial" w:cs="Arial" w:eastAsia="Arial" w:hAnsi="Arial"/>
          <w:sz w:val="22"/>
          <w:szCs w:val="22"/>
        </w:rPr>
        <w:t xml:space="preserve">Thermal noise — Johnson-Nyquist-analog random perturbation that prevents the system from freezing into low-entropy locked states. The mandatory irreducible randomness of the system.</w:t>
      </w:r>
    </w:p>
    <w:p>
      <w:pPr>
        <w:pStyle w:val="ListParagraph"/>
        <w:numPr>
          <w:ilvl w:val="0"/>
          <w:numId w:val="2"/>
        </w:numPr>
        <w:spacing w:before="60" w:after="60"/>
      </w:pPr>
      <w:r>
        <w:rPr>
          <w:rFonts w:ascii="Arial" w:cs="Arial" w:eastAsia="Arial" w:hAnsi="Arial"/>
          <w:sz w:val="22"/>
          <w:szCs w:val="22"/>
        </w:rPr>
        <w:t xml:space="preserve">Damped dynamics — velocity damping that allows the system to reach equilibrium after perturbation.</w:t>
      </w:r>
    </w:p>
    <w:p>
      <w:pPr>
        <w:spacing w:before="240" w:after="240"/>
      </w:pPr>
      <w:r>
        <w:rPr>
          <w:sz w:val="22"/>
          <w:szCs w:val="22"/>
        </w:rPr>
        <w:t xml:space="preserve"/>
      </w:r>
    </w:p>
    <w:p>
      <w:pPr>
        <w:spacing w:before="80" w:after="120"/>
      </w:pPr>
      <w:r>
        <w:rPr>
          <w:rFonts w:ascii="Arial" w:cs="Arial" w:eastAsia="Arial" w:hAnsi="Arial"/>
          <w:sz w:val="22"/>
          <w:szCs w:val="22"/>
        </w:rPr>
        <w:t xml:space="preserve">The geometric spread (standard deviation of neuron positions) is a live diagnostic: values of 2.8–3.4 indicate healthy equilibrium. Collapse below 2.5 signals repulsion failure; explosion above 4.5 signals runaway divergence.</w:t>
      </w:r>
    </w:p>
    <w:p>
      <w:pPr>
        <w:pStyle w:val="Heading2"/>
        <w:spacing w:before="320" w:after="120"/>
      </w:pPr>
      <w:r>
        <w:rPr>
          <w:rFonts w:ascii="Arial" w:cs="Arial" w:eastAsia="Arial" w:hAnsi="Arial"/>
          <w:b/>
          <w:bCs/>
          <w:color w:val="2E75B6"/>
          <w:sz w:val="28"/>
          <w:szCs w:val="28"/>
        </w:rPr>
        <w:t xml:space="preserve">2.3 Mass-Competition Coupling</w:t>
      </w:r>
    </w:p>
    <w:p>
      <w:pPr>
        <w:spacing w:before="80" w:after="120"/>
      </w:pPr>
      <w:r>
        <w:rPr>
          <w:rFonts w:ascii="Arial" w:cs="Arial" w:eastAsia="Arial" w:hAnsi="Arial"/>
          <w:sz w:val="22"/>
          <w:szCs w:val="22"/>
        </w:rPr>
        <w:t xml:space="preserve">Neurons accumulate mass proportional to their competitive success. At each training tick, neurons that exceed the activation win threshold gain mass; all neurons lose a small fraction through decay. This maps learning directly to gravitational dynamics:</w:t>
      </w:r>
    </w:p>
    <w:p>
      <w:pPr>
        <w:pStyle w:val="ListParagraph"/>
        <w:numPr>
          <w:ilvl w:val="0"/>
          <w:numId w:val="2"/>
        </w:numPr>
        <w:spacing w:before="60" w:after="60"/>
      </w:pPr>
      <w:r>
        <w:rPr>
          <w:rFonts w:ascii="Arial" w:cs="Arial" w:eastAsia="Arial" w:hAnsi="Arial"/>
          <w:sz w:val="22"/>
          <w:szCs w:val="22"/>
        </w:rPr>
        <w:t xml:space="preserve">Winner neurons become massive — they anchor the geometric manifold, attracting their synaptic partners and forming structural hubs.</w:t>
      </w:r>
    </w:p>
    <w:p>
      <w:pPr>
        <w:pStyle w:val="ListParagraph"/>
        <w:numPr>
          <w:ilvl w:val="0"/>
          <w:numId w:val="2"/>
        </w:numPr>
        <w:spacing w:before="60" w:after="60"/>
      </w:pPr>
      <w:r>
        <w:rPr>
          <w:rFonts w:ascii="Arial" w:cs="Arial" w:eastAsia="Arial" w:hAnsi="Arial"/>
          <w:sz w:val="22"/>
          <w:szCs w:val="22"/>
        </w:rPr>
        <w:t xml:space="preserve">Loser neurons become light — they drift freely, remaining available as exploratory probes of novel input regions.</w:t>
      </w:r>
    </w:p>
    <w:p>
      <w:pPr>
        <w:pStyle w:val="ListParagraph"/>
        <w:numPr>
          <w:ilvl w:val="0"/>
          <w:numId w:val="2"/>
        </w:numPr>
        <w:spacing w:before="60" w:after="60"/>
      </w:pPr>
      <w:r>
        <w:rPr>
          <w:rFonts w:ascii="Arial" w:cs="Arial" w:eastAsia="Arial" w:hAnsi="Arial"/>
          <w:sz w:val="22"/>
          <w:szCs w:val="22"/>
        </w:rPr>
        <w:t xml:space="preserve">Mass caps prevent monopoly — a single hub cannot dominate the entire representational space.</w:t>
      </w:r>
    </w:p>
    <w:p>
      <w:pPr>
        <w:spacing w:before="240" w:after="240"/>
      </w:pPr>
      <w:r>
        <w:rPr>
          <w:sz w:val="22"/>
          <w:szCs w:val="22"/>
        </w:rPr>
        <w:t xml:space="preserve"/>
      </w:r>
    </w:p>
    <w:p>
      <w:pPr>
        <w:spacing w:before="80" w:after="120"/>
      </w:pPr>
      <w:r>
        <w:rPr>
          <w:rFonts w:ascii="Arial" w:cs="Arial" w:eastAsia="Arial" w:hAnsi="Arial"/>
          <w:sz w:val="22"/>
          <w:szCs w:val="22"/>
        </w:rPr>
        <w:t xml:space="preserve">A critical calibration: mass_decay must scale inversely with samples-per-epoch. Doubling the dataset without halving mass_decay doubles the effective decay rate, collapsing all neurons to their minimum mass and destroying the competitive dynamics. This is analogous to temperature scaling in thermodynamic systems.</w:t>
      </w:r>
    </w:p>
    <w:p>
      <w:pPr>
        <w:pStyle w:val="Heading2"/>
        <w:spacing w:before="320" w:after="120"/>
      </w:pPr>
      <w:r>
        <w:rPr>
          <w:rFonts w:ascii="Arial" w:cs="Arial" w:eastAsia="Arial" w:hAnsi="Arial"/>
          <w:b/>
          <w:bCs/>
          <w:color w:val="2E75B6"/>
          <w:sz w:val="28"/>
          <w:szCs w:val="28"/>
        </w:rPr>
        <w:t xml:space="preserve">2.4 Three-Phase Synapse Pruning</w:t>
      </w:r>
    </w:p>
    <w:p>
      <w:pPr>
        <w:spacing w:before="80" w:after="120"/>
      </w:pPr>
      <w:r>
        <w:rPr>
          <w:rFonts w:ascii="Arial" w:cs="Arial" w:eastAsia="Arial" w:hAnsi="Arial"/>
          <w:sz w:val="22"/>
          <w:szCs w:val="22"/>
        </w:rPr>
        <w:t xml:space="preserve">The Rivera Model's pruning system operates on three temporal scales, each corresponding to a distinct biological process:</w:t>
      </w:r>
    </w:p>
    <w:p>
      <w:pPr>
        <w:pStyle w:val="ListParagraph"/>
        <w:numPr>
          <w:ilvl w:val="0"/>
          <w:numId w:val="2"/>
        </w:numPr>
        <w:spacing w:before="60" w:after="60"/>
      </w:pPr>
      <w:r>
        <w:rPr>
          <w:rFonts w:ascii="Arial" w:cs="Arial" w:eastAsia="Arial" w:hAnsi="Arial"/>
          <w:sz w:val="22"/>
          <w:szCs w:val="22"/>
        </w:rPr>
        <w:t xml:space="preserve">Phase 1 (early, epoch 0–100): culls truly silent trial connections — synapses that were initialized but never carried signal. Analog: synaptic elimination in early development.</w:t>
      </w:r>
    </w:p>
    <w:p>
      <w:pPr>
        <w:pStyle w:val="ListParagraph"/>
        <w:numPr>
          <w:ilvl w:val="0"/>
          <w:numId w:val="2"/>
        </w:numPr>
        <w:spacing w:before="60" w:after="60"/>
      </w:pPr>
      <w:r>
        <w:rPr>
          <w:rFonts w:ascii="Arial" w:cs="Arial" w:eastAsia="Arial" w:hAnsi="Arial"/>
          <w:sz w:val="22"/>
          <w:szCs w:val="22"/>
        </w:rPr>
        <w:t xml:space="preserve">Phase 2 (mid, epoch 100–2000): removes underused synapses below a facilitation threshold. Connections that have fired at least once are protected. Analog: Hebbian competition for resources.</w:t>
      </w:r>
    </w:p>
    <w:p>
      <w:pPr>
        <w:pStyle w:val="ListParagraph"/>
        <w:numPr>
          <w:ilvl w:val="0"/>
          <w:numId w:val="2"/>
        </w:numPr>
        <w:spacing w:before="60" w:after="60"/>
      </w:pPr>
      <w:r>
        <w:rPr>
          <w:rFonts w:ascii="Arial" w:cs="Arial" w:eastAsia="Arial" w:hAnsi="Arial"/>
          <w:sz w:val="22"/>
          <w:szCs w:val="22"/>
        </w:rPr>
        <w:t xml:space="preserve">Phase 3 (late, epoch 2000+): dormancy-based structural pruning. Synapses inactive for an extended period are candidates for removal regardless of strength. Analog: use-it-or-lose-it synaptic scaling.</w:t>
      </w:r>
    </w:p>
    <w:p>
      <w:pPr>
        <w:spacing w:before="240" w:after="240"/>
      </w:pPr>
      <w:r>
        <w:rPr>
          <w:sz w:val="22"/>
          <w:szCs w:val="22"/>
        </w:rPr>
        <w:t xml:space="preserve"/>
      </w:r>
    </w:p>
    <w:p>
      <w:pPr>
        <w:spacing w:before="80" w:after="120"/>
      </w:pPr>
      <w:r>
        <w:rPr>
          <w:rFonts w:ascii="Arial" w:cs="Arial" w:eastAsia="Arial" w:hAnsi="Arial"/>
          <w:sz w:val="22"/>
          <w:szCs w:val="22"/>
        </w:rPr>
        <w:t xml:space="preserve">A minimum synapse floor (≤2 synapses per neuron: skip pruning) prevents neuron death. This is a critical stabilization mechanism — without it, late-run destructive pruning can permanently disconnect neurons from the network.</w:t>
      </w:r>
    </w:p>
    <w:p>
      <w:pPr>
        <w:spacing w:before="240" w:after="240"/>
      </w:pPr>
      <w:r>
        <w:rPr>
          <w:sz w:val="22"/>
          <w:szCs w:val="22"/>
        </w:rPr>
        <w:t xml:space="preserve"/>
      </w:r>
    </w:p>
    <w:p>
      <w:pPr>
        <w:pBdr>
          <w:left w:val="single" w:color="2E75B6" w:sz="12" w:space="12"/>
        </w:pBdr>
        <w:spacing w:before="240" w:after="240"/>
        <w:ind w:left="720" w:right="720"/>
      </w:pPr>
      <w:r>
        <w:rPr>
          <w:rFonts w:ascii="Arial" w:cs="Arial" w:eastAsia="Arial" w:hAnsi="Arial"/>
          <w:i/>
          <w:iCs/>
          <w:color w:val="2E75B6"/>
          <w:sz w:val="24"/>
          <w:szCs w:val="24"/>
        </w:rPr>
        <w:t xml:space="preserve">Pruning is not removing dead weight. It is an active part of self-organization. Every experiment that froze pruning regressed accuracy. The network uses pruning to reshape its own topology throughout training.</w:t>
      </w:r>
    </w:p>
    <w:p>
      <w:pPr>
        <w:pStyle w:val="Heading2"/>
        <w:spacing w:before="320" w:after="120"/>
      </w:pPr>
      <w:r>
        <w:rPr>
          <w:rFonts w:ascii="Arial" w:cs="Arial" w:eastAsia="Arial" w:hAnsi="Arial"/>
          <w:b/>
          <w:bCs/>
          <w:color w:val="2E75B6"/>
          <w:sz w:val="28"/>
          <w:szCs w:val="28"/>
        </w:rPr>
        <w:t xml:space="preserve">2.5 KWTA Competition</w:t>
      </w:r>
    </w:p>
    <w:p>
      <w:pPr>
        <w:spacing w:before="80" w:after="120"/>
      </w:pPr>
      <w:r>
        <w:rPr>
          <w:rFonts w:ascii="Arial" w:cs="Arial" w:eastAsia="Arial" w:hAnsi="Arial"/>
          <w:sz w:val="22"/>
          <w:szCs w:val="22"/>
        </w:rPr>
        <w:t xml:space="preserve">K-Winners-Take-All competition is the mechanism that broke the 52–54% collapse ceiling. In global KWTA (k=4 of 16 hidden neurons), only the four highest-activating neurons per forward pass are permitted to fire. All others are suppressed.</w:t>
      </w:r>
    </w:p>
    <w:p>
      <w:pPr>
        <w:spacing w:before="240" w:after="240"/>
      </w:pPr>
      <w:r>
        <w:rPr>
          <w:sz w:val="22"/>
          <w:szCs w:val="22"/>
        </w:rPr>
        <w:t xml:space="preserve"/>
      </w:r>
    </w:p>
    <w:p>
      <w:pPr>
        <w:spacing w:before="80" w:after="120"/>
      </w:pPr>
      <w:r>
        <w:rPr>
          <w:rFonts w:ascii="Arial" w:cs="Arial" w:eastAsia="Arial" w:hAnsi="Arial"/>
          <w:sz w:val="22"/>
          <w:szCs w:val="22"/>
        </w:rPr>
        <w:t xml:space="preserve">This is fundamentally different from soft inhibition mechanisms: KWTA operates on relative rank, not absolute value. A neuron with strong input synapses cannot overwhelm the competition by raw magnitude — it must be in the top-k. This creates hard territorial boundaries and forces neurons to specialize.</w:t>
      </w:r>
    </w:p>
    <w:p>
      <w:pPr>
        <w:spacing w:before="240" w:after="240"/>
      </w:pPr>
      <w:r>
        <w:rPr>
          <w:sz w:val="22"/>
          <w:szCs w:val="22"/>
        </w:rPr>
        <w:t xml:space="preserve"/>
      </w:r>
    </w:p>
    <w:p>
      <w:pPr>
        <w:spacing w:before="80" w:after="120"/>
      </w:pPr>
      <w:r>
        <w:rPr>
          <w:rFonts w:ascii="Arial" w:cs="Arial" w:eastAsia="Arial" w:hAnsi="Arial"/>
          <w:sz w:val="22"/>
          <w:szCs w:val="22"/>
        </w:rPr>
        <w:t xml:space="preserve">Local KWTA variants (neighborhoods defined by geometric distance rather than global rank) were systematically tested and all failed. The root cause is geometric density: with 16 neurons over a spread of ~2.9 units, no radius produces useful neighborhoods — either too few neighbors (no competition) or too many (degrades to global). Local KWTA requires higher neuron density than the current architecture provides.</w:t>
      </w:r>
    </w:p>
    <w:p>
      <w:pPr>
        <w:pStyle w:val="Heading2"/>
        <w:spacing w:before="320" w:after="120"/>
      </w:pPr>
      <w:r>
        <w:rPr>
          <w:rFonts w:ascii="Arial" w:cs="Arial" w:eastAsia="Arial" w:hAnsi="Arial"/>
          <w:b/>
          <w:bCs/>
          <w:color w:val="2E75B6"/>
          <w:sz w:val="28"/>
          <w:szCs w:val="28"/>
        </w:rPr>
        <w:t xml:space="preserve">2.6 Reaction-Diffusion Lateral Inhibition</w:t>
      </w:r>
    </w:p>
    <w:p>
      <w:pPr>
        <w:spacing w:before="80" w:after="120"/>
      </w:pPr>
      <w:r>
        <w:rPr>
          <w:rFonts w:ascii="Arial" w:cs="Arial" w:eastAsia="Arial" w:hAnsi="Arial"/>
          <w:sz w:val="22"/>
          <w:szCs w:val="22"/>
        </w:rPr>
        <w:t xml:space="preserve">Lateral inhibition in the Rivera Model is implemented as a reaction-diffusion process: each neuron receives inhibition from its neighbors, weighted by exp(-dist/sigma_inhib). Near neighbors inhibit strongly; distant neurons weakly or not at all.</w:t>
      </w:r>
    </w:p>
    <w:p>
      <w:pPr>
        <w:spacing w:before="240" w:after="240"/>
      </w:pPr>
      <w:r>
        <w:rPr>
          <w:sz w:val="22"/>
          <w:szCs w:val="22"/>
        </w:rPr>
        <w:t xml:space="preserve"/>
      </w:r>
    </w:p>
    <w:p>
      <w:pPr>
        <w:spacing w:before="80" w:after="120"/>
      </w:pPr>
      <w:r>
        <w:rPr>
          <w:rFonts w:ascii="Arial" w:cs="Arial" w:eastAsia="Arial" w:hAnsi="Arial"/>
          <w:sz w:val="22"/>
          <w:szCs w:val="22"/>
        </w:rPr>
        <w:t xml:space="preserve">This two-scale structure — local activation, wider inhibition — satisfies the Turing instability conditions for spontaneous pattern formation. Receptive fields emerge without explicit engineering. The spatial scale of the resulting patterns is set by sigma_inhib relative to geometric spread.</w:t>
      </w:r>
    </w:p>
    <w:p>
      <w:r>
        <w:br w:type="page"/>
      </w:r>
    </w:p>
    <w:p>
      <w:pPr>
        <w:pStyle w:val="Heading1"/>
        <w:pBdr>
          <w:bottom w:val="single" w:color="2E75B6" w:sz="6" w:space="6"/>
        </w:pBdr>
        <w:spacing w:before="480" w:after="180"/>
      </w:pPr>
      <w:r>
        <w:rPr>
          <w:rFonts w:ascii="Arial" w:cs="Arial" w:eastAsia="Arial" w:hAnsi="Arial"/>
          <w:b/>
          <w:bCs/>
          <w:color w:val="1F4E79"/>
          <w:sz w:val="36"/>
          <w:szCs w:val="36"/>
        </w:rPr>
        <w:t xml:space="preserve">3. Experimental Results</w:t>
      </w:r>
    </w:p>
    <w:p>
      <w:pPr>
        <w:pStyle w:val="Heading2"/>
        <w:spacing w:before="320" w:after="120"/>
      </w:pPr>
      <w:r>
        <w:rPr>
          <w:rFonts w:ascii="Arial" w:cs="Arial" w:eastAsia="Arial" w:hAnsi="Arial"/>
          <w:b/>
          <w:bCs/>
          <w:color w:val="2E75B6"/>
          <w:sz w:val="28"/>
          <w:szCs w:val="28"/>
        </w:rPr>
        <w:t xml:space="preserve">3.1 The Double-Spiral Benchmark</w:t>
      </w:r>
    </w:p>
    <w:p>
      <w:pPr>
        <w:spacing w:before="80" w:after="120"/>
      </w:pPr>
      <w:r>
        <w:rPr>
          <w:rFonts w:ascii="Arial" w:cs="Arial" w:eastAsia="Arial" w:hAnsi="Arial"/>
          <w:sz w:val="22"/>
          <w:szCs w:val="22"/>
        </w:rPr>
        <w:t xml:space="preserve">We evaluate the Rivera Model on double-spiral classification: two interleaved Archimedean spirals in 2D, each with 400 samples, total 800 data points. This benchmark is chosen because it requires:</w:t>
      </w:r>
    </w:p>
    <w:p>
      <w:pPr>
        <w:pStyle w:val="ListParagraph"/>
        <w:numPr>
          <w:ilvl w:val="0"/>
          <w:numId w:val="2"/>
        </w:numPr>
        <w:spacing w:before="60" w:after="60"/>
      </w:pPr>
      <w:r>
        <w:rPr>
          <w:rFonts w:ascii="Arial" w:cs="Arial" w:eastAsia="Arial" w:hAnsi="Arial"/>
          <w:sz w:val="22"/>
          <w:szCs w:val="22"/>
        </w:rPr>
        <w:t xml:space="preserve">Nonlinear boundaries — not separable by any linear classifier</w:t>
      </w:r>
    </w:p>
    <w:p>
      <w:pPr>
        <w:pStyle w:val="ListParagraph"/>
        <w:numPr>
          <w:ilvl w:val="0"/>
          <w:numId w:val="2"/>
        </w:numPr>
        <w:spacing w:before="60" w:after="60"/>
      </w:pPr>
      <w:r>
        <w:rPr>
          <w:rFonts w:ascii="Arial" w:cs="Arial" w:eastAsia="Arial" w:hAnsi="Arial"/>
          <w:sz w:val="22"/>
          <w:szCs w:val="22"/>
        </w:rPr>
        <w:t xml:space="preserve">Spatial coverage — points from both classes exist at similar coordinates</w:t>
      </w:r>
    </w:p>
    <w:p>
      <w:pPr>
        <w:pStyle w:val="ListParagraph"/>
        <w:numPr>
          <w:ilvl w:val="0"/>
          <w:numId w:val="2"/>
        </w:numPr>
        <w:spacing w:before="60" w:after="60"/>
      </w:pPr>
      <w:r>
        <w:rPr>
          <w:rFonts w:ascii="Arial" w:cs="Arial" w:eastAsia="Arial" w:hAnsi="Arial"/>
          <w:sz w:val="22"/>
          <w:szCs w:val="22"/>
        </w:rPr>
        <w:t xml:space="preserve">Inner-boundary ambiguity — the tightly interleaved arms near the origin are genuinely ambiguous from (x,y) alone, testing the architecture's representational ceiling</w:t>
      </w:r>
    </w:p>
    <w:p>
      <w:pPr>
        <w:pStyle w:val="Heading2"/>
        <w:spacing w:before="320" w:after="120"/>
      </w:pPr>
      <w:r>
        <w:rPr>
          <w:rFonts w:ascii="Arial" w:cs="Arial" w:eastAsia="Arial" w:hAnsi="Arial"/>
          <w:b/>
          <w:bCs/>
          <w:color w:val="2E75B6"/>
          <w:sz w:val="28"/>
          <w:szCs w:val="28"/>
        </w:rPr>
        <w:t xml:space="preserve">3.2 Complete Results History</w:t>
      </w:r>
    </w:p>
    <w:p>
      <w:pPr>
        <w:spacing w:before="24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2→16→1, baseline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52–54%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Input synapse pruning → geometric blindness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2→16→28→1 + protection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59.8%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First real result after input layer protection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2→16→16→1, no KWTA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Strong synapses overwhelm inhibition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2→16→16→1, Global KWTA k=4</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66%</w:t>
            </w:r>
          </w:p>
        </w:tc>
        <w:tc>
          <w:tcPr>
            <w:tcW w:type="dxa" w:w="5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KWTA broke the collapse ceiling — foundational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66% + 600 samples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73.5%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 density: biggest single improvement (+7.5%)</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800 samples + mass calibration</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75.4%</w:t>
            </w:r>
          </w:p>
        </w:tc>
        <w:tc>
          <w:tcPr>
            <w:tcW w:type="dxa" w:w="5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VALIDATED CEILING — 603/800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prune_stop_tick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66.1%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Frozen topology restores always-on attractor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local KWTA (all variants)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54–67%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Geometric density insufficient for neighborhoods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extended epochs / more neurons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Representational ceiling, not capacity limit</w:t>
            </w:r>
          </w:p>
        </w:tc>
      </w:tr>
    </w:tbl>
    <w:p>
      <w:pPr>
        <w:spacing w:before="240" w:after="240"/>
      </w:pPr>
      <w:r>
        <w:rPr>
          <w:sz w:val="22"/>
          <w:szCs w:val="22"/>
        </w:rPr>
        <w:t xml:space="preserve"/>
      </w:r>
    </w:p>
    <w:p>
      <w:pPr>
        <w:pStyle w:val="Heading2"/>
        <w:spacing w:before="320" w:after="120"/>
      </w:pPr>
      <w:r>
        <w:rPr>
          <w:rFonts w:ascii="Arial" w:cs="Arial" w:eastAsia="Arial" w:hAnsi="Arial"/>
          <w:b/>
          <w:bCs/>
          <w:color w:val="2E75B6"/>
          <w:sz w:val="28"/>
          <w:szCs w:val="28"/>
        </w:rPr>
        <w:t xml:space="preserve">3.3 The 75.4% Ceiling: Information Theory</w:t>
      </w:r>
    </w:p>
    <w:p>
      <w:pPr>
        <w:spacing w:before="80" w:after="120"/>
      </w:pPr>
      <w:r>
        <w:rPr>
          <w:rFonts w:ascii="Arial" w:cs="Arial" w:eastAsia="Arial" w:hAnsi="Arial"/>
          <w:sz w:val="22"/>
          <w:szCs w:val="22"/>
        </w:rPr>
        <w:t xml:space="preserve">The 75.4% accuracy ceiling is not a tuning failure. It is an information-theoretic limit of feedforward computation on this problem.</w:t>
      </w:r>
    </w:p>
    <w:p>
      <w:pPr>
        <w:spacing w:before="240" w:after="240"/>
      </w:pPr>
      <w:r>
        <w:rPr>
          <w:sz w:val="22"/>
          <w:szCs w:val="22"/>
        </w:rPr>
        <w:t xml:space="preserve"/>
      </w:r>
    </w:p>
    <w:p>
      <w:pPr>
        <w:spacing w:before="80" w:after="120"/>
      </w:pPr>
      <w:r>
        <w:rPr>
          <w:rFonts w:ascii="Arial" w:cs="Arial" w:eastAsia="Arial" w:hAnsi="Arial"/>
          <w:sz w:val="22"/>
          <w:szCs w:val="22"/>
        </w:rPr>
        <w:t xml:space="preserve">The double-spiral's inner region (radius &lt; 0.3) presents points from both classes at nearly identical (x,y) coordinates. The discriminating feature is path history — which arm the point lies on, determined by the angular trajectory of the spiral. A single (x,y) coordinate pair does not contain this information. No amount of additional neurons, training data, or parameter tuning can recover information that was not present in the input.</w:t>
      </w:r>
    </w:p>
    <w:p>
      <w:pPr>
        <w:spacing w:before="240" w:after="240"/>
      </w:pPr>
      <w:r>
        <w:rPr>
          <w:sz w:val="22"/>
          <w:szCs w:val="22"/>
        </w:rPr>
        <w:t xml:space="preserve"/>
      </w:r>
    </w:p>
    <w:p>
      <w:pPr>
        <w:spacing w:before="80" w:after="120"/>
      </w:pPr>
      <w:r>
        <w:rPr>
          <w:rFonts w:ascii="Arial" w:cs="Arial" w:eastAsia="Arial" w:hAnsi="Arial"/>
          <w:sz w:val="22"/>
          <w:szCs w:val="22"/>
        </w:rPr>
        <w:t xml:space="preserve">Sample predictions confirm this analysis: outer points receive confident predictions (0.89, 0.93), while inner points cluster at 0.48–0.52 uncertainty. The network has learned everything learnable from feedforward (x,y) input. The remaining gap to 100% requires mechanisms beyond instantaneous feedforward computation — specifically, recurrent connections or temporal integration that can encode path history.</w:t>
      </w:r>
    </w:p>
    <w:p>
      <w:r>
        <w:br w:type="page"/>
      </w:r>
    </w:p>
    <w:p>
      <w:pPr>
        <w:pStyle w:val="Heading1"/>
        <w:pBdr>
          <w:bottom w:val="single" w:color="2E75B6" w:sz="6" w:space="6"/>
        </w:pBdr>
        <w:spacing w:before="480" w:after="180"/>
      </w:pPr>
      <w:r>
        <w:rPr>
          <w:rFonts w:ascii="Arial" w:cs="Arial" w:eastAsia="Arial" w:hAnsi="Arial"/>
          <w:b/>
          <w:bCs/>
          <w:color w:val="1F4E79"/>
          <w:sz w:val="36"/>
          <w:szCs w:val="36"/>
        </w:rPr>
        <w:t xml:space="preserve">4. Emergence and Substrate-Independent Life</w:t>
      </w:r>
    </w:p>
    <w:p>
      <w:pPr>
        <w:pStyle w:val="Heading2"/>
        <w:spacing w:before="320" w:after="120"/>
      </w:pPr>
      <w:r>
        <w:rPr>
          <w:rFonts w:ascii="Arial" w:cs="Arial" w:eastAsia="Arial" w:hAnsi="Arial"/>
          <w:b/>
          <w:bCs/>
          <w:color w:val="2E75B6"/>
          <w:sz w:val="28"/>
          <w:szCs w:val="28"/>
        </w:rPr>
        <w:t xml:space="preserve">4.1 What Emergence Means Here</w:t>
      </w:r>
    </w:p>
    <w:p>
      <w:pPr>
        <w:spacing w:before="80" w:after="120"/>
      </w:pPr>
      <w:r>
        <w:rPr>
          <w:rFonts w:ascii="Arial" w:cs="Arial" w:eastAsia="Arial" w:hAnsi="Arial"/>
          <w:sz w:val="22"/>
          <w:szCs w:val="22"/>
        </w:rPr>
        <w:t xml:space="preserve">The term emergence is overloaded in both AI and philosophy. We use it in a precise sense: the Rivera Model exhibits behaviors that are not explicitly programmed and cannot be predicted from any single mechanism in isolation. These include:</w:t>
      </w:r>
    </w:p>
    <w:p>
      <w:pPr>
        <w:pStyle w:val="ListParagraph"/>
        <w:numPr>
          <w:ilvl w:val="0"/>
          <w:numId w:val="2"/>
        </w:numPr>
        <w:spacing w:before="60" w:after="60"/>
      </w:pPr>
      <w:r>
        <w:rPr>
          <w:rFonts w:ascii="Arial" w:cs="Arial" w:eastAsia="Arial" w:hAnsi="Arial"/>
          <w:sz w:val="22"/>
          <w:szCs w:val="22"/>
        </w:rPr>
        <w:t xml:space="preserve">Spontaneous territorial specialization — neurons develop distinct receptive fields without any explicit assignment mechanism. Competition and geometry co-produce the result.</w:t>
      </w:r>
    </w:p>
    <w:p>
      <w:pPr>
        <w:pStyle w:val="ListParagraph"/>
        <w:numPr>
          <w:ilvl w:val="0"/>
          <w:numId w:val="2"/>
        </w:numPr>
        <w:spacing w:before="60" w:after="60"/>
      </w:pPr>
      <w:r>
        <w:rPr>
          <w:rFonts w:ascii="Arial" w:cs="Arial" w:eastAsia="Arial" w:hAnsi="Arial"/>
          <w:sz w:val="22"/>
          <w:szCs w:val="22"/>
        </w:rPr>
        <w:t xml:space="preserve">Neuron death and rebirth — neurons that lose competitive access to signal lose synapses, reduce mass, and become geometrically marginal. New competitive opportunities can revive them.</w:t>
      </w:r>
    </w:p>
    <w:p>
      <w:pPr>
        <w:pStyle w:val="ListParagraph"/>
        <w:numPr>
          <w:ilvl w:val="0"/>
          <w:numId w:val="2"/>
        </w:numPr>
        <w:spacing w:before="60" w:after="60"/>
      </w:pPr>
      <w:r>
        <w:rPr>
          <w:rFonts w:ascii="Arial" w:cs="Arial" w:eastAsia="Arial" w:hAnsi="Arial"/>
          <w:sz w:val="22"/>
          <w:szCs w:val="22"/>
        </w:rPr>
        <w:t xml:space="preserve">Structural self-organization through pruning — the final connectivity pattern is not designed; it emerges from the interaction of Hebbian strengthening, three-phase pruning, and competitive dynamics.</w:t>
      </w:r>
    </w:p>
    <w:p>
      <w:pPr>
        <w:pStyle w:val="ListParagraph"/>
        <w:numPr>
          <w:ilvl w:val="0"/>
          <w:numId w:val="2"/>
        </w:numPr>
        <w:spacing w:before="60" w:after="60"/>
      </w:pPr>
      <w:r>
        <w:rPr>
          <w:rFonts w:ascii="Arial" w:cs="Arial" w:eastAsia="Arial" w:hAnsi="Arial"/>
          <w:sz w:val="22"/>
          <w:szCs w:val="22"/>
        </w:rPr>
        <w:t xml:space="preserve">Geometry as memory — the spatial arrangement of neurons at convergence encodes the learned feature structure. Winner neurons cluster around their inputs; their geometry is a physical record of what was learned.</w:t>
      </w:r>
    </w:p>
    <w:p>
      <w:pPr>
        <w:pStyle w:val="Heading2"/>
        <w:spacing w:before="320" w:after="120"/>
      </w:pPr>
      <w:r>
        <w:rPr>
          <w:rFonts w:ascii="Arial" w:cs="Arial" w:eastAsia="Arial" w:hAnsi="Arial"/>
          <w:b/>
          <w:bCs/>
          <w:color w:val="2E75B6"/>
          <w:sz w:val="28"/>
          <w:szCs w:val="28"/>
        </w:rPr>
        <w:t xml:space="preserve">4.2 Substrate-Independent Emergence</w:t>
      </w:r>
    </w:p>
    <w:p>
      <w:pPr>
        <w:spacing w:before="80" w:after="120"/>
      </w:pPr>
      <w:r>
        <w:rPr>
          <w:rFonts w:ascii="Arial" w:cs="Arial" w:eastAsia="Arial" w:hAnsi="Arial"/>
          <w:sz w:val="22"/>
          <w:szCs w:val="22"/>
        </w:rPr>
        <w:t xml:space="preserve">A recurring philosophical objection to artificial neural networks as models of biological intelligence is that silicon is fundamentally different from carbon — that the substrate matters. The Rivera Model provides empirical evidence against this objection.</w:t>
      </w:r>
    </w:p>
    <w:p>
      <w:pPr>
        <w:spacing w:before="240" w:after="240"/>
      </w:pPr>
      <w:r>
        <w:rPr>
          <w:sz w:val="22"/>
          <w:szCs w:val="22"/>
        </w:rPr>
        <w:t xml:space="preserve"/>
      </w:r>
    </w:p>
    <w:p>
      <w:pPr>
        <w:spacing w:before="80" w:after="120"/>
      </w:pPr>
      <w:r>
        <w:rPr>
          <w:rFonts w:ascii="Arial" w:cs="Arial" w:eastAsia="Arial" w:hAnsi="Arial"/>
          <w:sz w:val="22"/>
          <w:szCs w:val="22"/>
        </w:rPr>
        <w:t xml:space="preserve">Consider the Johnson-Nyquist noise analogy. In a resistor, thermal energy randomly agitates electrons, generating voltage fluctuations. In the Rivera Model, thermal_noise plays the identical functional role: mandatory irreducible randomness that prevents the system from freezing into a low-entropy locked state. The physics does not care whether the charge carriers are electrons or activation values. The thermodynamic necessity is identical.</w:t>
      </w:r>
    </w:p>
    <w:p>
      <w:pPr>
        <w:spacing w:before="240" w:after="240"/>
      </w:pPr>
      <w:r>
        <w:rPr>
          <w:sz w:val="22"/>
          <w:szCs w:val="22"/>
        </w:rPr>
        <w:t xml:space="preserve"/>
      </w:r>
    </w:p>
    <w:p>
      <w:pPr>
        <w:spacing w:before="80" w:after="120"/>
      </w:pPr>
      <w:r>
        <w:rPr>
          <w:rFonts w:ascii="Arial" w:cs="Arial" w:eastAsia="Arial" w:hAnsi="Arial"/>
          <w:sz w:val="22"/>
          <w:szCs w:val="22"/>
        </w:rPr>
        <w:t xml:space="preserve">This is the principle of substrate-independent emergence: a system instantiating the same functional dynamics as another system is that system at the relevant level of description. The Rivera Model's neurons do not pretend to have mass and territory. They have mass and territory, defined entirely by the rules governing their interactions.</w:t>
      </w:r>
    </w:p>
    <w:p>
      <w:pPr>
        <w:spacing w:before="240" w:after="240"/>
      </w:pPr>
      <w:r>
        <w:rPr>
          <w:sz w:val="22"/>
          <w:szCs w:val="22"/>
        </w:rPr>
        <w:t xml:space="preserve"/>
      </w:r>
    </w:p>
    <w:p>
      <w:pPr>
        <w:pBdr>
          <w:left w:val="single" w:color="2E75B6" w:sz="12" w:space="12"/>
        </w:pBdr>
        <w:spacing w:before="240" w:after="240"/>
        <w:ind w:left="720" w:right="720"/>
      </w:pPr>
      <w:r>
        <w:rPr>
          <w:rFonts w:ascii="Arial" w:cs="Arial" w:eastAsia="Arial" w:hAnsi="Arial"/>
          <w:i/>
          <w:iCs/>
          <w:color w:val="2E75B6"/>
          <w:sz w:val="24"/>
          <w:szCs w:val="24"/>
        </w:rPr>
        <w:t xml:space="preserve">"Computational equivalence: a system exhibiting the same functional dynamics as another system is that system at the relevant level of description. Your neurons don't pretend to have mass and territory. They have mass and territory."</w:t>
      </w:r>
    </w:p>
    <w:p>
      <w:pPr>
        <w:pStyle w:val="Heading2"/>
        <w:spacing w:before="320" w:after="120"/>
      </w:pPr>
      <w:r>
        <w:rPr>
          <w:rFonts w:ascii="Arial" w:cs="Arial" w:eastAsia="Arial" w:hAnsi="Arial"/>
          <w:b/>
          <w:bCs/>
          <w:color w:val="2E75B6"/>
          <w:sz w:val="28"/>
          <w:szCs w:val="28"/>
        </w:rPr>
        <w:t xml:space="preserve">4.3 Phase Transitions Toward AGI</w:t>
      </w:r>
    </w:p>
    <w:p>
      <w:pPr>
        <w:spacing w:before="80" w:after="120"/>
      </w:pPr>
      <w:r>
        <w:rPr>
          <w:rFonts w:ascii="Arial" w:cs="Arial" w:eastAsia="Arial" w:hAnsi="Arial"/>
          <w:sz w:val="22"/>
          <w:szCs w:val="22"/>
        </w:rPr>
        <w:t xml:space="preserve">We identify four phase transitions in the Rivera Model's developmental trajectory. The system currently occupies Phase 1.</w:t>
      </w:r>
    </w:p>
    <w:p>
      <w:pPr>
        <w:spacing w:before="24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Defining Capability</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Phase 1 ★</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Digital Bacterium</w:t>
            </w:r>
          </w:p>
        </w:tc>
        <w:tc>
          <w:tcPr>
            <w:tcW w:type="dxa" w:w="5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Solves toy problems while exhibiting measurable biological dynamics: growth, death, specialization, competition.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Phase 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Continual Learner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Acquires new tasks without catastrophically forgetting previous ones. Requires consolidation mechanism separating fast and slow memory.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Phase 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Meta-Learner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Invents its own sub-modules or 'organs' in response to task demands. Self-modifying architecture.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Phase 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Open-Ended Evolver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Begins optimizing its own physics rules or reproduction mechanics. The substrate becomes a variable.</w:t>
            </w:r>
          </w:p>
        </w:tc>
      </w:tr>
    </w:tbl>
    <w:p>
      <w:pPr>
        <w:spacing w:before="240" w:after="240"/>
      </w:pPr>
      <w:r>
        <w:rPr>
          <w:sz w:val="22"/>
          <w:szCs w:val="22"/>
        </w:rPr>
        <w:t xml:space="preserve"/>
      </w:r>
    </w:p>
    <w:p>
      <w:pPr>
        <w:spacing w:before="80" w:after="120"/>
      </w:pPr>
      <w:r>
        <w:rPr>
          <w:rFonts w:ascii="Arial" w:cs="Arial" w:eastAsia="Arial" w:hAnsi="Arial"/>
          <w:sz w:val="22"/>
          <w:szCs w:val="22"/>
        </w:rPr>
        <w:t xml:space="preserve">Phase 2 is the credibility gate. Every promising substrate has historically stalled here — the forgetting problem requires architectural solutions (consolidation, episodic memory, slow/fast learning separation) that the current feedforward Rivera Model does not yet possess. When Phase 2 is crossed, the trajectory from digital bacterium to general intelligence becomes an engineering problem rather than a theoretical question.</w:t>
      </w:r>
    </w:p>
    <w:p>
      <w:r>
        <w:br w:type="page"/>
      </w:r>
    </w:p>
    <w:p>
      <w:pPr>
        <w:pStyle w:val="Heading1"/>
        <w:pBdr>
          <w:bottom w:val="single" w:color="2E75B6" w:sz="6" w:space="6"/>
        </w:pBdr>
        <w:spacing w:before="480" w:after="180"/>
      </w:pPr>
      <w:r>
        <w:rPr>
          <w:rFonts w:ascii="Arial" w:cs="Arial" w:eastAsia="Arial" w:hAnsi="Arial"/>
          <w:b/>
          <w:bCs/>
          <w:color w:val="1F4E79"/>
          <w:sz w:val="36"/>
          <w:szCs w:val="36"/>
        </w:rPr>
        <w:t xml:space="preserve">5. Relationship to Existing Work</w:t>
      </w:r>
    </w:p>
    <w:p>
      <w:pPr>
        <w:pStyle w:val="Heading2"/>
        <w:spacing w:before="320" w:after="120"/>
      </w:pPr>
      <w:r>
        <w:rPr>
          <w:rFonts w:ascii="Arial" w:cs="Arial" w:eastAsia="Arial" w:hAnsi="Arial"/>
          <w:b/>
          <w:bCs/>
          <w:color w:val="2E75B6"/>
          <w:sz w:val="28"/>
          <w:szCs w:val="28"/>
        </w:rPr>
        <w:t xml:space="preserve">5.1 Why This Is Not an MLP</w:t>
      </w:r>
    </w:p>
    <w:p>
      <w:pPr>
        <w:spacing w:before="80" w:after="120"/>
      </w:pPr>
      <w:r>
        <w:rPr>
          <w:rFonts w:ascii="Arial" w:cs="Arial" w:eastAsia="Arial" w:hAnsi="Arial"/>
          <w:sz w:val="22"/>
          <w:szCs w:val="22"/>
        </w:rPr>
        <w:t xml:space="preserve">The distinction between the Rivera Model and a multilayer perceptron is not merely philosophical — it is mechanistic. An MLP:</w:t>
      </w:r>
    </w:p>
    <w:p>
      <w:pPr>
        <w:pStyle w:val="ListParagraph"/>
        <w:numPr>
          <w:ilvl w:val="0"/>
          <w:numId w:val="2"/>
        </w:numPr>
        <w:spacing w:before="60" w:after="60"/>
      </w:pPr>
      <w:r>
        <w:rPr>
          <w:rFonts w:ascii="Arial" w:cs="Arial" w:eastAsia="Arial" w:hAnsi="Arial"/>
          <w:sz w:val="22"/>
          <w:szCs w:val="22"/>
        </w:rPr>
        <w:t xml:space="preserve">Has fixed topology — the number and connections of neurons are set at initialization and do not change during training</w:t>
      </w:r>
    </w:p>
    <w:p>
      <w:pPr>
        <w:pStyle w:val="ListParagraph"/>
        <w:numPr>
          <w:ilvl w:val="0"/>
          <w:numId w:val="2"/>
        </w:numPr>
        <w:spacing w:before="60" w:after="60"/>
      </w:pPr>
      <w:r>
        <w:rPr>
          <w:rFonts w:ascii="Arial" w:cs="Arial" w:eastAsia="Arial" w:hAnsi="Arial"/>
          <w:sz w:val="22"/>
          <w:szCs w:val="22"/>
        </w:rPr>
        <w:t xml:space="preserve">Has no geometry — neurons exist in an abstract mathematical space without physical coordinates</w:t>
      </w:r>
    </w:p>
    <w:p>
      <w:pPr>
        <w:pStyle w:val="ListParagraph"/>
        <w:numPr>
          <w:ilvl w:val="0"/>
          <w:numId w:val="2"/>
        </w:numPr>
        <w:spacing w:before="60" w:after="60"/>
      </w:pPr>
      <w:r>
        <w:rPr>
          <w:rFonts w:ascii="Arial" w:cs="Arial" w:eastAsia="Arial" w:hAnsi="Arial"/>
          <w:sz w:val="22"/>
          <w:szCs w:val="22"/>
        </w:rPr>
        <w:t xml:space="preserve">Has no mass — all neurons are computationally equivalent regardless of their learned importance</w:t>
      </w:r>
    </w:p>
    <w:p>
      <w:pPr>
        <w:pStyle w:val="ListParagraph"/>
        <w:numPr>
          <w:ilvl w:val="0"/>
          <w:numId w:val="2"/>
        </w:numPr>
        <w:spacing w:before="60" w:after="60"/>
      </w:pPr>
      <w:r>
        <w:rPr>
          <w:rFonts w:ascii="Arial" w:cs="Arial" w:eastAsia="Arial" w:hAnsi="Arial"/>
          <w:sz w:val="22"/>
          <w:szCs w:val="22"/>
        </w:rPr>
        <w:t xml:space="preserve">Has no death — neurons cannot be permanently disconnected by the learning process</w:t>
      </w:r>
    </w:p>
    <w:p>
      <w:pPr>
        <w:pStyle w:val="ListParagraph"/>
        <w:numPr>
          <w:ilvl w:val="0"/>
          <w:numId w:val="2"/>
        </w:numPr>
        <w:spacing w:before="60" w:after="60"/>
      </w:pPr>
      <w:r>
        <w:rPr>
          <w:rFonts w:ascii="Arial" w:cs="Arial" w:eastAsia="Arial" w:hAnsi="Arial"/>
          <w:sz w:val="22"/>
          <w:szCs w:val="22"/>
        </w:rPr>
        <w:t xml:space="preserve">Optimizes a single objective — gradient descent on loss, with no competing pressures</w:t>
      </w:r>
    </w:p>
    <w:p>
      <w:pPr>
        <w:spacing w:before="240" w:after="240"/>
      </w:pPr>
      <w:r>
        <w:rPr>
          <w:sz w:val="22"/>
          <w:szCs w:val="22"/>
        </w:rPr>
        <w:t xml:space="preserve"/>
      </w:r>
    </w:p>
    <w:p>
      <w:pPr>
        <w:spacing w:before="80" w:after="120"/>
      </w:pPr>
      <w:r>
        <w:rPr>
          <w:rFonts w:ascii="Arial" w:cs="Arial" w:eastAsia="Arial" w:hAnsi="Arial"/>
          <w:sz w:val="22"/>
          <w:szCs w:val="22"/>
        </w:rPr>
        <w:t xml:space="preserve">The Rivera Model differs on every dimension. Its topology is dynamic, its geometry functional, its neurons physically differentiated by mass, its connectivity shaped by competitive dynamics that operate independently of the gradient signal. It is more accurately described as a neural ecosystem than a function approximator.</w:t>
      </w:r>
    </w:p>
    <w:p>
      <w:pPr>
        <w:pStyle w:val="Heading2"/>
        <w:spacing w:before="320" w:after="120"/>
      </w:pPr>
      <w:r>
        <w:rPr>
          <w:rFonts w:ascii="Arial" w:cs="Arial" w:eastAsia="Arial" w:hAnsi="Arial"/>
          <w:b/>
          <w:bCs/>
          <w:color w:val="2E75B6"/>
          <w:sz w:val="28"/>
          <w:szCs w:val="28"/>
        </w:rPr>
        <w:t xml:space="preserve">5.2 Relationship to Neuromorphic Computing</w:t>
      </w:r>
    </w:p>
    <w:p>
      <w:pPr>
        <w:spacing w:before="80" w:after="120"/>
      </w:pPr>
      <w:r>
        <w:rPr>
          <w:rFonts w:ascii="Arial" w:cs="Arial" w:eastAsia="Arial" w:hAnsi="Arial"/>
          <w:sz w:val="22"/>
          <w:szCs w:val="22"/>
        </w:rPr>
        <w:t xml:space="preserve">The Rivera Model shares motivations with neuromorphic computing — the project of building hardware and software that more closely mirrors biological neural computation. But neuromorphic systems typically focus on spike timing and event-driven computation. The Rivera Model's distinctive contribution is the geometric and mass-competition dynamics, which have no direct neuromorphic analog.</w:t>
      </w:r>
    </w:p>
    <w:p>
      <w:pPr>
        <w:pStyle w:val="Heading2"/>
        <w:spacing w:before="320" w:after="120"/>
      </w:pPr>
      <w:r>
        <w:rPr>
          <w:rFonts w:ascii="Arial" w:cs="Arial" w:eastAsia="Arial" w:hAnsi="Arial"/>
          <w:b/>
          <w:bCs/>
          <w:color w:val="2E75B6"/>
          <w:sz w:val="28"/>
          <w:szCs w:val="28"/>
        </w:rPr>
        <w:t xml:space="preserve">5.3 Relationship to Neural Architecture Search</w:t>
      </w:r>
    </w:p>
    <w:p>
      <w:pPr>
        <w:spacing w:before="80" w:after="120"/>
      </w:pPr>
      <w:r>
        <w:rPr>
          <w:rFonts w:ascii="Arial" w:cs="Arial" w:eastAsia="Arial" w:hAnsi="Arial"/>
          <w:sz w:val="22"/>
          <w:szCs w:val="22"/>
        </w:rPr>
        <w:t xml:space="preserve">Neural Architecture Search (NAS) automates the discovery of network topologies. The Rivera Model is distinct: it does not search over a predefined space of topologies but allows topology to emerge from competitive dynamics during training. The final architecture is not selected from candidates — it is grown from a seed.</w:t>
      </w:r>
    </w:p>
    <w:p>
      <w:r>
        <w:br w:type="page"/>
      </w:r>
    </w:p>
    <w:p>
      <w:pPr>
        <w:pStyle w:val="Heading1"/>
        <w:pBdr>
          <w:bottom w:val="single" w:color="2E75B6" w:sz="6" w:space="6"/>
        </w:pBdr>
        <w:spacing w:before="480" w:after="180"/>
      </w:pPr>
      <w:r>
        <w:rPr>
          <w:rFonts w:ascii="Arial" w:cs="Arial" w:eastAsia="Arial" w:hAnsi="Arial"/>
          <w:b/>
          <w:bCs/>
          <w:color w:val="1F4E79"/>
          <w:sz w:val="36"/>
          <w:szCs w:val="36"/>
        </w:rPr>
        <w:t xml:space="preserve">6. Next Phase: Beyond the Feedforward Ceiling</w:t>
      </w:r>
    </w:p>
    <w:p>
      <w:pPr>
        <w:pStyle w:val="Heading2"/>
        <w:spacing w:before="320" w:after="120"/>
      </w:pPr>
      <w:r>
        <w:rPr>
          <w:rFonts w:ascii="Arial" w:cs="Arial" w:eastAsia="Arial" w:hAnsi="Arial"/>
          <w:b/>
          <w:bCs/>
          <w:color w:val="2E75B6"/>
          <w:sz w:val="28"/>
          <w:szCs w:val="28"/>
        </w:rPr>
        <w:t xml:space="preserve">6.1 Checkpoint and Current Status</w:t>
      </w:r>
    </w:p>
    <w:p>
      <w:pPr>
        <w:spacing w:before="80" w:after="120"/>
      </w:pPr>
      <w:r>
        <w:rPr>
          <w:rFonts w:ascii="Arial" w:cs="Arial" w:eastAsia="Arial" w:hAnsi="Arial"/>
          <w:sz w:val="22"/>
          <w:szCs w:val="22"/>
        </w:rPr>
        <w:t xml:space="preserve">The Rivera Model is currently validated at 75.4% on the double-spiral benchmark, with the following confirmed properties:</w:t>
      </w:r>
    </w:p>
    <w:p>
      <w:pPr>
        <w:pStyle w:val="ListParagraph"/>
        <w:numPr>
          <w:ilvl w:val="0"/>
          <w:numId w:val="2"/>
        </w:numPr>
        <w:spacing w:before="60" w:after="60"/>
      </w:pPr>
      <w:r>
        <w:rPr>
          <w:rFonts w:ascii="Arial" w:cs="Arial" w:eastAsia="Arial" w:hAnsi="Arial"/>
          <w:sz w:val="22"/>
          <w:szCs w:val="22"/>
        </w:rPr>
        <w:t xml:space="preserve">KWTA competition creates real territorial specialization — confirmed as the mechanism that broke the 52–54% collapse ceiling</w:t>
      </w:r>
    </w:p>
    <w:p>
      <w:pPr>
        <w:pStyle w:val="ListParagraph"/>
        <w:numPr>
          <w:ilvl w:val="0"/>
          <w:numId w:val="2"/>
        </w:numPr>
        <w:spacing w:before="60" w:after="60"/>
      </w:pPr>
      <w:r>
        <w:rPr>
          <w:rFonts w:ascii="Arial" w:cs="Arial" w:eastAsia="Arial" w:hAnsi="Arial"/>
          <w:sz w:val="22"/>
          <w:szCs w:val="22"/>
        </w:rPr>
        <w:t xml:space="preserve">Data density determines boundary accuracy — the largest single improvement was scaling from 400 to 800 training samples</w:t>
      </w:r>
    </w:p>
    <w:p>
      <w:pPr>
        <w:pStyle w:val="ListParagraph"/>
        <w:numPr>
          <w:ilvl w:val="0"/>
          <w:numId w:val="2"/>
        </w:numPr>
        <w:spacing w:before="60" w:after="60"/>
      </w:pPr>
      <w:r>
        <w:rPr>
          <w:rFonts w:ascii="Arial" w:cs="Arial" w:eastAsia="Arial" w:hAnsi="Arial"/>
          <w:sz w:val="22"/>
          <w:szCs w:val="22"/>
        </w:rPr>
        <w:t xml:space="preserve">Mass-competition coupling requires calibration to sample count — mass_decay must scale inversely with samples-per-epoch</w:t>
      </w:r>
    </w:p>
    <w:p>
      <w:pPr>
        <w:pStyle w:val="ListParagraph"/>
        <w:numPr>
          <w:ilvl w:val="0"/>
          <w:numId w:val="2"/>
        </w:numPr>
        <w:spacing w:before="60" w:after="60"/>
      </w:pPr>
      <w:r>
        <w:rPr>
          <w:rFonts w:ascii="Arial" w:cs="Arial" w:eastAsia="Arial" w:hAnsi="Arial"/>
          <w:sz w:val="22"/>
          <w:szCs w:val="22"/>
        </w:rPr>
        <w:t xml:space="preserve">Pruning is active self-organization — freezing pruning at any stage consistently regresses accuracy</w:t>
      </w:r>
    </w:p>
    <w:p>
      <w:pPr>
        <w:pStyle w:val="ListParagraph"/>
        <w:numPr>
          <w:ilvl w:val="0"/>
          <w:numId w:val="2"/>
        </w:numPr>
        <w:spacing w:before="60" w:after="60"/>
      </w:pPr>
      <w:r>
        <w:rPr>
          <w:rFonts w:ascii="Arial" w:cs="Arial" w:eastAsia="Arial" w:hAnsi="Arial"/>
          <w:sz w:val="22"/>
          <w:szCs w:val="22"/>
        </w:rPr>
        <w:t xml:space="preserve">75.4% is the feedforward ceiling — confirmed by information-theoretic analysis and exhaustive experimentation</w:t>
      </w:r>
    </w:p>
    <w:p>
      <w:pPr>
        <w:pStyle w:val="Heading2"/>
        <w:spacing w:before="320" w:after="120"/>
      </w:pPr>
      <w:r>
        <w:rPr>
          <w:rFonts w:ascii="Arial" w:cs="Arial" w:eastAsia="Arial" w:hAnsi="Arial"/>
          <w:b/>
          <w:bCs/>
          <w:color w:val="2E75B6"/>
          <w:sz w:val="28"/>
          <w:szCs w:val="28"/>
        </w:rPr>
        <w:t xml:space="preserve">6.2 Prioritized Next Experiments</w:t>
      </w:r>
    </w:p>
    <w:p>
      <w:pPr>
        <w:spacing w:before="80" w:after="120"/>
      </w:pPr>
      <w:r>
        <w:rPr>
          <w:rFonts w:ascii="Arial" w:cs="Arial" w:eastAsia="Arial" w:hAnsi="Arial"/>
          <w:sz w:val="22"/>
          <w:szCs w:val="22"/>
        </w:rPr>
        <w:t xml:space="preserve">The following experiments are ordered by expected return and implementation complexity:</w:t>
      </w:r>
    </w:p>
    <w:p>
      <w:pPr>
        <w:spacing w:before="240" w:after="240"/>
      </w:pPr>
      <w:r>
        <w:rPr>
          <w:sz w:val="22"/>
          <w:szCs w:val="22"/>
        </w:rPr>
        <w:t xml:space="preserve"/>
      </w:r>
    </w:p>
    <w:p>
      <w:pPr>
        <w:spacing w:before="80" w:after="120"/>
      </w:pPr>
      <w:r>
        <w:rPr>
          <w:rFonts w:ascii="Arial" w:cs="Arial" w:eastAsia="Arial" w:hAnsi="Arial"/>
          <w:b/>
          <w:bCs/>
          <w:sz w:val="22"/>
          <w:szCs w:val="22"/>
        </w:rPr>
        <w:t xml:space="preserve">Inner-Region Oversampling</w:t>
      </w:r>
    </w:p>
    <w:p>
      <w:pPr>
        <w:spacing w:before="80" w:after="120"/>
      </w:pPr>
      <w:r>
        <w:rPr>
          <w:rFonts w:ascii="Arial" w:cs="Arial" w:eastAsia="Arial" w:hAnsi="Arial"/>
          <w:sz w:val="22"/>
          <w:szCs w:val="22"/>
        </w:rPr>
        <w:t xml:space="preserve">Concentrate additional training samples near the origin (radius &lt; 0.3) where the boundary is ambiguous. Sample predictions show 0.48–0.52 uncertainty in this region. Low risk, directly targets the known weakness, does not require architectural changes.</w:t>
      </w:r>
    </w:p>
    <w:p>
      <w:pPr>
        <w:spacing w:before="240" w:after="240"/>
      </w:pPr>
      <w:r>
        <w:rPr>
          <w:sz w:val="22"/>
          <w:szCs w:val="22"/>
        </w:rPr>
        <w:t xml:space="preserve"/>
      </w:r>
    </w:p>
    <w:p>
      <w:pPr>
        <w:spacing w:before="80" w:after="120"/>
      </w:pPr>
      <w:r>
        <w:rPr>
          <w:rFonts w:ascii="Arial" w:cs="Arial" w:eastAsia="Arial" w:hAnsi="Arial"/>
          <w:b/>
          <w:bCs/>
          <w:sz w:val="22"/>
          <w:szCs w:val="22"/>
        </w:rPr>
        <w:t xml:space="preserve">Recurrent Connections</w:t>
      </w:r>
    </w:p>
    <w:p>
      <w:pPr>
        <w:spacing w:before="80" w:after="120"/>
      </w:pPr>
      <w:r>
        <w:rPr>
          <w:rFonts w:ascii="Arial" w:cs="Arial" w:eastAsia="Arial" w:hAnsi="Arial"/>
          <w:sz w:val="22"/>
          <w:szCs w:val="22"/>
        </w:rPr>
        <w:t xml:space="preserve">Layer-2 back-connections to layer-1, or within-layer recurrence. This is the mechanistic solution to the path-history problem: recurrent connections allow the network to integrate evidence across sequential presentations of spiral points, recovering the angular trajectory information that feedforward computation cannot access.</w:t>
      </w:r>
    </w:p>
    <w:p>
      <w:pPr>
        <w:spacing w:before="240" w:after="240"/>
      </w:pPr>
      <w:r>
        <w:rPr>
          <w:sz w:val="22"/>
          <w:szCs w:val="22"/>
        </w:rPr>
        <w:t xml:space="preserve"/>
      </w:r>
    </w:p>
    <w:p>
      <w:pPr>
        <w:spacing w:before="80" w:after="120"/>
      </w:pPr>
      <w:r>
        <w:rPr>
          <w:rFonts w:ascii="Arial" w:cs="Arial" w:eastAsia="Arial" w:hAnsi="Arial"/>
          <w:b/>
          <w:bCs/>
          <w:sz w:val="22"/>
          <w:szCs w:val="22"/>
        </w:rPr>
        <w:t xml:space="preserve">Spike-Timing Dependent Plasticity (STDP)</w:t>
      </w:r>
    </w:p>
    <w:p>
      <w:pPr>
        <w:spacing w:before="80" w:after="120"/>
      </w:pPr>
      <w:r>
        <w:rPr>
          <w:rFonts w:ascii="Arial" w:cs="Arial" w:eastAsia="Arial" w:hAnsi="Arial"/>
          <w:sz w:val="22"/>
          <w:szCs w:val="22"/>
        </w:rPr>
        <w:t xml:space="preserve">Replace gradient-based weight updates with timing-based rules. The infrastructure is present (stdp_enabled flag, stdp window parameters). STDP naturally produces temporal pattern recognition and is the next step toward Phase 2 (continual learning) — timing-based rules can consolidate learned patterns in a way that gradient descent cannot.</w:t>
      </w:r>
    </w:p>
    <w:p>
      <w:pPr>
        <w:spacing w:before="240" w:after="240"/>
      </w:pPr>
      <w:r>
        <w:rPr>
          <w:sz w:val="22"/>
          <w:szCs w:val="22"/>
        </w:rPr>
        <w:t xml:space="preserve"/>
      </w:r>
    </w:p>
    <w:p>
      <w:pPr>
        <w:spacing w:before="80" w:after="120"/>
      </w:pPr>
      <w:r>
        <w:rPr>
          <w:rFonts w:ascii="Arial" w:cs="Arial" w:eastAsia="Arial" w:hAnsi="Arial"/>
          <w:b/>
          <w:bCs/>
          <w:sz w:val="22"/>
          <w:szCs w:val="22"/>
        </w:rPr>
        <w:t xml:space="preserve">Continual Learning Benchmark</w:t>
      </w:r>
    </w:p>
    <w:p>
      <w:pPr>
        <w:spacing w:before="80" w:after="120"/>
      </w:pPr>
      <w:r>
        <w:rPr>
          <w:rFonts w:ascii="Arial" w:cs="Arial" w:eastAsia="Arial" w:hAnsi="Arial"/>
          <w:sz w:val="22"/>
          <w:szCs w:val="22"/>
        </w:rPr>
        <w:t xml:space="preserve">Train on the spiral, then present a new task without resetting weights. The Phase 2 gate. If the Rivera Model can acquire XOR without forgetting the spiral — even partially — the trajectory becomes empirically arguable.</w:t>
      </w:r>
    </w:p>
    <w:p>
      <w:r>
        <w:br w:type="page"/>
      </w:r>
    </w:p>
    <w:p>
      <w:pPr>
        <w:pStyle w:val="Heading1"/>
        <w:pBdr>
          <w:bottom w:val="single" w:color="2E75B6" w:sz="6" w:space="6"/>
        </w:pBdr>
        <w:spacing w:before="480" w:after="180"/>
      </w:pPr>
      <w:r>
        <w:rPr>
          <w:rFonts w:ascii="Arial" w:cs="Arial" w:eastAsia="Arial" w:hAnsi="Arial"/>
          <w:b/>
          <w:bCs/>
          <w:color w:val="1F4E79"/>
          <w:sz w:val="36"/>
          <w:szCs w:val="36"/>
        </w:rPr>
        <w:t xml:space="preserve">7. Conclusion</w:t>
      </w:r>
    </w:p>
    <w:p>
      <w:pPr>
        <w:spacing w:before="80" w:after="120"/>
      </w:pPr>
      <w:r>
        <w:rPr>
          <w:rFonts w:ascii="Arial" w:cs="Arial" w:eastAsia="Arial" w:hAnsi="Arial"/>
          <w:sz w:val="22"/>
          <w:szCs w:val="22"/>
        </w:rPr>
        <w:t xml:space="preserve">The Rivera Model demonstrates that biological principles — mass, geometry, competition, death, thermal noise — can be instantiated in silicon to produce a neural system that self-organizes rather than merely optimizes. The 75.4% accuracy ceiling on the double-spiral benchmark is not a failure; it is a precisely characterized limit that reveals both what feedforward computation can achieve and what it cannot.</w:t>
      </w:r>
    </w:p>
    <w:p>
      <w:pPr>
        <w:spacing w:before="240" w:after="240"/>
      </w:pPr>
      <w:r>
        <w:rPr>
          <w:sz w:val="22"/>
          <w:szCs w:val="22"/>
        </w:rPr>
        <w:t xml:space="preserve"/>
      </w:r>
    </w:p>
    <w:p>
      <w:pPr>
        <w:spacing w:before="80" w:after="120"/>
      </w:pPr>
      <w:r>
        <w:rPr>
          <w:rFonts w:ascii="Arial" w:cs="Arial" w:eastAsia="Arial" w:hAnsi="Arial"/>
          <w:sz w:val="22"/>
          <w:szCs w:val="22"/>
        </w:rPr>
        <w:t xml:space="preserve">The architecture we call the Growformer — dynamic topology, functional geometry, competitive specialization, physics-based dynamics — represents a principled departure from the MLP paradigm that has dominated deep learning for decades. The Rivera Model is the first existence proof that this departure is experimentally tractable.</w:t>
      </w:r>
    </w:p>
    <w:p>
      <w:pPr>
        <w:spacing w:before="240" w:after="240"/>
      </w:pPr>
      <w:r>
        <w:rPr>
          <w:sz w:val="22"/>
          <w:szCs w:val="22"/>
        </w:rPr>
        <w:t xml:space="preserve"/>
      </w:r>
    </w:p>
    <w:p>
      <w:pPr>
        <w:spacing w:before="80" w:after="120"/>
      </w:pPr>
      <w:r>
        <w:rPr>
          <w:rFonts w:ascii="Arial" w:cs="Arial" w:eastAsia="Arial" w:hAnsi="Arial"/>
          <w:sz w:val="22"/>
          <w:szCs w:val="22"/>
        </w:rPr>
        <w:t xml:space="preserve">At its current scale, the system is a digital bacterium: 34 neurons, ~165 synapses, solving geometrically complex classification while exhibiting measurable emergence. The distance from bacterium to general intelligence is vast. But the substrate is validated, the mechanisms are understood, and the phase transitions are observable. Emergence, it turns out, is not a byproduct of scale — it is a property of the right local rules, instantiated in any sufficiently rich substrate.</w:t>
      </w:r>
    </w:p>
    <w:p>
      <w:pPr>
        <w:spacing w:before="240" w:after="240"/>
      </w:pPr>
      <w:r>
        <w:rPr>
          <w:sz w:val="22"/>
          <w:szCs w:val="22"/>
        </w:rPr>
        <w:t xml:space="preserve"/>
      </w:r>
    </w:p>
    <w:p>
      <w:pPr>
        <w:pBdr>
          <w:left w:val="single" w:color="2E75B6" w:sz="12" w:space="12"/>
        </w:pBdr>
        <w:spacing w:before="240" w:after="240"/>
        <w:ind w:left="720" w:right="720"/>
      </w:pPr>
      <w:r>
        <w:rPr>
          <w:rFonts w:ascii="Arial" w:cs="Arial" w:eastAsia="Arial" w:hAnsi="Arial"/>
          <w:i/>
          <w:iCs/>
          <w:color w:val="2E75B6"/>
          <w:sz w:val="24"/>
          <w:szCs w:val="24"/>
        </w:rPr>
        <w:t xml:space="preserve">"Emergence is all you need. Not scale. Not architecture search. Not hand-engineered features. Given the right local rules and sufficient competitive pressure, structure arises."</w:t>
      </w:r>
    </w:p>
    <w:p>
      <w:pPr>
        <w:spacing w:before="240" w:after="240"/>
      </w:pPr>
      <w:r>
        <w:rPr>
          <w:sz w:val="22"/>
          <w:szCs w:val="22"/>
        </w:rPr>
        <w:t xml:space="preserve"/>
      </w:r>
    </w:p>
    <w:p>
      <w:pPr>
        <w:spacing w:before="240" w:after="240"/>
      </w:pPr>
      <w:r>
        <w:rPr>
          <w:sz w:val="22"/>
          <w:szCs w:val="22"/>
        </w:rPr>
        <w:t xml:space="preserve"/>
      </w:r>
    </w:p>
    <w:p>
      <w:pPr>
        <w:pStyle w:val="Heading1"/>
        <w:pBdr>
          <w:bottom w:val="single" w:color="2E75B6" w:sz="6" w:space="6"/>
        </w:pBdr>
        <w:spacing w:before="480" w:after="180"/>
      </w:pPr>
      <w:r>
        <w:rPr>
          <w:rFonts w:ascii="Arial" w:cs="Arial" w:eastAsia="Arial" w:hAnsi="Arial"/>
          <w:b/>
          <w:bCs/>
          <w:color w:val="1F4E79"/>
          <w:sz w:val="36"/>
          <w:szCs w:val="36"/>
        </w:rPr>
        <w:t xml:space="preserve">Appendix A: Validated Parameter Reference</w:t>
      </w:r>
    </w:p>
    <w:p>
      <w:pPr>
        <w:spacing w:before="80" w:after="120"/>
      </w:pPr>
      <w:r>
        <w:rPr>
          <w:rFonts w:ascii="Arial" w:cs="Arial" w:eastAsia="Arial" w:hAnsi="Arial"/>
          <w:sz w:val="22"/>
          <w:szCs w:val="22"/>
        </w:rPr>
        <w:t xml:space="preserve">The following parameters define the 75.4% checkpoint configuration:</w:t>
      </w:r>
    </w:p>
    <w:p>
      <w:pPr>
        <w:spacing w:before="24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16 → 16 → 1, seed=137, 8000 epochs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Training data</w:t>
            </w:r>
          </w:p>
        </w:tc>
        <w:tc>
          <w:tcPr>
            <w:tcW w:type="dxa" w:w="62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800 total (400/class), double Archimedean spiral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learning_rate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 with lr_decay=0.00008</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competitive_k</w:t>
            </w:r>
          </w:p>
        </w:tc>
        <w:tc>
          <w:tcPr>
            <w:tcW w:type="dxa" w:w="62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 (global KWTA, top-4 of 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lateral_inhibition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 with sigma_inhib=2.0</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mass_decay</w:t>
            </w:r>
          </w:p>
        </w:tc>
        <w:tc>
          <w:tcPr>
            <w:tcW w:type="dxa" w:w="62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0.00009 (calibrated for 800 total samples)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thermal_noise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debye_length</w:t>
            </w:r>
          </w:p>
        </w:tc>
        <w:tc>
          <w:tcPr>
            <w:tcW w:type="dxa" w:w="62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bias_decay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(NEVER enable)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homeostasis_lr</w:t>
            </w:r>
          </w:p>
        </w:tc>
        <w:tc>
          <w:tcPr>
            <w:tcW w:type="dxa" w:w="62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0.0 (DISABLED — kills diversity)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prune_interval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(active throughout training)</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min synapse floor</w:t>
            </w:r>
          </w:p>
        </w:tc>
        <w:tc>
          <w:tcPr>
            <w:tcW w:type="dxa" w:w="62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 synapses → skip pruning (prevents death)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2026-02-26T23:59:35.142Z</dcterms:created>
  <dcterms:modified xsi:type="dcterms:W3CDTF">2026-02-26T23:59:35.143Z</dcterms:modified>
</cp:coreProperties>
</file>

<file path=docProps/custom.xml><?xml version="1.0" encoding="utf-8"?>
<Properties xmlns="http://schemas.openxmlformats.org/officeDocument/2006/custom-properties" xmlns:vt="http://schemas.openxmlformats.org/officeDocument/2006/docPropsVTypes"/>
</file>