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E2490" w14:textId="1E2A5219" w:rsidR="00FE6E20" w:rsidRDefault="00FE6E20" w:rsidP="00FE6E20">
      <w:r>
        <w:t>产品:</w:t>
      </w:r>
    </w:p>
    <w:p w14:paraId="4BFD8E24" w14:textId="77777777" w:rsidR="00FE6E20" w:rsidRDefault="00FE6E20" w:rsidP="00FE6E20">
      <w:r>
        <w:t>应当以硬件为辅，场景需求为主，以用户侧需求作为导向。</w:t>
      </w:r>
    </w:p>
    <w:p w14:paraId="5942CF39" w14:textId="77777777" w:rsidR="00FE6E20" w:rsidRDefault="00FE6E20" w:rsidP="00FE6E20">
      <w:r>
        <w:t>硬件主选rk3588(渠道需求小，获取难度低)，(其他都需要渠道)国产有紫光展锐t9100。次选天玑8300、AMD 6800h、英特尔 n100，拆机芯片移植、定制主板(例如v100、mi50)亦可用，还有带独显的二手笔记本等，均取决于需求量与渠道获取能力。</w:t>
      </w:r>
    </w:p>
    <w:p w14:paraId="731496DE" w14:textId="77777777" w:rsidR="00FE6E20" w:rsidRDefault="00FE6E20" w:rsidP="00FE6E20">
      <w:r>
        <w:t>若初选arm，则后续升级款也可以arm为主，如英伟达Orin、</w:t>
      </w:r>
      <w:proofErr w:type="spellStart"/>
      <w:r>
        <w:t>dgk</w:t>
      </w:r>
      <w:proofErr w:type="spellEnd"/>
      <w:r>
        <w:t xml:space="preserve"> spark等。</w:t>
      </w:r>
    </w:p>
    <w:p w14:paraId="77ECC8B1" w14:textId="77777777" w:rsidR="00FE6E20" w:rsidRDefault="00FE6E20" w:rsidP="00FE6E20">
      <w:r>
        <w:t>选x86时，后续可选7840、英特尔ultra1-3，</w:t>
      </w:r>
      <w:proofErr w:type="spellStart"/>
      <w:r>
        <w:t>aimax</w:t>
      </w:r>
      <w:proofErr w:type="spellEnd"/>
      <w:r>
        <w:t>系列等。</w:t>
      </w:r>
    </w:p>
    <w:p w14:paraId="51DC2CDB" w14:textId="77777777" w:rsidR="00FE6E20" w:rsidRDefault="00FE6E20" w:rsidP="00FE6E20"/>
    <w:p w14:paraId="06B19F76" w14:textId="77777777" w:rsidR="00FE6E20" w:rsidRDefault="00FE6E20" w:rsidP="00FE6E20">
      <w:r>
        <w:t>模型选择:</w:t>
      </w:r>
    </w:p>
    <w:p w14:paraId="673F136F" w14:textId="77777777" w:rsidR="00FE6E20" w:rsidRDefault="00FE6E20" w:rsidP="00FE6E20">
      <w:r>
        <w:t>现有</w:t>
      </w:r>
      <w:proofErr w:type="spellStart"/>
      <w:r>
        <w:t>qwen</w:t>
      </w:r>
      <w:proofErr w:type="spellEnd"/>
      <w:r>
        <w:t>做好的0.8b、1.5b等，可以对其进行微调，或者选择更大模型进行蒸馏。x86型号内存充裕时可以选择35b a3b等</w:t>
      </w:r>
      <w:proofErr w:type="spellStart"/>
      <w:r>
        <w:t>moe</w:t>
      </w:r>
      <w:proofErr w:type="spellEnd"/>
      <w:r>
        <w:t>模型。</w:t>
      </w:r>
    </w:p>
    <w:p w14:paraId="79D9718C" w14:textId="77777777" w:rsidR="00FE6E20" w:rsidRDefault="00FE6E20" w:rsidP="00FE6E20"/>
    <w:p w14:paraId="25E5FB1A" w14:textId="77777777" w:rsidR="00FE6E20" w:rsidRDefault="00FE6E20" w:rsidP="00FE6E20">
      <w:r>
        <w:t>场景需求设计:</w:t>
      </w:r>
    </w:p>
    <w:p w14:paraId="02DED5DD" w14:textId="77777777" w:rsidR="00FE6E20" w:rsidRDefault="00FE6E20" w:rsidP="00FE6E20">
      <w:r>
        <w:t>1.常规arm机型:</w:t>
      </w:r>
    </w:p>
    <w:p w14:paraId="39BF225A" w14:textId="77777777" w:rsidR="00FE6E20" w:rsidRDefault="00FE6E20" w:rsidP="00FE6E20">
      <w:r>
        <w:t>应当设计图形交互硬件(参考智能车机、小爱音响)或手机软件，以便在部分场景下可以像客户展示图形化情况。整体应当实现多端联动，在pc、手机上都应开发app。</w:t>
      </w:r>
    </w:p>
    <w:p w14:paraId="7495B0D5" w14:textId="77777777" w:rsidR="00FE6E20" w:rsidRDefault="00FE6E20" w:rsidP="00FE6E20">
      <w:r>
        <w:t>以0.8b、1.5b为主，本地应主要负责执行与上传，定位在一个润色者、一个文笔类的秘书。ai可以较为鲜活语气调用本地库执行简单工作，如在电脑上打开某项报表、汇报某项工作进度，而对于这类工作，应当设计工具使ai可以直接接触到文件名称、具体项目，或由后台程序汇报给本地ai。ai工具库还应无缝衔接内外网资源，但要设计隔离。在订机票等需要的工作流程过多的工作时，可引导客户进行本地操作，或由图形终端展示工作现状，实际决策权仍应交由客户。本地开发工作重心应当在于对本地工具的固化与上游交互适配，避免直接交付工作时此类低精度小模型幻觉及推理的缓慢。</w:t>
      </w:r>
    </w:p>
    <w:p w14:paraId="2DADDFEE" w14:textId="77777777" w:rsidR="00FE6E20" w:rsidRDefault="00FE6E20" w:rsidP="00FE6E20">
      <w:r>
        <w:t>应当制作判定机制，混合云端与本地功能，实现零延迟切换模型来解决问题。在遇到需要联网、问题无法解决等场景时，本地ai应当以适当语气组织语言告知客户具体问题和解决方案，不能报错乱码等。</w:t>
      </w:r>
    </w:p>
    <w:p w14:paraId="02746D61" w14:textId="77777777" w:rsidR="00FE6E20" w:rsidRDefault="00FE6E20" w:rsidP="00FE6E20">
      <w:r>
        <w:t>2.x86等更高算力机型:</w:t>
      </w:r>
    </w:p>
    <w:p w14:paraId="4794D364" w14:textId="77777777" w:rsidR="00FE6E20" w:rsidRDefault="00FE6E20" w:rsidP="00FE6E20">
      <w:r>
        <w:t>与arm整体相通，但软件开发与适配难度大大降低(尽量不要使用英特尔，其驱动问题更多)。更高算力还可以支持其更多拓展功能，如吟诗一首、随机讲点笑话，独立分析上游来源数据等，不过核心仍应是其调用工具的开发。qwen3.6 35b a3b等高速推理的稠密模型是此类选型的优秀选项。</w:t>
      </w:r>
    </w:p>
    <w:p w14:paraId="7172476D" w14:textId="337E832A" w:rsidR="00FE6E20" w:rsidRDefault="00FE6E20" w:rsidP="00FE6E20">
      <w:r>
        <w:lastRenderedPageBreak/>
        <w:t>在有更高显存与算力、更大模型时，可以介入更多本地工作，例如ppt制作、图表绘制、网页制作邓。</w:t>
      </w:r>
    </w:p>
    <w:sectPr w:rsidR="00FE6E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20"/>
    <w:rsid w:val="00520300"/>
    <w:rsid w:val="00DA25E6"/>
    <w:rsid w:val="00FE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86B02"/>
  <w15:chartTrackingRefBased/>
  <w15:docId w15:val="{77B1C6B8-55FC-4640-8100-A30BA599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6E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E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E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E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E2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E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E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E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6E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6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6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6E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6E2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6E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6E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6E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6E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6E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6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E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6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6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6E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6E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6E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6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6E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6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思远 韩</dc:creator>
  <cp:keywords/>
  <dc:description/>
  <cp:lastModifiedBy>思远 韩</cp:lastModifiedBy>
  <cp:revision>2</cp:revision>
  <dcterms:created xsi:type="dcterms:W3CDTF">2026-07-20T03:02:00Z</dcterms:created>
  <dcterms:modified xsi:type="dcterms:W3CDTF">2026-07-20T03:02:00Z</dcterms:modified>
</cp:coreProperties>
</file>