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40" w:line="264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B4822A"/>
          <w:sz w:val="18"/>
        </w:rPr>
        <w:t>PRODUCT FUNCTION DESIGN</w:t>
      </w:r>
    </w:p>
    <w:p>
      <w:pPr>
        <w:keepNext w:val="0"/>
        <w:spacing w:before="0" w:after="80" w:line="264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17324D"/>
          <w:sz w:val="54"/>
        </w:rPr>
        <w:t>端云协同 AI 终端</w:t>
      </w:r>
    </w:p>
    <w:p>
      <w:pPr>
        <w:keepNext w:val="0"/>
        <w:spacing w:before="0" w:after="32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2E74B5"/>
          <w:sz w:val="36"/>
        </w:rPr>
        <w:t>产品功能设计汇报</w:t>
      </w:r>
    </w:p>
    <w:p>
      <w:pPr>
        <w:keepNext w:val="0"/>
        <w:spacing w:before="0" w:after="48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5D6875"/>
          <w:sz w:val="25"/>
        </w:rPr>
        <w:t>以场景为牵引，以确定性工具完成任务，以端云协同兼顾能力与安全。</w:t>
      </w:r>
    </w:p>
    <w:p>
      <w:pPr>
        <w:keepNext w:val="0"/>
        <w:spacing w:before="0" w:after="10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</w:r>
      <w:r>
        <w:rPr>
          <w:rFonts w:ascii="Arial Unicode MS" w:hAnsi="Arial Unicode MS" w:eastAsia="Arial Unicode MS" w:cs="Arial Unicode MS"/>
          <w:b/>
          <w:i w:val="0"/>
          <w:color w:val="17324D"/>
          <w:sz w:val="21"/>
        </w:rPr>
        <w:t xml:space="preserve">文档定位  </w:t>
      </w: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立项评审 / 产品范围冻结 / 研发拆解输入</w:t>
      </w:r>
    </w:p>
    <w:p>
      <w:pPr>
        <w:keepNext w:val="0"/>
        <w:spacing w:before="0" w:after="10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</w:r>
      <w:r>
        <w:rPr>
          <w:rFonts w:ascii="Arial Unicode MS" w:hAnsi="Arial Unicode MS" w:eastAsia="Arial Unicode MS" w:cs="Arial Unicode MS"/>
          <w:b/>
          <w:i w:val="0"/>
          <w:color w:val="17324D"/>
          <w:sz w:val="21"/>
        </w:rPr>
        <w:t xml:space="preserve">产品阶段  </w:t>
      </w: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标准型 MVP 方案 + 工程化与增强型路线</w:t>
      </w:r>
    </w:p>
    <w:p>
      <w:pPr>
        <w:keepNext w:val="0"/>
        <w:spacing w:before="0" w:after="10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</w:r>
      <w:r>
        <w:rPr>
          <w:rFonts w:ascii="Arial Unicode MS" w:hAnsi="Arial Unicode MS" w:eastAsia="Arial Unicode MS" w:cs="Arial Unicode MS"/>
          <w:b/>
          <w:i w:val="0"/>
          <w:color w:val="17324D"/>
          <w:sz w:val="21"/>
        </w:rPr>
        <w:t xml:space="preserve">版本日期  </w:t>
      </w: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V0.7 汇报版  |  2026-07-26</w:t>
      </w:r>
    </w:p>
    <w:p>
      <w:pPr>
        <w:keepNext w:val="0"/>
        <w:spacing w:before="0" w:after="10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</w:r>
      <w:r>
        <w:rPr>
          <w:rFonts w:ascii="Arial Unicode MS" w:hAnsi="Arial Unicode MS" w:eastAsia="Arial Unicode MS" w:cs="Arial Unicode MS"/>
          <w:b/>
          <w:i w:val="0"/>
          <w:color w:val="17324D"/>
          <w:sz w:val="21"/>
        </w:rPr>
        <w:t xml:space="preserve">依据材料  </w:t>
      </w: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产品设计与选型方案、四层功能思维导图、产品功能设计书</w:t>
      </w:r>
    </w:p>
    <w:p>
      <w:pPr>
        <w:keepNext w:val="0"/>
        <w:spacing w:before="0" w:after="440" w:line="264" w:lineRule="auto"/>
        <w:jc w:val="left"/>
        <w:pBdr>
          <w:bottom w:val="single" w:sz="20" w:space="8" w:color="2E74B5"/>
        </w:pBdr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EEF5"/>
          <w:left w:val="single" w:sz="2" w:color="E8EEF5"/>
          <w:bottom w:val="single" w:sz="2" w:color="E8EEF5"/>
          <w:right w:val="single" w:sz="2" w:color="E8EEF5"/>
          <w:insideH w:val="single" w:sz="2" w:color="E8EEF5"/>
          <w:insideV w:val="single" w:sz="2" w:color="E8EEF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E74B5"/>
                <w:sz w:val="21"/>
              </w:rPr>
              <w:t xml:space="preserve">核心判断  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21"/>
              </w:rPr>
              <w:t>首代价值不在于部署尽可能大的模型，而在于把自然语言请求稳定转化为可理解、可确认、可执行、可验证、可追溯的任务。</w:t>
            </w:r>
          </w:p>
        </w:tc>
      </w:tr>
    </w:tbl>
    <w:p>
      <w:pPr>
        <w:keepNext w:val="0"/>
        <w:spacing w:before="0" w:after="8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4"/>
        </w:rPr>
      </w:r>
    </w:p>
    <w:p>
      <w:pPr>
        <w:keepNext w:val="0"/>
        <w:spacing w:before="240" w:after="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5D6875"/>
          <w:sz w:val="19"/>
        </w:rPr>
        <w:t>潜在使用对象包括企业管理者及办公人员，产品能力不按具体职位限定。</w:t>
      </w:r>
    </w:p>
    <w:p>
      <w:r>
        <w:br w:type="page"/>
      </w:r>
    </w:p>
    <w:p>
      <w:pPr>
        <w:keepNext/>
        <w:spacing w:before="0" w:after="60" w:line="264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B4822A"/>
          <w:sz w:val="17"/>
        </w:rPr>
        <w:t>EXECUTIVE SUMMARY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i w:val="0"/>
          <w:color w:val="2E74B5"/>
          <w:sz w:val="32"/>
        </w:rPr>
        <w:t>一页结论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EEF5"/>
          <w:left w:val="single" w:sz="2" w:color="E8EEF5"/>
          <w:bottom w:val="single" w:sz="2" w:color="E8EEF5"/>
          <w:right w:val="single" w:sz="2" w:color="E8EEF5"/>
          <w:insideH w:val="single" w:sz="2" w:color="E8EEF5"/>
          <w:insideV w:val="single" w:sz="2" w:color="E8EEF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E74B5"/>
                <w:sz w:val="21"/>
              </w:rPr>
              <w:t xml:space="preserve">产品定位  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21"/>
              </w:rPr>
              <w:t>面向独立办公室的常驻式端云协同 AI 终端，会议室作为工程化扩展；手机 App 可直接承担会议采集，无需额外设备，专用采集硬件按现场要求选配。</w:t>
            </w:r>
          </w:p>
        </w:tc>
      </w:tr>
    </w:tbl>
    <w:p>
      <w:pPr>
        <w:keepNext w:val="0"/>
        <w:spacing w:before="0" w:after="8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4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7DEE6"/>
          <w:left w:val="single" w:sz="6" w:color="D7DEE6"/>
          <w:bottom w:val="single" w:sz="6" w:color="D7DEE6"/>
          <w:right w:val="single" w:sz="6" w:color="D7DEE6"/>
          <w:insideH w:val="single" w:sz="6" w:color="D7DEE6"/>
          <w:insideV w:val="single" w:sz="6" w:color="D7DEE6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结论项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设计结论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MVP 主线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RK3588 标准型验证“本地工具执行 + 轻量语言交互 + 云端兜底”的闭环，首批冻结 3—5 个高频工具。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能力边界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本地模型负责理解、参数提取、工具选择、结果润色与状态汇报；确定性工具负责业务执行。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场景重点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优先文件与报表、本地知识、会议纪要、提醒待办和文稿草拟；实时信息查询进入 P1 验证。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直接操作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本地应用可由本地工具或 PC Agent 操作；下单、购票、支付和证券交易必须强确认或图形接管。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增强路线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增强型不绑定处理器架构，增加更长上下文、多指令拆分、并发调度与复杂本机内容生成。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中远期方向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智能空间评估米家或其他生态、蓝牙/BLE 网关及 Matter/局域网接入；经营决策信息结合公司实际系统远期建设。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4"/>
        </w:rPr>
      </w:r>
    </w:p>
    <w:p>
      <w:r>
        <w:br w:type="page"/>
      </w:r>
    </w:p>
    <w:p>
      <w:pPr>
        <w:keepNext/>
        <w:spacing w:before="0" w:after="60" w:line="264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B4822A"/>
          <w:sz w:val="17"/>
        </w:rPr>
        <w:t>SCENE PANORAMA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i w:val="0"/>
          <w:color w:val="2E74B5"/>
          <w:sz w:val="32"/>
        </w:rPr>
        <w:t>场景全景：先定义任务，再选择端云能力</w:t>
      </w:r>
    </w:p>
    <w:p>
      <w:r>
        <w:drawing>
          <wp:inline xmlns:a="http://schemas.openxmlformats.org/drawingml/2006/main" xmlns:pic="http://schemas.openxmlformats.org/drawingml/2006/picture">
            <wp:extent cx="5897880" cy="3014472"/>
            <wp:docPr id="1" name="Picture 1" title="场景全景" descr="端云协同 AI 终端连接独立办公室、会议室扩展、实时信息和受控操作四类场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panora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14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4" w:lineRule="auto"/>
        <w:jc w:val="center"/>
      </w:pPr>
      <w:r>
        <w:rPr>
          <w:rFonts w:ascii="Arial Unicode MS" w:hAnsi="Arial Unicode MS" w:eastAsia="Arial Unicode MS" w:cs="Arial Unicode MS"/>
          <w:b w:val="0"/>
          <w:i w:val="0"/>
          <w:color w:val="5D6875"/>
          <w:sz w:val="17"/>
        </w:rPr>
        <w:t>图 1  场景全景及四类产品能力入口</w:t>
      </w:r>
    </w:p>
    <w:p>
      <w:pPr>
        <w:pStyle w:val="ListBullet"/>
        <w:spacing w:before="0" w:after="10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办公室是产品原定主场景；会议室可先通过手机 App 延伸，专用麦克风或独立节点按需选配。</w:t>
      </w:r>
    </w:p>
    <w:p>
      <w:pPr>
        <w:pStyle w:val="ListBullet"/>
        <w:spacing w:before="0" w:after="10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查询与直接操作分开设计、分开验收：查得到不等于能下单、支付或交易。</w:t>
      </w:r>
    </w:p>
    <w:p>
      <w:pPr>
        <w:pStyle w:val="ListBullet"/>
        <w:spacing w:before="0" w:after="10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手机端与 PC 端承担确认、文件打开、任务查看和必要时的人工接管。</w:t>
      </w:r>
    </w:p>
    <w:p>
      <w:r>
        <w:br w:type="page"/>
      </w:r>
    </w:p>
    <w:p>
      <w:pPr>
        <w:keepNext/>
        <w:spacing w:before="0" w:after="60" w:line="264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B4822A"/>
          <w:sz w:val="17"/>
        </w:rPr>
        <w:t>PRIMARY DEPLOYMENT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i w:val="0"/>
          <w:color w:val="2E74B5"/>
          <w:sz w:val="32"/>
        </w:rPr>
        <w:t>独立办公室：高频任务形成首代价值闭环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7DEE6"/>
          <w:left w:val="single" w:sz="6" w:color="D7DEE6"/>
          <w:bottom w:val="single" w:sz="6" w:color="D7DEE6"/>
          <w:right w:val="single" w:sz="6" w:color="D7DEE6"/>
          <w:insideH w:val="single" w:sz="6" w:color="D7DEE6"/>
          <w:insideV w:val="single" w:sz="6" w:color="D7DEE6"/>
        </w:tblBorders>
      </w:tblPr>
      <w:tblGrid>
        <w:gridCol w:w="1900"/>
        <w:gridCol w:w="3300"/>
        <w:gridCol w:w="41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核心场景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用户获得的结果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建议实现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文件与报表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找到、打开并摘要授权文件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本地索引 + 本地工具 / PC Agent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本地知识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基于制度、手册和资料给出可追溯回答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本地检索；复杂问答可脱敏转云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提醒与待办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创建、修改、完成并通知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本地任务服务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文稿与消息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生成可编辑草稿，保留原文与版本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本地轻量模型；复杂内容可转云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会议纪要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录音、转写、摘要、行动项和回溯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本地采集 + 本地 / 云端转写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本地操作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打开应用、文件、页面或执行白名单命令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本地工具 / PC Agent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4"/>
        </w:rPr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i w:val="0"/>
          <w:color w:val="2E74B5"/>
          <w:sz w:val="26"/>
        </w:rPr>
        <w:t>统一交互要求</w:t>
      </w:r>
    </w:p>
    <w:p>
      <w:pPr>
        <w:pStyle w:val="ListBullet"/>
        <w:spacing w:before="0" w:after="10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所有任务展示“理解中、待确认、执行中、校验中、已完成、失败或取消”等明确状态。</w:t>
      </w:r>
    </w:p>
    <w:p>
      <w:pPr>
        <w:pStyle w:val="ListBullet"/>
        <w:spacing w:before="0" w:after="10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参数不完整时先追问；对象存在歧义时展示候选项；失败时给出可执行的恢复路径。</w:t>
      </w:r>
    </w:p>
    <w:p>
      <w:pPr>
        <w:pStyle w:val="ListBullet"/>
        <w:spacing w:before="0" w:after="10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结果标注来源、更新时间、原始记录入口和工具回执，避免把模型表达当作业务事实。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F3F1"/>
          <w:left w:val="single" w:sz="2" w:color="E8F3F1"/>
          <w:bottom w:val="single" w:sz="2" w:color="E8F3F1"/>
          <w:right w:val="single" w:sz="2" w:color="E8F3F1"/>
          <w:insideH w:val="single" w:sz="2" w:color="E8F3F1"/>
          <w:insideV w:val="single" w:sz="2" w:color="E8F3F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1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37A76"/>
                <w:sz w:val="21"/>
              </w:rPr>
              <w:t xml:space="preserve">MVP 建议  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21"/>
              </w:rPr>
              <w:t>优先从文件、本地知识、会议、待办、文稿中冻结 3—5 个工具，以真实闭环质量而非功能数量作为立项成功标准。</w:t>
            </w:r>
          </w:p>
        </w:tc>
      </w:tr>
    </w:tbl>
    <w:p>
      <w:pPr>
        <w:keepNext w:val="0"/>
        <w:spacing w:before="0" w:after="8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4"/>
        </w:rPr>
      </w:r>
    </w:p>
    <w:p>
      <w:r>
        <w:br w:type="page"/>
      </w:r>
    </w:p>
    <w:p>
      <w:pPr>
        <w:keepNext/>
        <w:spacing w:before="0" w:after="60" w:line="264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B4822A"/>
          <w:sz w:val="17"/>
        </w:rPr>
        <w:t>MEETING ROOM MODE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i w:val="0"/>
          <w:color w:val="2E74B5"/>
          <w:sz w:val="32"/>
        </w:rPr>
        <w:t>会议室扩展：手机 App 优先，专用设备按需</w:t>
      </w:r>
    </w:p>
    <w:p>
      <w:pPr>
        <w:keepNext w:val="0"/>
        <w:spacing w:before="0" w:after="20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2"/>
        </w:rPr>
        <w:t>会议能力可先复用用户手机完成采集，不要求新增硬件；当远场拾音、续航或独立运行要求提高时，再引入专用麦克风或第二台本体。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7DEE6"/>
          <w:left w:val="single" w:sz="6" w:color="D7DEE6"/>
          <w:bottom w:val="single" w:sz="6" w:color="D7DEE6"/>
          <w:right w:val="single" w:sz="6" w:color="D7DEE6"/>
          <w:insideH w:val="single" w:sz="6" w:color="D7DEE6"/>
          <w:insideV w:val="single" w:sz="6" w:color="D7DEE6"/>
        </w:tblBorders>
      </w:tblPr>
      <w:tblGrid>
        <w:gridCol w:w="2000"/>
        <w:gridCol w:w="3300"/>
        <w:gridCol w:w="40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1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部署形态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1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能力定位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1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关键工程问题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固定会议室部署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主机常驻会议室，直接完成远场拾音、转写和纪要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阵列麦克风、回声消除、共享设备身份隔离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手机 App 采集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调用手机麦克风录音、加密缓存并同步办公室主机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录音权限、来电中断、后台运行、电量、存储、网络切换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可携式麦克风组件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采集、加密缓存并回传办公室主机；不承担完整交互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续航、存储、离线缓存、丢失控制、断点续传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第二台本体联动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独立会议节点，可现场交互并与办公室主机同步任务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可信配对、主从会话、冲突处理、同步去重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4"/>
        </w:rPr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i w:val="0"/>
          <w:color w:val="2E74B5"/>
          <w:sz w:val="26"/>
        </w:rPr>
        <w:t>会议数据闭环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会前：账号/终端可信绑定、录音权限、参会范围、录音告知和存储策略确认。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会中：录音状态可见；手机端处理中断、后台、电量与存储异常；断网加密缓存。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会后：断点续传、哈希去重、生成纪要与行动项、同步回执。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生命周期：同步成功后按策略清理缓存；设备撤销或丢失后禁止继续访问。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8F1E3"/>
          <w:left w:val="single" w:sz="2" w:color="F8F1E3"/>
          <w:bottom w:val="single" w:sz="2" w:color="F8F1E3"/>
          <w:right w:val="single" w:sz="2" w:color="F8F1E3"/>
          <w:insideH w:val="single" w:sz="2" w:color="F8F1E3"/>
          <w:insideV w:val="single" w:sz="2" w:color="F8F1E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1E3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B4822A"/>
                <w:sz w:val="21"/>
              </w:rPr>
              <w:t xml:space="preserve">验证建议  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21"/>
              </w:rPr>
              <w:t>先用手机 App 验证采集、同步与纪要闭环；实测表明声学、续航或独立运行不足时，再选配专用麦克风或第二台本体。</w:t>
            </w:r>
          </w:p>
        </w:tc>
      </w:tr>
    </w:tbl>
    <w:p>
      <w:pPr>
        <w:keepNext w:val="0"/>
        <w:spacing w:before="0" w:after="8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4"/>
        </w:rPr>
      </w:r>
    </w:p>
    <w:p>
      <w:r>
        <w:br w:type="page"/>
      </w:r>
    </w:p>
    <w:p>
      <w:pPr>
        <w:keepNext/>
        <w:spacing w:before="0" w:after="60" w:line="264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B4822A"/>
          <w:sz w:val="17"/>
        </w:rPr>
        <w:t>INFORMATION &amp; ACTION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i w:val="0"/>
          <w:color w:val="2E74B5"/>
          <w:sz w:val="32"/>
        </w:rPr>
        <w:t>实时查询与直接操作：能力分层，风险分级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7DEE6"/>
          <w:left w:val="single" w:sz="6" w:color="D7DEE6"/>
          <w:bottom w:val="single" w:sz="6" w:color="D7DEE6"/>
          <w:right w:val="single" w:sz="6" w:color="D7DEE6"/>
          <w:insideH w:val="single" w:sz="6" w:color="D7DEE6"/>
          <w:insideV w:val="single" w:sz="6" w:color="D7DEE6"/>
        </w:tblBorders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1E3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能力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1E3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优先技术路径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1E3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产品边界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外卖信息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云端平台 / API 查询，本地展示与缓存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定位、账号授权、价格与配送时效标识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航班 / 机票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云端数据服务或平台 API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价格和余票实时变化；实名信息受控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火车票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云端数据服务或平台 API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验证码、实名信息和退改规则由平台控制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股票信息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合规行情源，本地展示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标注授权与延迟；不冒充投资建议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本地应用操作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本地工具 / PC Agent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白名单、幂等、执行回执和撤销能力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下单 / 购票 / 支付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平台 API 或图形化接管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提交前展示对象、金额、规则并强确认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证券交易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打开持牌客户端并由用户接管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不支持无人值守交易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4"/>
        </w:rPr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i w:val="0"/>
          <w:color w:val="2E74B5"/>
          <w:sz w:val="26"/>
        </w:rPr>
        <w:t>本地开发还是上云</w:t>
      </w:r>
    </w:p>
    <w:p>
      <w:pPr>
        <w:pStyle w:val="ListBullet"/>
        <w:spacing w:before="0" w:after="10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本地工具适合确定性强、权限可控、无需实时外部数据的操作，如文件、应用、提醒和局域网系统。</w:t>
      </w:r>
    </w:p>
    <w:p>
      <w:pPr>
        <w:pStyle w:val="ListBullet"/>
        <w:spacing w:before="0" w:after="10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云端适合实时数据、跨平台聚合和复杂推理；设备端继续承担身份、授权、脱敏、缓存与结果展示。</w:t>
      </w:r>
    </w:p>
    <w:p>
      <w:pPr>
        <w:pStyle w:val="ListBullet"/>
        <w:spacing w:before="0" w:after="10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图形化接管用于验证码、支付、实名、持牌交易等无法稳定 API 化或必须由用户亲自完成的环节。</w:t>
      </w:r>
    </w:p>
    <w:p>
      <w:r>
        <w:br w:type="page"/>
      </w:r>
    </w:p>
    <w:p>
      <w:pPr>
        <w:keepNext/>
        <w:spacing w:before="0" w:after="60" w:line="264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B4822A"/>
          <w:sz w:val="17"/>
        </w:rPr>
        <w:t>CAPABILITY ARCHITECTURE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i w:val="0"/>
          <w:color w:val="2E74B5"/>
          <w:sz w:val="32"/>
        </w:rPr>
        <w:t>四层功能架构：场景牵引，底层能力复用</w:t>
      </w:r>
    </w:p>
    <w:p>
      <w:r>
        <w:drawing>
          <wp:inline xmlns:a="http://schemas.openxmlformats.org/drawingml/2006/main" xmlns:pic="http://schemas.openxmlformats.org/drawingml/2006/picture">
            <wp:extent cx="5897880" cy="3145536"/>
            <wp:docPr id="2" name="Picture 2" title="四层功能架构" descr="自下而上为终端与交互层、本地智能与执行层、端云平台与安全层、场景服务层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_layer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4" w:lineRule="auto"/>
        <w:jc w:val="center"/>
      </w:pPr>
      <w:r>
        <w:rPr>
          <w:rFonts w:ascii="Arial Unicode MS" w:hAnsi="Arial Unicode MS" w:eastAsia="Arial Unicode MS" w:cs="Arial Unicode MS"/>
          <w:b w:val="0"/>
          <w:i w:val="0"/>
          <w:color w:val="5D6875"/>
          <w:sz w:val="17"/>
        </w:rPr>
        <w:t>图 2  端云协同 AI 终端四层功能结构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EEF5"/>
          <w:left w:val="single" w:sz="2" w:color="E8EEF5"/>
          <w:bottom w:val="single" w:sz="2" w:color="E8EEF5"/>
          <w:right w:val="single" w:sz="2" w:color="E8EEF5"/>
          <w:insideH w:val="single" w:sz="2" w:color="E8EEF5"/>
          <w:insideV w:val="single" w:sz="2" w:color="E8EEF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E74B5"/>
                <w:sz w:val="21"/>
              </w:rPr>
              <w:t xml:space="preserve">架构主线  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21"/>
              </w:rPr>
              <w:t>终端层提供可靠输入输出，本地智能层完成理解与工具编排，平台安全层决定端云路由与权限，场景层交付最终用户价值。</w:t>
            </w:r>
          </w:p>
        </w:tc>
      </w:tr>
    </w:tbl>
    <w:p>
      <w:pPr>
        <w:keepNext w:val="0"/>
        <w:spacing w:before="0" w:after="8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4"/>
        </w:rPr>
      </w:r>
    </w:p>
    <w:p>
      <w:pPr>
        <w:pStyle w:val="ListBullet"/>
        <w:spacing w:before="0" w:after="6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本地优先：敏感数据、简单任务和高频任务尽量在端侧完成。</w:t>
      </w:r>
    </w:p>
    <w:p>
      <w:pPr>
        <w:pStyle w:val="ListBullet"/>
        <w:spacing w:before="0" w:after="6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云端兜底：联网信息、复杂推理、长上下文和本地失败切换云端。</w:t>
      </w:r>
    </w:p>
    <w:p>
      <w:pPr>
        <w:pStyle w:val="ListBullet"/>
        <w:spacing w:before="0" w:after="6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工具优先：模型不能自由访问文件系统、网络或第三方接口。</w:t>
      </w:r>
    </w:p>
    <w:p>
      <w:r>
        <w:br w:type="page"/>
      </w:r>
    </w:p>
    <w:p>
      <w:pPr>
        <w:keepNext/>
        <w:spacing w:before="0" w:after="60" w:line="264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B4822A"/>
          <w:sz w:val="17"/>
        </w:rPr>
        <w:t>PRODUCT TIERS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i w:val="0"/>
          <w:color w:val="2E74B5"/>
          <w:sz w:val="32"/>
        </w:rPr>
        <w:t>产品形态：标准型验证闭环，增强型扩大本机能力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7DEE6"/>
          <w:left w:val="single" w:sz="6" w:color="D7DEE6"/>
          <w:bottom w:val="single" w:sz="6" w:color="D7DEE6"/>
          <w:right w:val="single" w:sz="6" w:color="D7DEE6"/>
          <w:insideH w:val="single" w:sz="6" w:color="D7DEE6"/>
          <w:insideV w:val="single" w:sz="6" w:color="D7DEE6"/>
        </w:tblBorders>
      </w:tblPr>
      <w:tblGrid>
        <w:gridCol w:w="1500"/>
        <w:gridCol w:w="3780"/>
        <w:gridCol w:w="408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维度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标准型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增强型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平台定位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RK3588 建议基线，面向首代验证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更高算力与更大内存平台，不绑定处理器架构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核心任务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轻量交互、本地工具、端云路由、权限与状态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继承标准型能力并扩展复杂内容和多任务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并发能力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有限后台任务，优先保证前台交互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多指令拆分、依赖分析、并发调度与资源配额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本机生成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轻量文本润色与草稿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复杂文本、PPT、图表、网页和更长上下文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启动条件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进入 MVP 样机与真实场景验证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以 MVP 使用反馈、性能瓶颈和新增价值为依据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4"/>
        </w:rPr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i w:val="0"/>
          <w:color w:val="2E74B5"/>
          <w:sz w:val="26"/>
        </w:rPr>
        <w:t>增强型并发设计要点</w:t>
      </w:r>
    </w:p>
    <w:p>
      <w:pPr>
        <w:pStyle w:val="ListBullet"/>
        <w:spacing w:before="0" w:after="10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把复合指令拆成可追踪子任务，识别依赖关系后并行执行无依赖步骤。</w:t>
      </w:r>
    </w:p>
    <w:p>
      <w:pPr>
        <w:pStyle w:val="ListBullet"/>
        <w:spacing w:before="0" w:after="10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前台交互、后台检索、文件处理和内容生成可同时运行，并分别设置资源优先级。</w:t>
      </w:r>
    </w:p>
    <w:p>
      <w:pPr>
        <w:pStyle w:val="ListBullet"/>
        <w:spacing w:before="0" w:after="10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线程池、多进程、异步队列或推理服务并发均可采用，产品要求不绑定单一实现。</w:t>
      </w:r>
    </w:p>
    <w:p>
      <w:pPr>
        <w:pStyle w:val="ListBullet"/>
        <w:spacing w:before="0" w:after="10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对模型、CPU/GPU/NPU、内存和工具连接器设置配额、超时、取消与降级策略。</w:t>
      </w:r>
    </w:p>
    <w:p>
      <w:r>
        <w:br w:type="page"/>
      </w:r>
    </w:p>
    <w:p>
      <w:pPr>
        <w:keepNext/>
        <w:spacing w:before="0" w:after="60" w:line="264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B4822A"/>
          <w:sz w:val="17"/>
        </w:rPr>
        <w:t>TASK EXPERIENCE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i w:val="0"/>
          <w:color w:val="2E74B5"/>
          <w:sz w:val="32"/>
        </w:rPr>
        <w:t>统一任务闭环：每一步都可见、可控、可恢复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7DEE6"/>
          <w:left w:val="single" w:sz="6" w:color="D7DEE6"/>
          <w:bottom w:val="single" w:sz="6" w:color="D7DEE6"/>
          <w:right w:val="single" w:sz="6" w:color="D7DEE6"/>
          <w:insideH w:val="single" w:sz="6" w:color="D7DEE6"/>
          <w:insideV w:val="single" w:sz="6" w:color="D7DEE6"/>
        </w:tblBorders>
      </w:tblPr>
      <w:tblGrid>
        <w:gridCol w:w="900"/>
        <w:gridCol w:w="1500"/>
        <w:gridCol w:w="69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步骤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状态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产品要求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发起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语音、触屏、手机或 PC 创建任务，保留原始请求。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理解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识别意图、对象、时间、范围与期望动作；必要时追问。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判断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执行权限、风险、数据分级、网络与端云路由判定。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确认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高风险动作展示对象、内容、金额、影响和不可逆后果。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执行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调用白名单工具；复合任务拆分并显示各子任务进度。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校验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验证格式、对象、权限、完整性和业务状态，防止假成功。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交付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返回结构化结果、来源、更新时间、回执和原始记录入口。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恢复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失败时支持重试、转云、修改参数、人工接管或取消。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7EDED"/>
          <w:left w:val="single" w:sz="2" w:color="F7EDED"/>
          <w:bottom w:val="single" w:sz="2" w:color="F7EDED"/>
          <w:right w:val="single" w:sz="2" w:color="F7EDED"/>
          <w:insideH w:val="single" w:sz="2" w:color="F7EDED"/>
          <w:insideV w:val="single" w:sz="2" w:color="F7EDE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EDED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A33B3B"/>
                <w:sz w:val="21"/>
              </w:rPr>
              <w:t xml:space="preserve">体验底线  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21"/>
              </w:rPr>
              <w:t>系统不得用“已处理”代替真实工具回执；部分成功必须明确列出已完成、未完成和可恢复项。</w:t>
            </w:r>
          </w:p>
        </w:tc>
      </w:tr>
    </w:tbl>
    <w:p>
      <w:pPr>
        <w:keepNext w:val="0"/>
        <w:spacing w:before="0" w:after="8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4"/>
        </w:rPr>
      </w:r>
    </w:p>
    <w:p>
      <w:r>
        <w:br w:type="page"/>
      </w:r>
    </w:p>
    <w:p>
      <w:pPr>
        <w:keepNext/>
        <w:spacing w:before="0" w:after="60" w:line="264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B4822A"/>
          <w:sz w:val="17"/>
        </w:rPr>
        <w:t>SECURITY &amp; CONTROL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i w:val="0"/>
          <w:color w:val="2E74B5"/>
          <w:sz w:val="32"/>
        </w:rPr>
        <w:t>安全边界：数据最小化，动作由用户决策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7DEE6"/>
          <w:left w:val="single" w:sz="6" w:color="D7DEE6"/>
          <w:bottom w:val="single" w:sz="6" w:color="D7DEE6"/>
          <w:right w:val="single" w:sz="6" w:color="D7DEE6"/>
          <w:insideH w:val="single" w:sz="6" w:color="D7DEE6"/>
          <w:insideV w:val="single" w:sz="6" w:color="D7DEE6"/>
        </w:tblBorders>
      </w:tblPr>
      <w:tblGrid>
        <w:gridCol w:w="1400"/>
        <w:gridCol w:w="3300"/>
        <w:gridCol w:w="46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EDED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风险等级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EDED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典型动作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EDED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控制要求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低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查询、摘要、打开只读内容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权限校验、来源标识、必要审计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中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创建待办、生成草稿、修改可撤销内容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预览、可撤销、记录执行回执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发送、删除、提交、设备控制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强确认、对象与影响展示、全链路审计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特高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支付、购票付款、证券交易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用户亲自确认或图形接管；禁止无人值守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4"/>
        </w:rPr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i w:val="0"/>
          <w:color w:val="2E74B5"/>
          <w:sz w:val="26"/>
        </w:rPr>
        <w:t>四项不可妥协的规则</w:t>
      </w:r>
    </w:p>
    <w:p>
      <w:pPr>
        <w:pStyle w:val="ListBullet"/>
        <w:spacing w:before="0" w:after="10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敏感数据默认不出端；允许上云的数据必须按分级策略脱敏、最小化并记录用途。</w:t>
      </w:r>
    </w:p>
    <w:p>
      <w:pPr>
        <w:pStyle w:val="ListBullet"/>
        <w:spacing w:before="0" w:after="10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模型只能调用注册且授权的白名单工具，不可自由访问文件系统、网络或第三方接口。</w:t>
      </w:r>
    </w:p>
    <w:p>
      <w:pPr>
        <w:pStyle w:val="ListBullet"/>
        <w:spacing w:before="0" w:after="10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确认信息必须可理解，避免仅显示技术参数；涉及金额时展示总价、规则和支付对象。</w:t>
      </w:r>
    </w:p>
    <w:p>
      <w:pPr>
        <w:pStyle w:val="ListBullet"/>
        <w:spacing w:before="0" w:after="10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输入、路由、确认、工具调用、结果和异常形成审计链，同时对审计访问本身进行授权。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8F1E3"/>
          <w:left w:val="single" w:sz="2" w:color="F8F1E3"/>
          <w:bottom w:val="single" w:sz="2" w:color="F8F1E3"/>
          <w:right w:val="single" w:sz="2" w:color="F8F1E3"/>
          <w:insideH w:val="single" w:sz="2" w:color="F8F1E3"/>
          <w:insideV w:val="single" w:sz="2" w:color="F8F1E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1E3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B4822A"/>
                <w:sz w:val="21"/>
              </w:rPr>
              <w:t xml:space="preserve">会议补充  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21"/>
              </w:rPr>
              <w:t>手机录音权限与中断恢复、录音告知、跨端加密缓存、撤销绑定和自动清理必须在会议场景验证阶段同步检查。</w:t>
            </w:r>
          </w:p>
        </w:tc>
      </w:tr>
    </w:tbl>
    <w:p>
      <w:pPr>
        <w:keepNext w:val="0"/>
        <w:spacing w:before="0" w:after="8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4"/>
        </w:rPr>
      </w:r>
    </w:p>
    <w:p>
      <w:r>
        <w:br w:type="page"/>
      </w:r>
    </w:p>
    <w:p>
      <w:pPr>
        <w:keepNext/>
        <w:spacing w:before="0" w:after="60" w:line="264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B4822A"/>
          <w:sz w:val="17"/>
        </w:rPr>
        <w:t>ROADMAP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i w:val="0"/>
          <w:color w:val="2E74B5"/>
          <w:sz w:val="32"/>
        </w:rPr>
        <w:t>分阶段路线：先闭环，再工程化，再增强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7DEE6"/>
          <w:left w:val="single" w:sz="6" w:color="D7DEE6"/>
          <w:bottom w:val="single" w:sz="6" w:color="D7DEE6"/>
          <w:right w:val="single" w:sz="6" w:color="D7DEE6"/>
          <w:insideH w:val="single" w:sz="6" w:color="D7DEE6"/>
          <w:insideV w:val="single" w:sz="6" w:color="D7DEE6"/>
        </w:tblBorders>
      </w:tblPr>
      <w:tblGrid>
        <w:gridCol w:w="1400"/>
        <w:gridCol w:w="4650"/>
        <w:gridCol w:w="331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1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阶段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1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交付重点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1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进入 / 完成条件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MVP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轻量模型、3—5 个工具、任务状态、关键确认、结果校验、云端兜底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核心场景端到端可用，失败可恢复，高风险动作受控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工程化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会议室、实时信息、受控操作、统一账号、审计、多端同步、监控升级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数据源、权限、稳定性、设备管理和运维达到部署要求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增强型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多指令拆分、并发调度、长上下文与复杂本机内容生成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标准型真实反馈证明存在明确性能瓶颈或新增价值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8"/>
              </w:rPr>
              <w:t>远期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智能空间与网关、企业经营决策信息、高风险交易闭环、跨生态协同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8"/>
              </w:rPr>
              <w:t>生态授权和兼容性明确；公司数据平台、指标治理、合规与责任机制成熟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4"/>
        </w:rPr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i w:val="0"/>
          <w:color w:val="2E74B5"/>
          <w:sz w:val="26"/>
        </w:rPr>
        <w:t>建议的近期评审节奏</w:t>
      </w:r>
    </w:p>
    <w:p>
      <w:pPr>
        <w:pStyle w:val="ListBullet"/>
        <w:spacing w:before="0" w:after="10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冻结首批 3—5 个工具、主要部署方式及设备屏幕 / 手机端主从关系。</w:t>
      </w:r>
    </w:p>
    <w:p>
      <w:pPr>
        <w:pStyle w:val="ListBullet"/>
        <w:spacing w:before="0" w:after="10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确认数据分级、允许上云范围、云端服务供应方式和录音留存期限。</w:t>
      </w:r>
    </w:p>
    <w:p>
      <w:pPr>
        <w:pStyle w:val="ListBullet"/>
        <w:spacing w:before="0" w:after="10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优先验证手机 App 采集，并根据声学、续航、存储和同步结果决定是否增加专用设备。</w:t>
      </w:r>
    </w:p>
    <w:p>
      <w:pPr>
        <w:pStyle w:val="ListBullet"/>
        <w:spacing w:before="0" w:after="10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对实时信息数据源与可直接操作平台开展接口、授权、成本和合规验证。</w:t>
      </w:r>
    </w:p>
    <w:p>
      <w:r>
        <w:br w:type="page"/>
      </w:r>
    </w:p>
    <w:p>
      <w:pPr>
        <w:keepNext/>
        <w:spacing w:before="0" w:after="60" w:line="264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B4822A"/>
          <w:sz w:val="17"/>
        </w:rPr>
        <w:t>MEDIUM &amp; LONG-TERM DIRECTION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i w:val="0"/>
          <w:color w:val="2E74B5"/>
          <w:sz w:val="32"/>
        </w:rPr>
        <w:t>中远期产品方向：从办公终端延伸到空间与决策入口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EEF5"/>
          <w:left w:val="single" w:sz="2" w:color="E8EEF5"/>
          <w:bottom w:val="single" w:sz="2" w:color="E8EEF5"/>
          <w:right w:val="single" w:sz="2" w:color="E8EEF5"/>
          <w:insideH w:val="single" w:sz="2" w:color="E8EEF5"/>
          <w:insideV w:val="single" w:sz="2" w:color="E8EEF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E74B5"/>
                <w:sz w:val="21"/>
              </w:rPr>
              <w:t xml:space="preserve">规划原则  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21"/>
              </w:rPr>
              <w:t>两条方向均纳入产品能力版图，但不挤占中短期办公 MVP：智能空间先验证接入与控制边界，经营决策信息按公司实际数据基础分项目建设。</w:t>
            </w:r>
          </w:p>
        </w:tc>
      </w:tr>
    </w:tbl>
    <w:p>
      <w:pPr>
        <w:keepNext w:val="0"/>
        <w:spacing w:before="0" w:after="8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4"/>
        </w:rPr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i w:val="0"/>
          <w:color w:val="2E74B5"/>
          <w:sz w:val="26"/>
        </w:rPr>
        <w:t>智能空间与网关接入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7DEE6"/>
          <w:left w:val="single" w:sz="6" w:color="D7DEE6"/>
          <w:bottom w:val="single" w:sz="6" w:color="D7DEE6"/>
          <w:right w:val="single" w:sz="6" w:color="D7DEE6"/>
          <w:insideH w:val="single" w:sz="6" w:color="D7DEE6"/>
          <w:insideV w:val="single" w:sz="6" w:color="D7DEE6"/>
        </w:tblBorders>
      </w:tblPr>
      <w:tblGrid>
        <w:gridCol w:w="2200"/>
        <w:gridCol w:w="3200"/>
        <w:gridCol w:w="39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1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接入路径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1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产品角色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1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实施边界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蓝牙 / BLE 网关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设备发现、可信配对、状态采集与指令转发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取决于无线模块、天线、驱动、协议栈和设备兼容性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Matter / 局域网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通过标准协议、厂商 SDK 或白名单连接器联动设备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Thread、认证和厂商适配能力需单独确认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米家或其他生态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通过官方或明确授权的平台接口连接照明、空调、窗帘等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不绕过认证；按项目建立型号、固件和动作兼容清单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4"/>
        </w:rPr>
      </w:r>
    </w:p>
    <w:p>
      <w:pPr>
        <w:pStyle w:val="ListBullet"/>
        <w:spacing w:before="0" w:after="12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设备控制读取真实状态和执行回执；门锁、安防、供电等高风险动作继续执行权限校验与用户确认。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i w:val="0"/>
          <w:color w:val="2E74B5"/>
          <w:sz w:val="26"/>
        </w:rPr>
        <w:t>企业经营与决策信息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能力形态：经营概览、重点事项、异常与风险线索、趋势变化，以及指标和原始记录下钻。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项目输入：结合公司的 ERP、CRM、财务、项目、供应链等实际系统建设授权连接器。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数据前提：形成指标目录、业务口径、统计范围、权限、血缘、刷新时间、质量校验和责任人。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21"/>
        </w:rPr>
        <w:t>产品边界：数据缺失、延迟或口径冲突时显著提示；只提供事实归集与决策辅助，不自动作出经营决策或关键业务写回。</w:t>
      </w:r>
    </w:p>
    <w:p>
      <w:r>
        <w:br w:type="page"/>
      </w:r>
    </w:p>
    <w:p>
      <w:pPr>
        <w:keepNext/>
        <w:spacing w:before="0" w:after="60" w:line="264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B4822A"/>
          <w:sz w:val="17"/>
        </w:rPr>
        <w:t>DECISION AGENDA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i w:val="0"/>
          <w:color w:val="2E74B5"/>
          <w:sz w:val="32"/>
        </w:rPr>
        <w:t>本轮需要形成的关键决策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7DEE6"/>
          <w:left w:val="single" w:sz="6" w:color="D7DEE6"/>
          <w:bottom w:val="single" w:sz="6" w:color="D7DEE6"/>
          <w:right w:val="single" w:sz="6" w:color="D7DEE6"/>
          <w:insideH w:val="single" w:sz="6" w:color="D7DEE6"/>
          <w:insideV w:val="single" w:sz="6" w:color="D7DEE6"/>
        </w:tblBorders>
      </w:tblPr>
      <w:tblGrid>
        <w:gridCol w:w="1200"/>
        <w:gridCol w:w="3900"/>
        <w:gridCol w:w="42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优先级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待决事项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决定的后续工作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P0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首代主要部署与采购场景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硬件形态、交互终端和运维方式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P0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首批 3—5 个工具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接口、测试集和 MVP 交付范围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P0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数据分级及允许上云范围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端云路由、脱敏和合规实现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P0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会议采集方案组合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手机 App 优先；固定部署 / 可携麦克风 / 第二台本体按需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P1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实时信息数据源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覆盖范围、时效、成本、授权和缓存策略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P1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可直接操作的平台与最高风险等级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本地工具、API、接管方式与确认设计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P1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标准型与增强型并发目标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资源规格、调度方式和压测基线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P1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会议数据留存与自动清理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存储容量、设备丢失风险和数据生命周期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P2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智能空间生态与网关路线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无线模块、Matter / 局域网、官方授权、认证和兼容清单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24D"/>
                <w:sz w:val="17"/>
              </w:rPr>
              <w:t>P2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公司经营数据与指标前提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17"/>
              </w:rPr>
              <w:t>源系统连接器、数据平台、指标口径、权限、血缘和质量治理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EEF5"/>
          <w:left w:val="single" w:sz="2" w:color="E8EEF5"/>
          <w:bottom w:val="single" w:sz="2" w:color="E8EEF5"/>
          <w:right w:val="single" w:sz="2" w:color="E8EEF5"/>
          <w:insideH w:val="single" w:sz="2" w:color="E8EEF5"/>
          <w:insideV w:val="single" w:sz="2" w:color="E8EEF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E74B5"/>
                <w:sz w:val="21"/>
              </w:rPr>
              <w:t xml:space="preserve">推荐决策顺序  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D2733"/>
                <w:sz w:val="21"/>
              </w:rPr>
              <w:t>先冻结场景与工具，再冻结数据边界和部署形态，最后决定算力、并发目标与增强型启动条件。</w:t>
            </w:r>
          </w:p>
        </w:tc>
      </w:tr>
    </w:tbl>
    <w:p>
      <w:pPr>
        <w:keepNext w:val="0"/>
        <w:spacing w:before="0" w:after="8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1D2733"/>
          <w:sz w:val="4"/>
        </w:rPr>
      </w:r>
    </w:p>
    <w:p>
      <w:pPr>
        <w:keepNext w:val="0"/>
        <w:spacing w:before="200" w:after="0" w:line="264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5D6875"/>
          <w:sz w:val="18"/>
        </w:rPr>
        <w:t>详细功能、业务规则、异常处理、27 项需求追踪及 18 个验收场景见《端云协同 AI 终端产品功能设计书》V0.7。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 w:cs="Arial Unicode MS"/>
        <w:b w:val="0"/>
        <w:i w:val="0"/>
        <w:color w:val="5D6875"/>
        <w:sz w:val="17"/>
      </w:rPr>
      <w:t xml:space="preserve">评审稿  ·  2026-07-26     </w:t>
    </w:r>
    <w:r>
      <w:rPr>
        <w:rFonts w:ascii="Arial Unicode MS" w:hAnsi="Arial Unicode MS" w:eastAsia="Arial Unicode MS" w:cs="Arial Unicode MS"/>
        <w:b w:val="0"/>
        <w:i w:val="0"/>
        <w:color w:val="5D6875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 w:cs="Arial Unicode MS"/>
        <w:b/>
        <w:i w:val="0"/>
        <w:color w:val="5D6875"/>
        <w:sz w:val="17"/>
      </w:rPr>
      <w:t>端云协同 AI 终端  |  产品功能设计汇报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 w:cs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端云协同AI终端产品功能设计汇报稿</dc:title>
  <dc:subject>场景优先的产品功能设计与端云协同路线</dc:subject>
  <dc:creator>产品设计组</dc:creator>
  <cp:keywords>端云协同, AI终端, 产品功能设计, 场景设计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