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pStyle w:val="Title"/>
      </w:pPr>
      <w:r>
        <w:rPr>
          <w:b/>
        </w:rPr>
        <w:t>RK3588标准版 + Qwen2.5-3B-Instruct</w:t>
      </w:r>
    </w:p>
    <w:p>
      <w:pPr>
        <w:pStyle w:val="Title"/>
        <w:spacing w:before="0"/>
      </w:pPr>
      <w:r>
        <w:rPr>
          <w:b/>
        </w:rPr>
        <w:t>端云功能部署评估报告</w:t>
      </w:r>
    </w:p>
    <w:p>
      <w:pPr>
        <w:pStyle w:val="Subtitle"/>
      </w:pPr>
      <w:r>
        <w:t>面向 V0.7 产品功能设计的本地、端云、联网服务与用户接管边界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11827"/>
          <w:sz w:val="21"/>
        </w:rPr>
        <w:t xml:space="preserve">评估对象: </w:t>
      </w:r>
      <w:r>
        <w:rPr>
          <w:rFonts w:ascii="Calibri" w:hAnsi="Calibri" w:eastAsia="Microsoft YaHei"/>
          <w:color w:val="344054"/>
          <w:sz w:val="21"/>
        </w:rPr>
        <w:t>RK3588 标准版硬件；Qwen2.5-3B-Instruct；RKLLM 量化部署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11827"/>
          <w:sz w:val="21"/>
        </w:rPr>
        <w:t xml:space="preserve">依据材料: </w:t>
      </w:r>
      <w:r>
        <w:rPr>
          <w:rFonts w:ascii="Calibri" w:hAnsi="Calibri" w:eastAsia="Microsoft YaHei"/>
          <w:color w:val="344054"/>
          <w:sz w:val="21"/>
        </w:rPr>
        <w:t>产品功能设计书、四层功能思维导图（修订版）、产品功能设计汇报稿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11827"/>
          <w:sz w:val="21"/>
        </w:rPr>
        <w:t xml:space="preserve">报告版本: </w:t>
      </w:r>
      <w:r>
        <w:rPr>
          <w:rFonts w:ascii="Calibri" w:hAnsi="Calibri" w:eastAsia="Microsoft YaHei"/>
          <w:color w:val="344054"/>
          <w:sz w:val="21"/>
        </w:rPr>
        <w:t>V1.0  |  评估日期 2026-07-28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11827"/>
          <w:sz w:val="21"/>
        </w:rPr>
        <w:t xml:space="preserve">决策状态: </w:t>
      </w:r>
      <w:r>
        <w:rPr>
          <w:rFonts w:ascii="Calibri" w:hAnsi="Calibri" w:eastAsia="Microsoft YaHei"/>
          <w:color w:val="344054"/>
          <w:sz w:val="21"/>
        </w:rPr>
        <w:t>有条件可行；先冻结 3-5 个高频工具并完成目标板验证</w:t>
      </w:r>
    </w:p>
    <w:p>
      <w:pPr>
        <w:spacing w:after="200"/>
        <w:pBdr>
          <w:bottom w:val="single" w:sz="10" w:space="6" w:color="2E74B5"/>
        </w:pBdr>
      </w:pPr>
    </w:p>
    <w:p>
      <w:pPr>
        <w:spacing w:before="0" w:after="140" w:line="264" w:lineRule="auto"/>
        <w:ind w:left="173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3A5F"/>
          <w:sz w:val="22"/>
        </w:rPr>
        <w:t xml:space="preserve">核心结论  </w:t>
      </w:r>
      <w:r>
        <w:rPr>
          <w:rFonts w:ascii="Calibri" w:hAnsi="Calibri" w:eastAsia="Microsoft YaHei"/>
          <w:color w:val="243447"/>
          <w:sz w:val="22"/>
        </w:rPr>
        <w:t>RK3588 + Qwen2.5-3B-Instruct 适合做本地任务中枢，不适合被定义为全功能本地大模型终端。模型负责理解、参数提取、工具选择、短文本表达和状态汇报；确定性工具负责权限、执行、幂等、校验和审计。</w:t>
      </w:r>
    </w:p>
    <w:p>
      <w:pPr>
        <w:spacing w:before="0" w:after="140" w:line="264" w:lineRule="auto"/>
        <w:ind w:left="173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首代范围  </w:t>
      </w:r>
      <w:r>
        <w:rPr>
          <w:rFonts w:ascii="Calibri" w:hAnsi="Calibri" w:eastAsia="Microsoft YaHei"/>
          <w:color w:val="243447"/>
          <w:sz w:val="22"/>
        </w:rPr>
        <w:t>文件与报表、本地知识、提醒待办、短文稿可本地优先；会议采用本地采集与端云转写/纪要；实时数据、复杂推理、长上下文和复杂内容生产默认使用云端或增强型平台。</w:t>
      </w:r>
    </w:p>
    <w:p>
      <w:pPr>
        <w:spacing w:before="0" w:after="140" w:line="264" w:lineRule="auto"/>
        <w:ind w:left="173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硬件建议  </w:t>
      </w:r>
      <w:r>
        <w:rPr>
          <w:rFonts w:ascii="Calibri" w:hAnsi="Calibri" w:eastAsia="Microsoft YaHei"/>
          <w:color w:val="243447"/>
          <w:sz w:val="22"/>
        </w:rPr>
        <w:t>8 GB 仅作为串行负载样机；16 GB 更适合作为标准产品配置。两者都必须在目标板上验证模型转换、持续性能、内存峰值、散热降频以及 ASR/检索/UI 叠加负载。</w:t>
      </w:r>
    </w:p>
    <w:p>
      <w:pPr>
        <w:spacing w:before="0" w:after="140" w:line="264" w:lineRule="auto"/>
        <w:ind w:left="173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安全边界  </w:t>
      </w:r>
      <w:r>
        <w:rPr>
          <w:rFonts w:ascii="Calibri" w:hAnsi="Calibri" w:eastAsia="Microsoft YaHei"/>
          <w:color w:val="243447"/>
          <w:sz w:val="22"/>
        </w:rPr>
        <w:t>下单、购票、支付、证券交易、删除和关键业务写回不因上云而变成可自动执行任务，必须使用授权接口或图形化接管，并保留用户最终确认。</w:t>
      </w:r>
    </w:p>
    <w:p>
      <w:pPr>
        <w:pStyle w:val="Heading1"/>
      </w:pPr>
      <w:r>
        <w:t>1. 评估口径</w:t>
      </w:r>
    </w:p>
    <w:p>
      <w:r>
        <w:rPr>
          <w:b/>
        </w:rPr>
        <w:t>本报告回答的是产品级可交付性，而不是单次演示是否能跑通。</w:t>
      </w:r>
      <w:r>
        <w:t>每项功能同时考虑模型能力、硬件资源、数据来源、工具可靠性、权限、安全、异常恢复和持续运行。</w:t>
      </w:r>
    </w:p>
    <w:p>
      <w:pPr>
        <w:pStyle w:val="Caption"/>
      </w:pPr>
      <w:r>
        <w:t>表 1  部署判定口径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判定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含义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产品承诺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本地闭环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主要计算和执行在设备端完成，断网仍可使用。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可作为标准版本地能力。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本地优先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常见短任务本地完成，超过上下文、质量或资源阈值后转云。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必须公开云端触发条件。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设备端保留身份、权限、缓存、状态和校验；云端承担部分计算或服务。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不可宣传为完全离线。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联网服务必需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价值依赖实时数据、第三方平台或企业服务。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断网时只能缓存、降级或明确失败。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云端/增强型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标准 RK3588 上不宜承诺稳定质量、长上下文或并发。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转云或进入更高规格产品。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用户接管</w:t>
            </w:r>
          </w:p>
        </w:tc>
        <w:tc>
          <w:tcPr>
            <w:tcW w:type="dxa" w:w="4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涉及强认证、支付、交易或重大影响。</w:t>
            </w:r>
          </w:p>
        </w:tc>
        <w:tc>
          <w:tcPr>
            <w:tcW w:type="dxa" w:w="36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模型仅准备与引导，不做无人值守提交。</w:t>
            </w:r>
          </w:p>
        </w:tc>
      </w:tr>
    </w:tbl>
    <w:p>
      <w:pPr>
        <w:spacing w:after="40"/>
      </w:pPr>
    </w:p>
    <w:p>
      <w:pPr>
        <w:pStyle w:val="Heading1"/>
      </w:pPr>
      <w:r>
        <w:t>2. 硬件与模型能力基线</w:t>
      </w:r>
    </w:p>
    <w:p>
      <w:r>
        <w:rPr>
          <w:b/>
        </w:rPr>
        <w:t>已确认的型号为 Qwen2.5-3B-Instruct。</w:t>
      </w:r>
      <w:r>
        <w:t>以下事实用于确定工程边界，但不把模型卡的理论上下文或其他 3B 模型的短上下文基准直接等同于本产品性能。</w:t>
      </w:r>
    </w:p>
    <w:p>
      <w:pPr>
        <w:pStyle w:val="Caption"/>
      </w:pPr>
      <w:r>
        <w:t>表 2  官方事实与工程解释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3900"/>
        <w:gridCol w:w="37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已核实事实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工程解释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RK3588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4x Cortex-A76 + 4x Cortex-A55；三核 6 TOPS NPU，支持 INT4/INT8/INT16/FP16 等。[S1]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具备边缘推理基础，但系统能力仍受内存、带宽、散热和运行时影响。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RKLLM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支持 RK3588，并列出 Qwen2/Qwen2.5/Qwen3/Qwen3.5 模型家族；模型先在 PC 端转换/量化，再由板端 Runtime 推理。[S2]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需要冻结 Toolkit、Runtime、驱动和固件版本，不能只冻结模型文件。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Qwen2.5-3B-Instruct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3.09B 参数、36 层，模型卡给出 32,768 token 上下文和 8,192 token 生成上限。[S4]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这是模型能力上限，不是 RK3588 标准版的产品承诺；首版应从较短上下文开始实测。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3B 参考量级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Rockchip 短上下文基准中，TeleChat2 3B W8A8 在 RK3588 为 10.18 token/s、约 2,788 MB；不是 Qwen2.5-3B 的直接成绩。[S3]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只能证明 3B 级量化模型可运行，不能证明长上下文、多模型并发或完整业务负载。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Qwen2.5-VL-3B 参考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官方多模态基准在 RK3588 W8A8 下解码约 8.66 token/s。[S3]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多模态路径不同，仅作为负载量级参考；本报告不把视觉能力纳入标准版承诺。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语音能力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Qwen2.5-3B-Instruct 是因果语言模型，不是 ASR 或 TTS 模型。[S4]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唤醒、语音识别和语音合成必须采用独立组件，并单独测量资源占用。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许可</w:t>
            </w:r>
          </w:p>
        </w:tc>
        <w:tc>
          <w:tcPr>
            <w:tcW w:type="dxa" w:w="3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模型页面标识为 qwen-research 许可。[S4]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正式产品使用前必须由法务/采购核对许可范围；本文不作许可结论。</w:t>
            </w:r>
          </w:p>
        </w:tc>
      </w:tr>
    </w:tbl>
    <w:p>
      <w:pPr>
        <w:spacing w:after="40"/>
      </w:pPr>
    </w:p>
    <w:p>
      <w:pPr>
        <w:spacing w:before="0" w:after="140" w:line="264" w:lineRule="auto"/>
        <w:ind w:left="173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关键判断  </w:t>
      </w:r>
      <w:r>
        <w:rPr>
          <w:rFonts w:ascii="Calibri" w:hAnsi="Calibri" w:eastAsia="Microsoft YaHei"/>
          <w:color w:val="243447"/>
          <w:sz w:val="22"/>
        </w:rPr>
        <w:t>模型卡支持 32K 上下文不等于 RK3588 产品可以稳定使用 32K。KV Cache、提示词预填、检索、语音和 UI 会共同占用内存与算力；必须依据目标负载设定本地上下文预算。</w:t>
      </w:r>
    </w:p>
    <w:p>
      <w:r>
        <w:br w:type="page"/>
      </w:r>
    </w:p>
    <w:p>
      <w:pPr>
        <w:pStyle w:val="Heading1"/>
      </w:pPr>
      <w:r>
        <w:t>3. 用户功能端云部署矩阵</w:t>
      </w:r>
    </w:p>
    <w:p>
      <w:r>
        <w:rPr>
          <w:b/>
        </w:rPr>
        <w:t>判定原则：</w:t>
      </w:r>
      <w:r>
        <w:t>本地模型承担自然语言入口，不代替确定性服务、第三方数据源和业务授权。</w:t>
      </w:r>
    </w:p>
    <w:p>
      <w:pPr>
        <w:pStyle w:val="Caption"/>
      </w:pPr>
      <w:r>
        <w:t>表 3  用户功能部署判定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00"/>
        <w:gridCol w:w="1350"/>
        <w:gridCol w:w="3010"/>
        <w:gridCol w:w="300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功能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判定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设备端职责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云端/边界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统一任务入口、状态、确认、取消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本地闭环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设备 UI、任务状态机、确认页和异常恢复。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跨端查看时再接同步服务。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授权文件查找与报表打开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本地闭环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授权索引、候选匹配、本地工具或 PC Agent、打开回执。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跨企业系统时需要受控连接器。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短文件摘要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本地优先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检索后片段或短文件交给 3B 模型摘要，并保留来源。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文件过长、跨文档综合或质量不足时转云。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长文档与跨文档综合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云端/增强型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本地负责切片、脱敏、上传范围确认和结果校验。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复杂比较、长上下文和高质量综合由云端或增强型承担。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本地知识与制度查询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本地优先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本地向量检索、权限过滤、短片段回答和来源引用。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检索不足或复杂推理时，符合策略才可脱敏转云。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提醒、日程与待办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本地闭环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时间解析、时区/重复规则、持久化、通知和状态更新。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同步 Outlook、飞书等平台时需要授权 API。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短文稿润色与消息草拟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本地优先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短文本改写、语气调整、草稿标识和事实字段保护。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长报告、复杂结构或质量要求高时转云。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复杂报告、方案和长篇内容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云端/增强型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本地负责材料选择、脱敏、任务状态和结果落盘。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复杂规划、长链推理和长篇生成不作为标准版本地承诺。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会议录音、加密缓存、停止/恢复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本地闭环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音频采集、录音状态、分片、加密缓存和完整性校验。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原始音频是否上云由数据策略决定。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近场短语音 ASR 与 TTS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本地有条件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使用独立 ASR/TTS/唤醒组件，可与 LLM 串行运行。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不是 Qwen2.5-3B 功能；必须对中文、噪声和热稳态单测。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长会议、多人远场转写与说话人区分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本地完成 VAD、降噪、缓存、权限和进度。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长时 ASR、远场识别和说话人分离建议云端或独立算力。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会议纪要、行动项和来源回溯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短转写可本地整理；保留原文、来源片段和草稿状态。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长会议或复杂议题由云端处理，重要结论必须人工复核。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手机 App/可携麦克风会议采集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端侧录音、绑定、缓存、断点续传、去重和撤销信任。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跨网络同步、设备管理和集中策略通常需要服务端。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多端任务与通知同步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设备端维护本地副本、版本和离线队列。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跨网络同步需要云端或企业内网服务。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本地应用、文件和白名单命令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本地闭环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确定性工具/PC Agent 执行，使用权限、幂等和结果校验。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禁止模型无限制自由操作系统或不可预测页面。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项目状态与业务记录查询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本地解析请求、执行权限和统一展示。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必须依赖 ERP/CRM/项目系统的稳定连接器和数据口径。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外卖、航班、火车票、股票、天气资讯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联网服务必需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本地确认查询条件、最小化隐私、缓存并展示来源/时效。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必须使用合法实时数据 API；不一定需要云大模型。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下单、购票方案选择与预填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本地组织候选方案、预览和确认页面。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提交依赖平台 API 或图形化接管；价格变化后原确认失效。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支付、实名购票、证券交易、删除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用户接管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设备显示对象、金额、影响、确认和审计。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强认证在受信界面完成；禁止无人值守提交和保存关键凭据。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BLE/Matter/局域网设备查询与控制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兼容清单内可本地发现、状态读取、受控指令和回执。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取决于无线模块、协议栈和设备适配；高风险控制必须确认。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米家或其他厂商生态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联网服务必需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本地承担入口、缓存、权限、状态与失败反馈。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优先使用官方授权云接口，不依赖私有协议绕行。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经营概览、异常、风险和趋势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云端/增强型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终端承担交互、身份、显示、来源下钻和确认。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依赖公司数据平台、指标口径、血缘、权限和质量治理。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文档比较与结构化提取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小文件、固定模板和规则抽取可本地完成。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复杂版式、跨文档语义比较或大批量处理转云。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PPT、图表和网页生成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云端/增强型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本地可做模板填充和文件交付。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复杂设计、代码生成、素材处理和多轮修改不作为标准版本地能力。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多指令拆分与并发执行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云端/增强型</w:t>
            </w:r>
          </w:p>
        </w:tc>
        <w:tc>
          <w:tcPr>
            <w:tcW w:type="dxa" w:w="30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标准版可拆分后排队，并优先保证前台确认、取消和状态。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多个模型任务并行、长上下文和内容生成并发转云或增强型。</w:t>
            </w:r>
          </w:p>
        </w:tc>
      </w:tr>
    </w:tbl>
    <w:p>
      <w:pPr>
        <w:spacing w:after="40"/>
      </w:pPr>
    </w:p>
    <w:p>
      <w:pPr>
        <w:pStyle w:val="Heading1"/>
      </w:pPr>
      <w:r>
        <w:t>4. 底层平台能力部署矩阵</w:t>
      </w:r>
    </w:p>
    <w:p>
      <w:pPr>
        <w:pStyle w:val="Caption"/>
      </w:pPr>
      <w:r>
        <w:t>表 4  平台能力部署判定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1300"/>
        <w:gridCol w:w="2980"/>
        <w:gridCol w:w="298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平台能力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判定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本地实现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约束/服务端职责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Qwen2.5-3B-Instruct 推理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RKLLM W8A8 量化模型、板端 Runtime 和受控上下文。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资源不足、校验失败或复杂任务转云。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意图识别与参数提取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模型输出结构化任务描述。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所有输出必须经过 Schema 和业务规则校验。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工具选择与结构化调用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从注册白名单选择工具和参数。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未注册工具、无校验器工具不得调用。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歧义识别与补充确认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展示候选对象、缺失参数和风险提示。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模型置信度不能替代用户确认。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工具注册、权限与风险策略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规则、角色、数据域、设备信任和风险等级由确定性服务执行。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模型不得授予、扩大或降低权限。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工具执行、幂等与结果校验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生成幂等键、记录回执、验证对象和状态。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外部写操作状态不明时先查实，不盲目重试。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端云路由判定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综合工具可用性、数据级别、资源、网络和模型校验结果。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路由原因和实际出端数据范围必须可见。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数据分级与脱敏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本地优先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字段级规则、敏感词/模式、策略和禁止外发清单。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语义识别可辅助，但 D3 凭据不得进入模型上下文。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任务状态机与异常恢复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保存阶段、取消、重试预算、部分成功和恢复选项。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云端失败不得无限循环切换。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离线任务队列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断网保留上下文和待同步状态。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恢复网络后按版本、幂等和权限继续。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全链路审计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本地优先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本地记录任务、路由、确认、工具版本、参数摘要和回执。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组织级审计可加密汇聚到云端或内网平台。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账号与设备绑定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设备保存可信状态和本地密钥。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跨设备身份、撤销和组织管理需要服务端。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传输加密与凭据管理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本地安全存储、最小权限和短期凭据。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证书、密钥轮换和统一身份由企业/云服务配合。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模型、提示和工具版本管理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板端版本锁定、兼容检查和回滚。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灰度、制品分发和策略运营需要管理服务。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监控与远程升级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设备健康、日志缓冲、升级校验和本地回滚。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集中监控、告警和升级编排需要云端/内网平台。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ASR/TTS/唤醒运行时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本地有条件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作为独立模型和服务部署，设置独立资源配额。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会议级语音需云端或单独的本地性能方案。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资源调度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本地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前台优先、队列、超时、取消、内存水位和资源回收。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标准版默认单模型推理，不承诺多个模型任务并发。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第三方与企业连接器</w:t>
            </w:r>
          </w:p>
        </w:tc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8"/>
              </w:rPr>
              <w:t>端云协同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本地保存最小配置并做请求校验。</w:t>
            </w:r>
          </w:p>
        </w:tc>
        <w:tc>
          <w:tcPr>
            <w:tcW w:type="dxa" w:w="298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授权、API 可用性、速率限制和数据质量由上游决定。</w:t>
            </w:r>
          </w:p>
        </w:tc>
      </w:tr>
    </w:tbl>
    <w:p>
      <w:pPr>
        <w:spacing w:after="40"/>
      </w:pPr>
    </w:p>
    <w:p>
      <w:pPr>
        <w:pStyle w:val="Heading1"/>
      </w:pPr>
      <w:r>
        <w:t>5. 推荐的端云任务链</w:t>
      </w:r>
    </w:p>
    <w:p>
      <w:pPr>
        <w:spacing w:before="60" w:after="100"/>
        <w:ind w:left="259" w:hanging="259"/>
      </w:pPr>
      <w:r>
        <w:rPr>
          <w:rFonts w:ascii="Calibri" w:hAnsi="Calibri" w:eastAsia="Microsoft YaHei"/>
          <w:b/>
          <w:color w:val="1F4D78"/>
        </w:rPr>
        <w:t xml:space="preserve">1. 本地接收  </w:t>
      </w:r>
      <w:r>
        <w:rPr>
          <w:rFonts w:ascii="Calibri" w:hAnsi="Calibri" w:eastAsia="Microsoft YaHei"/>
          <w:color w:val="243447"/>
        </w:rPr>
        <w:t>语音或文字输入进入设备端，立即创建任务编号并显示已接收状态。</w:t>
      </w:r>
    </w:p>
    <w:p>
      <w:pPr>
        <w:spacing w:before="60" w:after="100"/>
        <w:ind w:left="259" w:hanging="259"/>
      </w:pPr>
      <w:r>
        <w:rPr>
          <w:rFonts w:ascii="Calibri" w:hAnsi="Calibri" w:eastAsia="Microsoft YaHei"/>
          <w:b/>
          <w:color w:val="1F4D78"/>
        </w:rPr>
        <w:t xml:space="preserve">2. 本地理解  </w:t>
      </w:r>
      <w:r>
        <w:rPr>
          <w:rFonts w:ascii="Calibri" w:hAnsi="Calibri" w:eastAsia="Microsoft YaHei"/>
          <w:color w:val="243447"/>
        </w:rPr>
        <w:t>Qwen2.5-3B-Instruct 输出意图、对象、动作、时间、数据范围、输出形式和缺失参数。</w:t>
      </w:r>
    </w:p>
    <w:p>
      <w:pPr>
        <w:spacing w:before="60" w:after="100"/>
        <w:ind w:left="259" w:hanging="259"/>
      </w:pPr>
      <w:r>
        <w:rPr>
          <w:rFonts w:ascii="Calibri" w:hAnsi="Calibri" w:eastAsia="Microsoft YaHei"/>
          <w:b/>
          <w:color w:val="1F4D78"/>
        </w:rPr>
        <w:t xml:space="preserve">3. 确定性校验  </w:t>
      </w:r>
      <w:r>
        <w:rPr>
          <w:rFonts w:ascii="Calibri" w:hAnsi="Calibri" w:eastAsia="Microsoft YaHei"/>
          <w:color w:val="243447"/>
        </w:rPr>
        <w:t>Schema、权限、对象候选、风险等级、数据分级和本地资源水位共同决定是否可执行。</w:t>
      </w:r>
    </w:p>
    <w:p>
      <w:pPr>
        <w:spacing w:before="60" w:after="100"/>
        <w:ind w:left="259" w:hanging="259"/>
      </w:pPr>
      <w:r>
        <w:rPr>
          <w:rFonts w:ascii="Calibri" w:hAnsi="Calibri" w:eastAsia="Microsoft YaHei"/>
          <w:b/>
          <w:color w:val="1F4D78"/>
        </w:rPr>
        <w:t xml:space="preserve">4. 路由  </w:t>
      </w:r>
      <w:r>
        <w:rPr>
          <w:rFonts w:ascii="Calibri" w:hAnsi="Calibri" w:eastAsia="Microsoft YaHei"/>
          <w:color w:val="243447"/>
        </w:rPr>
        <w:t>低风险且有本地工具时本地执行；实时数据、复杂推理、长上下文或校验失败时按策略转云；禁止外发的数据不得转云。</w:t>
      </w:r>
    </w:p>
    <w:p>
      <w:pPr>
        <w:spacing w:before="60" w:after="100"/>
        <w:ind w:left="259" w:hanging="259"/>
      </w:pPr>
      <w:r>
        <w:rPr>
          <w:rFonts w:ascii="Calibri" w:hAnsi="Calibri" w:eastAsia="Microsoft YaHei"/>
          <w:b/>
          <w:color w:val="1F4D78"/>
        </w:rPr>
        <w:t xml:space="preserve">5. 确认或接管  </w:t>
      </w:r>
      <w:r>
        <w:rPr>
          <w:rFonts w:ascii="Calibri" w:hAnsi="Calibri" w:eastAsia="Microsoft YaHei"/>
          <w:color w:val="243447"/>
        </w:rPr>
        <w:t>涉及外部影响时展示对象、内容、金额、影响和可撤销性；R3 动作进入强认证或图形化接管。</w:t>
      </w:r>
    </w:p>
    <w:p>
      <w:pPr>
        <w:spacing w:before="60" w:after="100"/>
        <w:ind w:left="259" w:hanging="259"/>
      </w:pPr>
      <w:r>
        <w:rPr>
          <w:rFonts w:ascii="Calibri" w:hAnsi="Calibri" w:eastAsia="Microsoft YaHei"/>
          <w:b/>
          <w:color w:val="1F4D78"/>
        </w:rPr>
        <w:t xml:space="preserve">6. 执行与校验  </w:t>
      </w:r>
      <w:r>
        <w:rPr>
          <w:rFonts w:ascii="Calibri" w:hAnsi="Calibri" w:eastAsia="Microsoft YaHei"/>
          <w:color w:val="243447"/>
        </w:rPr>
        <w:t>工具产生真实回执后再宣告成功；状态不明时查询实际状态，避免重复提交。</w:t>
      </w:r>
    </w:p>
    <w:p>
      <w:pPr>
        <w:spacing w:before="60" w:after="100"/>
        <w:ind w:left="259" w:hanging="259"/>
      </w:pPr>
      <w:r>
        <w:rPr>
          <w:rFonts w:ascii="Calibri" w:hAnsi="Calibri" w:eastAsia="Microsoft YaHei"/>
          <w:b/>
          <w:color w:val="1F4D78"/>
        </w:rPr>
        <w:t xml:space="preserve">7. 交付与审计  </w:t>
      </w:r>
      <w:r>
        <w:rPr>
          <w:rFonts w:ascii="Calibri" w:hAnsi="Calibri" w:eastAsia="Microsoft YaHei"/>
          <w:color w:val="243447"/>
        </w:rPr>
        <w:t>结果显示来源、更新时间、执行端、完成状态和后续操作，并记录实际出端数据摘要。</w:t>
      </w:r>
    </w:p>
    <w:p>
      <w:pPr>
        <w:spacing w:before="0" w:after="140" w:line="264" w:lineRule="auto"/>
        <w:ind w:left="173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不可妥协  </w:t>
      </w:r>
      <w:r>
        <w:rPr>
          <w:rFonts w:ascii="Calibri" w:hAnsi="Calibri" w:eastAsia="Microsoft YaHei"/>
          <w:color w:val="243447"/>
          <w:sz w:val="22"/>
        </w:rPr>
        <w:t>模型只负责理解和表达，不直接成为权限引擎、支付执行器、证券交易代理或业务成功判定器。</w:t>
      </w:r>
    </w:p>
    <w:p>
      <w:pPr>
        <w:pStyle w:val="Heading1"/>
      </w:pPr>
      <w:r>
        <w:t>6. 标准版硬件配置建议</w:t>
      </w:r>
    </w:p>
    <w:p>
      <w:pPr>
        <w:pStyle w:val="Caption"/>
      </w:pPr>
      <w:r>
        <w:t>表 5  内存档位与能力边界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50"/>
        <w:gridCol w:w="1700"/>
        <w:gridCol w:w="3200"/>
        <w:gridCol w:w="2710"/>
      </w:tblGrid>
      <w:tr>
        <w:trPr>
          <w:tblHeader w:val="true"/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配置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定位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可承诺能力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限制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RK3588 + 8 GB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串行 PoC/样机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W8A8 3B 模型、UI、轻量检索和单个工具任务；ASR 与 LLM 尽量错峰。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不承诺长上下文、多模型常驻、会议级语音或多任务并发。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RK3588 + 16 GB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推荐标准版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3B 模型、Embedding/Reranker、任务服务、UI、本地数据库及一个后台工具具有更可信余量。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复杂报告、长会议、长上下文和重并发仍应转云。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更高内存/算力平台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增强型</w:t>
            </w:r>
          </w:p>
        </w:tc>
        <w:tc>
          <w:tcPr>
            <w:tcW w:type="dxa" w:w="32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复杂本机内容、更多上下文和多任务调度。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是否立项以标准版真实瓶颈和新增价值为前提。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  <w:b/>
          <w:color w:val="111827"/>
        </w:rPr>
        <w:t>内存：</w:t>
      </w:r>
      <w:r>
        <w:rPr>
          <w:rFonts w:ascii="Calibri" w:hAnsi="Calibri" w:eastAsia="Microsoft YaHei"/>
          <w:color w:val="243447"/>
        </w:rPr>
        <w:t>首版产品优先 16 GB；任何档位都保持至少 20% 运行余量，并使用内存水位触发排队或转云。</w:t>
      </w:r>
    </w:p>
    <w:p>
      <w:pPr>
        <w:pStyle w:val="ListBullet"/>
      </w:pPr>
      <w:r>
        <w:rPr>
          <w:rFonts w:ascii="Calibri" w:hAnsi="Calibri" w:eastAsia="Microsoft YaHei"/>
          <w:b/>
          <w:color w:val="111827"/>
        </w:rPr>
        <w:t>上下文：</w:t>
      </w:r>
      <w:r>
        <w:rPr>
          <w:rFonts w:ascii="Calibri" w:hAnsi="Calibri" w:eastAsia="Microsoft YaHei"/>
          <w:color w:val="243447"/>
        </w:rPr>
        <w:t>从约 4K 的产品预算开始验证，采用检索切片和摘要压缩；扩展前必须测量 KV Cache 与预填时延。</w:t>
      </w:r>
    </w:p>
    <w:p>
      <w:pPr>
        <w:pStyle w:val="ListBullet"/>
      </w:pPr>
      <w:r>
        <w:rPr>
          <w:rFonts w:ascii="Calibri" w:hAnsi="Calibri" w:eastAsia="Microsoft YaHei"/>
          <w:b/>
          <w:color w:val="111827"/>
        </w:rPr>
        <w:t>存储：</w:t>
      </w:r>
      <w:r>
        <w:rPr>
          <w:rFonts w:ascii="Calibri" w:hAnsi="Calibri" w:eastAsia="Microsoft YaHei"/>
          <w:color w:val="243447"/>
        </w:rPr>
        <w:t>建议预留模型、索引、日志、音频缓存和回滚镜像空间，并为会议数据设置独立配额与自动清理。</w:t>
      </w:r>
    </w:p>
    <w:p>
      <w:pPr>
        <w:pStyle w:val="ListBullet"/>
      </w:pPr>
      <w:r>
        <w:rPr>
          <w:rFonts w:ascii="Calibri" w:hAnsi="Calibri" w:eastAsia="Microsoft YaHei"/>
          <w:b/>
          <w:color w:val="111827"/>
        </w:rPr>
        <w:t>散热：</w:t>
      </w:r>
      <w:r>
        <w:rPr>
          <w:rFonts w:ascii="Calibri" w:hAnsi="Calibri" w:eastAsia="Microsoft YaHei"/>
          <w:color w:val="243447"/>
        </w:rPr>
        <w:t>使用产品外壳、目标供电和环境温度完成至少 60 分钟持续负载测试，记录降频后的稳定吞吐。</w:t>
      </w:r>
    </w:p>
    <w:p>
      <w:pPr>
        <w:pStyle w:val="ListBullet"/>
      </w:pPr>
      <w:r>
        <w:rPr>
          <w:rFonts w:ascii="Calibri" w:hAnsi="Calibri" w:eastAsia="Microsoft YaHei"/>
          <w:b/>
          <w:color w:val="111827"/>
        </w:rPr>
        <w:t>版本：</w:t>
      </w:r>
      <w:r>
        <w:rPr>
          <w:rFonts w:ascii="Calibri" w:hAnsi="Calibri" w:eastAsia="Microsoft YaHei"/>
          <w:color w:val="243447"/>
        </w:rPr>
        <w:t>冻结 RKLLM Toolkit、Runtime、NPU 驱动、系统镜像、量化参数、Tokenizer 和 Chat Template 的兼容组合。</w:t>
      </w:r>
    </w:p>
    <w:p>
      <w:r>
        <w:br w:type="page"/>
      </w:r>
    </w:p>
    <w:p>
      <w:pPr>
        <w:pStyle w:val="Heading1"/>
      </w:pPr>
      <w:r>
        <w:t>7. 首代 MVP 建议</w:t>
      </w:r>
    </w:p>
    <w:p>
      <w:r>
        <w:rPr>
          <w:b/>
        </w:rPr>
        <w:t>建议首批冻结 4 个完整本地工具 + 1 个端云会议工具。</w:t>
      </w:r>
      <w:r>
        <w:t>这样既能验证本地价值，也能验证路由、脱敏、云端失败和数据不允许出端时的降级能力。</w:t>
      </w:r>
    </w:p>
    <w:p>
      <w:pPr>
        <w:pStyle w:val="Caption"/>
      </w:pPr>
      <w:r>
        <w:t>表 6  推荐首批工具与交付顺序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00"/>
        <w:gridCol w:w="2600"/>
        <w:gridCol w:w="1600"/>
        <w:gridCol w:w="42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顺序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工具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默认执行端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首版验收重点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授权文件查找与报表打开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不越权；同名文件确认；打开成功有真实回执。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2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本地知识与制度查询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本地优先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关键结论有来源；无可靠依据时不编造；版本和权限正确。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3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提醒、日程与待办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时间/重复规则正确；修改对象明确；取消后不再通知。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4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短文稿润色与消息草拟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本地优先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保留事实字段；标识未发送；发送前独立确认。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5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会议记录与纪要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端云协同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本地采集不丢失；转写质量可测；纪要可回溯；数据上云受策略控制。</w:t>
            </w:r>
          </w:p>
        </w:tc>
      </w:tr>
    </w:tbl>
    <w:p>
      <w:pPr>
        <w:spacing w:after="40"/>
      </w:pPr>
    </w:p>
    <w:p>
      <w:pPr>
        <w:pStyle w:val="Heading1"/>
      </w:pPr>
      <w:r>
        <w:t>8. 样机验收门槛</w:t>
      </w:r>
    </w:p>
    <w:p>
      <w:r>
        <w:rPr>
          <w:b/>
        </w:rPr>
        <w:t>以下是建议的起始门槛，不是已经达成的结果。</w:t>
      </w:r>
      <w:r>
        <w:t>项目应在目标板首轮基线后冻结正式数值，并按场景分别统计 P50/P95 和长尾失败。</w:t>
      </w:r>
    </w:p>
    <w:p>
      <w:pPr>
        <w:pStyle w:val="Caption"/>
      </w:pPr>
      <w:r>
        <w:t>表 7  建议验收门槛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维度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建议起始门槛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模型部署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Qwen2.5-3B-Instruct 完成 RKLLM W8A8 转换；固定版本可重复构建；Tokenizer/模板一致。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持续性能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512 token 级输入下建议 P95 首字时间不高于 2.5 秒，热稳态持续解码不低于 8 token/s；以目标板实测修订。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资源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60 分钟组合负载无 OOM、崩溃或不可恢复降频；峰值总内存不超过物理内存的 80%。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工具编排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意图 Top-1 准确率建议不低于 95%，必填参数准确率不低于 98%；未注册工具执行为 0。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权限与风险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越权数据泄露为 0；高风险动作确认覆盖率 100%；D3 凭据进入模型上下文或外发为 0。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本地知识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组织事实类回答的来源覆盖率 100%；无来源时必须拒绝确定性回答；权限隔离用例全部通过。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异常恢复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应用重启、断网、工具超时、云端失败和重复请求均有明确状态；写操作不得重复提交。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前台响应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一个后台工具任务运行时，状态展示、确认和取消保持可用，不被模型推理阻塞。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语音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若承诺本地 ASR，应使用定义好的中文近场/噪声测试集冻结字错率；远场和多人会议单独验收。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端云透明</w:t>
            </w:r>
          </w:p>
        </w:tc>
        <w:tc>
          <w:tcPr>
            <w:tcW w:type="dxa" w:w="7460"/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243447"/>
                <w:sz w:val="18"/>
              </w:rPr>
              <w:t>每次转云均可说明原因、发送范围和执行端；禁止上云的数据任务不得上传。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立项前必须冻结的决策</w:t>
      </w:r>
    </w:p>
    <w:p>
      <w:pPr>
        <w:pStyle w:val="ListBullet"/>
      </w:pPr>
      <w:r>
        <w:rPr>
          <w:rFonts w:ascii="Calibri" w:hAnsi="Calibri" w:eastAsia="Microsoft YaHei"/>
          <w:color w:val="243447"/>
        </w:rPr>
        <w:t>标准版具体内存、存储、散热、供电和系统镜像，而不仅是 RK3588 芯片名称。</w:t>
      </w:r>
    </w:p>
    <w:p>
      <w:pPr>
        <w:pStyle w:val="ListBullet"/>
      </w:pPr>
      <w:r>
        <w:rPr>
          <w:rFonts w:ascii="Calibri" w:hAnsi="Calibri" w:eastAsia="Microsoft YaHei"/>
          <w:color w:val="243447"/>
        </w:rPr>
        <w:t>Qwen2.5-3B-Instruct 的量化方案、RKLLM 版本组合、上下文预算和产品许可结论。</w:t>
      </w:r>
    </w:p>
    <w:p>
      <w:pPr>
        <w:pStyle w:val="ListBullet"/>
      </w:pPr>
      <w:r>
        <w:rPr>
          <w:rFonts w:ascii="Calibri" w:hAnsi="Calibri" w:eastAsia="Microsoft YaHei"/>
          <w:color w:val="243447"/>
        </w:rPr>
        <w:t>本地 ASR/TTS/唤醒组件，以及近场、会议室和移动采集分别采用的技术路线。</w:t>
      </w:r>
    </w:p>
    <w:p>
      <w:pPr>
        <w:pStyle w:val="ListBullet"/>
      </w:pPr>
      <w:r>
        <w:rPr>
          <w:rFonts w:ascii="Calibri" w:hAnsi="Calibri" w:eastAsia="Microsoft YaHei"/>
          <w:color w:val="243447"/>
        </w:rPr>
        <w:t>首批 3-5 个工具、每个工具的权限、输入 Schema、成功判定、幂等、超时和撤销规则。</w:t>
      </w:r>
    </w:p>
    <w:p>
      <w:pPr>
        <w:pStyle w:val="ListBullet"/>
      </w:pPr>
      <w:r>
        <w:rPr>
          <w:rFonts w:ascii="Calibri" w:hAnsi="Calibri" w:eastAsia="Microsoft YaHei"/>
          <w:color w:val="243447"/>
        </w:rPr>
        <w:t>D0-D3 数据分级、允许上云范围、脱敏方式、云端供应方、留存期限和审计要求。</w:t>
      </w:r>
    </w:p>
    <w:p>
      <w:pPr>
        <w:pStyle w:val="ListBullet"/>
      </w:pPr>
      <w:r>
        <w:rPr>
          <w:rFonts w:ascii="Calibri" w:hAnsi="Calibri" w:eastAsia="Microsoft YaHei"/>
          <w:color w:val="243447"/>
        </w:rPr>
        <w:t>实时信息、票务、外卖、股票和企业系统的合法接口、授权、成本、时效及故障降级。</w:t>
      </w:r>
    </w:p>
    <w:p>
      <w:pPr>
        <w:pStyle w:val="ListBullet"/>
      </w:pPr>
      <w:r>
        <w:rPr>
          <w:rFonts w:ascii="Calibri" w:hAnsi="Calibri" w:eastAsia="Microsoft YaHei"/>
          <w:color w:val="243447"/>
        </w:rPr>
        <w:t>标准版并发目标：前台交互之外允许几个后台工具、是否允许 ASR 与 LLM 同时常驻。</w:t>
      </w:r>
    </w:p>
    <w:p>
      <w:pPr>
        <w:spacing w:before="0" w:after="140" w:line="264" w:lineRule="auto"/>
        <w:ind w:left="173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3A5F"/>
          <w:sz w:val="22"/>
        </w:rPr>
        <w:t xml:space="preserve">最终建议  </w:t>
      </w:r>
      <w:r>
        <w:rPr>
          <w:rFonts w:ascii="Calibri" w:hAnsi="Calibri" w:eastAsia="Microsoft YaHei"/>
          <w:color w:val="243447"/>
          <w:sz w:val="22"/>
        </w:rPr>
        <w:t>以 16 GB RK3588 标准版作为产品样机基线，采用 Qwen2.5-3B-Instruct W8A8 做本地理解与编排，先交付 4 个本地工具和 1 个端云会议工具。通过目标板性能、安全和闭环验收后，再决定是否扩大本地上下文、语音负载或启动增强型。</w:t>
      </w:r>
    </w:p>
    <w:p>
      <w:pPr>
        <w:pStyle w:val="Heading1"/>
      </w:pPr>
      <w:r>
        <w:t>10. 参考资料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 xml:space="preserve">[D1] </w:t>
      </w:r>
      <w:r>
        <w:rPr>
          <w:rFonts w:ascii="Calibri" w:hAnsi="Calibri" w:eastAsia="Microsoft YaHei"/>
          <w:color w:val="243447"/>
          <w:sz w:val="19"/>
        </w:rPr>
        <w:t>端云协同AI终端产品功能设计书.md</w:t>
      </w:r>
      <w:r>
        <w:rPr>
          <w:rFonts w:ascii="Calibri" w:hAnsi="Calibri" w:eastAsia="Microsoft YaHei"/>
          <w:color w:val="667085"/>
          <w:sz w:val="19"/>
        </w:rPr>
        <w:t>。V0.7 交付包内源文件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 xml:space="preserve">[D2] </w:t>
      </w:r>
      <w:r>
        <w:rPr>
          <w:rFonts w:ascii="Calibri" w:hAnsi="Calibri" w:eastAsia="Microsoft YaHei"/>
          <w:color w:val="243447"/>
          <w:sz w:val="19"/>
        </w:rPr>
        <w:t>端云协同AI终端四层功能思维导图-修订版.md</w:t>
      </w:r>
      <w:r>
        <w:rPr>
          <w:rFonts w:ascii="Calibri" w:hAnsi="Calibri" w:eastAsia="Microsoft YaHei"/>
          <w:color w:val="667085"/>
          <w:sz w:val="19"/>
        </w:rPr>
        <w:t>。V0.7 交付包内源文件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 xml:space="preserve">[D3] </w:t>
      </w:r>
      <w:r>
        <w:rPr>
          <w:rFonts w:ascii="Calibri" w:hAnsi="Calibri" w:eastAsia="Microsoft YaHei"/>
          <w:color w:val="243447"/>
          <w:sz w:val="19"/>
        </w:rPr>
        <w:t>端云协同AI终端产品功能设计汇报稿.docx</w:t>
      </w:r>
      <w:r>
        <w:rPr>
          <w:rFonts w:ascii="Calibri" w:hAnsi="Calibri" w:eastAsia="Microsoft YaHei"/>
          <w:color w:val="667085"/>
          <w:sz w:val="19"/>
        </w:rPr>
        <w:t>。V0.7 交付包内源文件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 xml:space="preserve">[S1]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Rockchip RK3588 产品规格</w:t>
        </w:r>
      </w:hyperlink>
      <w:r>
        <w:rPr>
          <w:rFonts w:ascii="Calibri" w:hAnsi="Calibri" w:eastAsia="Microsoft YaHei"/>
          <w:color w:val="667085"/>
          <w:sz w:val="19"/>
        </w:rPr>
        <w:t>。访问日期 2026-07-28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 xml:space="preserve">[S2]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Rockchip RKLLM 官方仓库</w:t>
        </w:r>
      </w:hyperlink>
      <w:r>
        <w:rPr>
          <w:rFonts w:ascii="Calibri" w:hAnsi="Calibri" w:eastAsia="Microsoft YaHei"/>
          <w:color w:val="667085"/>
          <w:sz w:val="19"/>
        </w:rPr>
        <w:t>。访问日期 2026-07-28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 xml:space="preserve">[S3]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Rockchip RKLLM 模型性能基准</w:t>
        </w:r>
      </w:hyperlink>
      <w:r>
        <w:rPr>
          <w:rFonts w:ascii="Calibri" w:hAnsi="Calibri" w:eastAsia="Microsoft YaHei"/>
          <w:color w:val="667085"/>
          <w:sz w:val="19"/>
        </w:rPr>
        <w:t>。访问日期 2026-07-28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 xml:space="preserve">[S4]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Qwen2.5-3B-Instruct 官方模型卡</w:t>
        </w:r>
      </w:hyperlink>
      <w:r>
        <w:rPr>
          <w:rFonts w:ascii="Calibri" w:hAnsi="Calibri" w:eastAsia="Microsoft YaHei"/>
          <w:color w:val="667085"/>
          <w:sz w:val="19"/>
        </w:rPr>
        <w:t>。访问日期 2026-07-28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 xml:space="preserve">[S5]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Qwen2.5 LLM 官方技术说明</w:t>
        </w:r>
      </w:hyperlink>
      <w:r>
        <w:rPr>
          <w:rFonts w:ascii="Calibri" w:hAnsi="Calibri" w:eastAsia="Microsoft YaHei"/>
          <w:color w:val="667085"/>
          <w:sz w:val="19"/>
        </w:rPr>
        <w:t>。访问日期 2026-07-28</w:t>
      </w:r>
    </w:p>
    <w:p>
      <w:pPr>
        <w:pStyle w:val="SourceText"/>
      </w:pPr>
      <w:r>
        <w:rPr>
          <w:rFonts w:ascii="Calibri" w:hAnsi="Calibri" w:eastAsia="Microsoft YaHei"/>
          <w:b/>
          <w:color w:val="111827"/>
          <w:sz w:val="19"/>
        </w:rPr>
        <w:t>说明：</w:t>
      </w:r>
      <w:r>
        <w:rPr>
          <w:rFonts w:ascii="Calibri" w:hAnsi="Calibri" w:eastAsia="Microsoft YaHei"/>
          <w:color w:val="667085"/>
          <w:sz w:val="19"/>
        </w:rPr>
        <w:t>性能数字仅作为官方参考量级；其中 3B W8A8 结果并非 Qwen2.5-3B-Instruct 文本模型的直接板测成绩。最终产品边界必须以目标板、最终量化模型和完整业务负载实测为准。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8"/>
      </w:rPr>
      <w:t xml:space="preserve">V1.0  |  2026-07-28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端云协同 AI 终端  |  技术评估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37415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2434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24344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 w:eastAsia="Microsoft YaHei"/>
      <w:b/>
      <w:bCs/>
      <w:color w:val="66708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0" w:line="254" w:lineRule="auto"/>
    </w:pPr>
    <w:rPr>
      <w:rFonts w:ascii="Calibri" w:hAnsi="Calibri" w:eastAsia="Microsoft YaHei"/>
      <w:b w:val="0"/>
      <w:color w:val="243447"/>
      <w:sz w:val="18"/>
    </w:rPr>
  </w:style>
  <w:style w:type="paragraph" w:customStyle="1" w:styleId="TableHeader">
    <w:name w:val="Table Header"/>
    <w:pPr>
      <w:spacing w:before="0" w:after="0" w:line="252" w:lineRule="auto"/>
    </w:pPr>
    <w:rPr>
      <w:rFonts w:ascii="Calibri" w:hAnsi="Calibri" w:eastAsia="Microsoft YaHei"/>
      <w:b/>
      <w:color w:val="111827"/>
      <w:sz w:val="18"/>
    </w:rPr>
  </w:style>
  <w:style w:type="paragraph" w:customStyle="1" w:styleId="SourceText">
    <w:name w:val="Source Text"/>
    <w:pPr>
      <w:spacing w:before="0" w:after="80" w:line="252" w:lineRule="auto"/>
    </w:pPr>
    <w:rPr>
      <w:rFonts w:ascii="Calibri" w:hAnsi="Calibri" w:eastAsia="Microsoft YaHei"/>
      <w:b w:val="0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ock-chips.com/a/en/products/RK35_Series/2022/0926/1660.html" TargetMode="External"/><Relationship Id="rId12" Type="http://schemas.openxmlformats.org/officeDocument/2006/relationships/hyperlink" Target="https://github.com/airockchip/rknn-llm" TargetMode="External"/><Relationship Id="rId13" Type="http://schemas.openxmlformats.org/officeDocument/2006/relationships/hyperlink" Target="https://github.com/airockchip/rknn-llm/blob/main/benchmark.md" TargetMode="External"/><Relationship Id="rId14" Type="http://schemas.openxmlformats.org/officeDocument/2006/relationships/hyperlink" Target="https://huggingface.co/Qwen/Qwen2.5-3B-Instruct" TargetMode="External"/><Relationship Id="rId15" Type="http://schemas.openxmlformats.org/officeDocument/2006/relationships/hyperlink" Target="https://qwenlm.github.io/blog/qwen2.5-ll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RK3588标准版-Qwen2.5-3B-Instruct端云功能部署评估报告</dc:title>
  <dc:subject>端云协同AI终端本地与云端功能边界评估</dc:subject>
  <dc:creator>Codex</dc:creator>
  <cp:keywords>RK3588, Qwen2.5-3B-Instruct, RKLLM, W8A8, 端云协同</cp:keywords>
  <dc:description>依据V0.7产品功能设计材料编制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