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6DCF5D" w14:textId="5D83C996" w:rsidR="006A2A16" w:rsidRDefault="00474443" w:rsidP="00474443">
      <w:pPr>
        <w:spacing w:before="320" w:after="80"/>
        <w:jc w:val="center"/>
        <w:rPr>
          <w:lang w:eastAsia="zh-CN"/>
        </w:rPr>
      </w:pPr>
      <w:r>
        <w:rPr>
          <w:b/>
          <w:color w:val="000000"/>
          <w:sz w:val="46"/>
          <w:lang w:eastAsia="zh-CN"/>
        </w:rPr>
        <w:t>AI</w:t>
      </w:r>
      <w:r>
        <w:rPr>
          <w:rFonts w:ascii="宋体" w:eastAsia="宋体" w:hAnsi="宋体" w:cs="宋体" w:hint="eastAsia"/>
          <w:b/>
          <w:color w:val="000000"/>
          <w:sz w:val="46"/>
          <w:lang w:eastAsia="zh-CN"/>
        </w:rPr>
        <w:t>智能音箱核心计算部分</w:t>
      </w:r>
      <w:r w:rsidR="00000000">
        <w:rPr>
          <w:b/>
          <w:color w:val="000000"/>
          <w:sz w:val="46"/>
          <w:lang w:eastAsia="zh-CN"/>
        </w:rPr>
        <w:t>产品设计与选型方案</w:t>
      </w:r>
    </w:p>
    <w:p w14:paraId="28B92264" w14:textId="77777777" w:rsidR="006A2A16" w:rsidRDefault="00000000">
      <w:pPr>
        <w:spacing w:after="280"/>
        <w:rPr>
          <w:lang w:eastAsia="zh-CN"/>
        </w:rPr>
      </w:pPr>
      <w:r>
        <w:rPr>
          <w:color w:val="373737"/>
          <w:sz w:val="28"/>
          <w:lang w:eastAsia="zh-CN"/>
        </w:rPr>
        <w:t>端云协同 AI 终端：硬件平台、模型与场景设计</w:t>
      </w:r>
    </w:p>
    <w:p w14:paraId="616916B1" w14:textId="77777777" w:rsidR="006A2A16" w:rsidRDefault="00000000">
      <w:pPr>
        <w:spacing w:after="40"/>
        <w:rPr>
          <w:lang w:eastAsia="zh-CN"/>
        </w:rPr>
      </w:pPr>
      <w:r>
        <w:rPr>
          <w:b/>
          <w:color w:val="1F4D78"/>
          <w:lang w:eastAsia="zh-CN"/>
        </w:rPr>
        <w:t>文档定位：</w:t>
      </w:r>
      <w:r>
        <w:rPr>
          <w:lang w:eastAsia="zh-CN"/>
        </w:rPr>
        <w:t>用于产品立项、硬件选型与研发范围评审</w:t>
      </w:r>
    </w:p>
    <w:p w14:paraId="17985F44" w14:textId="6EA50FCB" w:rsidR="006A2A16" w:rsidRDefault="00000000">
      <w:pPr>
        <w:spacing w:after="40"/>
        <w:rPr>
          <w:lang w:eastAsia="zh-CN"/>
        </w:rPr>
      </w:pPr>
      <w:r>
        <w:rPr>
          <w:b/>
          <w:color w:val="1F4D78"/>
          <w:lang w:eastAsia="zh-CN"/>
        </w:rPr>
        <w:t>核心原则：</w:t>
      </w:r>
      <w:r w:rsidR="00474443">
        <w:rPr>
          <w:rFonts w:ascii="宋体" w:eastAsia="宋体" w:hAnsi="宋体" w:cs="宋体" w:hint="eastAsia"/>
          <w:b/>
          <w:color w:val="1F4D78"/>
          <w:lang w:eastAsia="zh-CN"/>
        </w:rPr>
        <w:t>以</w:t>
      </w:r>
      <w:r>
        <w:rPr>
          <w:lang w:eastAsia="zh-CN"/>
        </w:rPr>
        <w:t>硬件为载体，</w:t>
      </w:r>
      <w:r w:rsidR="00474443">
        <w:rPr>
          <w:rFonts w:ascii="宋体" w:eastAsia="宋体" w:hAnsi="宋体" w:cs="宋体" w:hint="eastAsia"/>
          <w:lang w:eastAsia="zh-CN"/>
        </w:rPr>
        <w:t>以使用</w:t>
      </w:r>
      <w:r>
        <w:rPr>
          <w:rFonts w:hint="eastAsia"/>
          <w:lang w:eastAsia="zh-CN"/>
        </w:rPr>
        <w:t>场</w:t>
      </w:r>
      <w:r>
        <w:rPr>
          <w:lang w:eastAsia="zh-CN"/>
        </w:rPr>
        <w:t>景为核心，</w:t>
      </w:r>
      <w:r w:rsidR="00474443">
        <w:rPr>
          <w:rFonts w:ascii="宋体" w:eastAsia="宋体" w:hAnsi="宋体" w:cs="宋体" w:hint="eastAsia"/>
          <w:lang w:eastAsia="zh-CN"/>
        </w:rPr>
        <w:t>以</w:t>
      </w:r>
      <w:r>
        <w:rPr>
          <w:lang w:eastAsia="zh-CN"/>
        </w:rPr>
        <w:t>用户需求为导向</w:t>
      </w:r>
    </w:p>
    <w:p w14:paraId="4B8B7ACF" w14:textId="7318902D" w:rsidR="006A2A16" w:rsidRDefault="00000000">
      <w:pPr>
        <w:spacing w:after="40"/>
        <w:rPr>
          <w:lang w:eastAsia="zh-CN"/>
        </w:rPr>
      </w:pPr>
      <w:r>
        <w:rPr>
          <w:b/>
          <w:color w:val="1F4D78"/>
          <w:lang w:eastAsia="zh-CN"/>
        </w:rPr>
        <w:t>建议路线：</w:t>
      </w:r>
      <w:r w:rsidR="00474443">
        <w:rPr>
          <w:rFonts w:ascii="宋体" w:eastAsia="宋体" w:hAnsi="宋体" w:cs="宋体" w:hint="eastAsia"/>
          <w:b/>
          <w:color w:val="1F4D78"/>
          <w:lang w:eastAsia="zh-CN"/>
        </w:rPr>
        <w:t>以</w:t>
      </w:r>
      <w:r>
        <w:rPr>
          <w:lang w:eastAsia="zh-CN"/>
        </w:rPr>
        <w:t>ARM 标准型</w:t>
      </w:r>
      <w:r w:rsidR="00474443">
        <w:rPr>
          <w:rFonts w:ascii="宋体" w:eastAsia="宋体" w:hAnsi="宋体" w:cs="宋体" w:hint="eastAsia"/>
          <w:lang w:eastAsia="zh-CN"/>
        </w:rPr>
        <w:t>为</w:t>
      </w:r>
      <w:r>
        <w:rPr>
          <w:lang w:eastAsia="zh-CN"/>
        </w:rPr>
        <w:t xml:space="preserve">优先验证，x86 </w:t>
      </w:r>
      <w:r w:rsidR="00474443">
        <w:rPr>
          <w:rFonts w:ascii="宋体" w:eastAsia="宋体" w:hAnsi="宋体" w:cs="宋体" w:hint="eastAsia"/>
          <w:lang w:eastAsia="zh-CN"/>
        </w:rPr>
        <w:t>或ARM</w:t>
      </w:r>
      <w:r>
        <w:rPr>
          <w:rFonts w:hint="eastAsia"/>
          <w:lang w:eastAsia="zh-CN"/>
        </w:rPr>
        <w:t>增</w:t>
      </w:r>
      <w:r>
        <w:rPr>
          <w:lang w:eastAsia="zh-CN"/>
        </w:rPr>
        <w:t>强型按</w:t>
      </w:r>
      <w:r w:rsidR="00474443">
        <w:rPr>
          <w:rFonts w:ascii="宋体" w:eastAsia="宋体" w:hAnsi="宋体" w:cs="宋体" w:hint="eastAsia"/>
          <w:lang w:eastAsia="zh-CN"/>
        </w:rPr>
        <w:t>需求</w:t>
      </w:r>
      <w:r>
        <w:rPr>
          <w:rFonts w:hint="eastAsia"/>
          <w:lang w:eastAsia="zh-CN"/>
        </w:rPr>
        <w:t>与</w:t>
      </w:r>
      <w:r>
        <w:rPr>
          <w:lang w:eastAsia="zh-CN"/>
        </w:rPr>
        <w:t>渠道并行评估</w:t>
      </w:r>
    </w:p>
    <w:p w14:paraId="40F33F80" w14:textId="77777777" w:rsidR="006A2A16" w:rsidRDefault="00000000">
      <w:pPr>
        <w:spacing w:after="40"/>
        <w:rPr>
          <w:lang w:eastAsia="zh-CN"/>
        </w:rPr>
      </w:pPr>
      <w:r>
        <w:rPr>
          <w:b/>
          <w:color w:val="1F4D78"/>
          <w:lang w:eastAsia="zh-CN"/>
        </w:rPr>
        <w:t>版本日期：</w:t>
      </w:r>
      <w:r>
        <w:rPr>
          <w:lang w:eastAsia="zh-CN"/>
        </w:rPr>
        <w:t>2026 年 7 月 20 日</w:t>
      </w:r>
    </w:p>
    <w:p w14:paraId="4ED7E558" w14:textId="77777777" w:rsidR="006A2A16" w:rsidRDefault="006A2A16">
      <w:pPr>
        <w:pBdr>
          <w:bottom w:val="single" w:sz="12" w:space="0" w:color="2E74B5"/>
        </w:pBdr>
        <w:spacing w:before="160" w:after="0"/>
        <w:rPr>
          <w:lang w:eastAsia="zh-CN"/>
        </w:rPr>
      </w:pPr>
    </w:p>
    <w:p w14:paraId="4B86449F" w14:textId="77777777" w:rsidR="006A2A16" w:rsidRDefault="00000000">
      <w:pPr>
        <w:pStyle w:val="1"/>
        <w:rPr>
          <w:lang w:eastAsia="zh-CN"/>
        </w:rPr>
      </w:pPr>
      <w:r>
        <w:rPr>
          <w:lang w:eastAsia="zh-CN"/>
        </w:rPr>
        <w:t>一、执行摘要</w:t>
      </w:r>
    </w:p>
    <w:tbl>
      <w:tblPr>
        <w:tblW w:w="9360" w:type="dxa"/>
        <w:tblInd w:w="120" w:type="dxa"/>
        <w:tblBorders>
          <w:top w:val="single" w:sz="8" w:space="0" w:color="C7D4E2"/>
          <w:left w:val="single" w:sz="8" w:space="0" w:color="C7D4E2"/>
          <w:bottom w:val="single" w:sz="8" w:space="0" w:color="C7D4E2"/>
          <w:right w:val="single" w:sz="8" w:space="0" w:color="C7D4E2"/>
          <w:insideH w:val="single" w:sz="8" w:space="0" w:color="C7D4E2"/>
          <w:insideV w:val="single" w:sz="8" w:space="0" w:color="C7D4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A2A16" w14:paraId="151CBC15" w14:textId="77777777"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77ED" w14:textId="5F92F311" w:rsidR="006A2A1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 xml:space="preserve">推荐结论  </w:t>
            </w:r>
            <w:r>
              <w:rPr>
                <w:lang w:eastAsia="zh-CN"/>
              </w:rPr>
              <w:t>首代产品建议以 RK3588 为主平台，围绕“本地工具执行 + 轻量语言交互 + 云端能力兜底”完成最小可行产品；同时</w:t>
            </w:r>
            <w:r w:rsidR="00474443">
              <w:rPr>
                <w:rFonts w:ascii="宋体" w:eastAsia="宋体" w:hAnsi="宋体" w:cs="宋体" w:hint="eastAsia"/>
                <w:lang w:eastAsia="zh-CN"/>
              </w:rPr>
              <w:t>可以构想</w:t>
            </w:r>
            <w:r>
              <w:rPr>
                <w:lang w:eastAsia="zh-CN"/>
              </w:rPr>
              <w:t>增强型，用于复杂内容生产、数据分析与更大模型本地推理。</w:t>
            </w:r>
          </w:p>
        </w:tc>
      </w:tr>
    </w:tbl>
    <w:p w14:paraId="0A682436" w14:textId="77777777" w:rsidR="006A2A16" w:rsidRDefault="006A2A16">
      <w:pPr>
        <w:spacing w:after="0"/>
        <w:rPr>
          <w:lang w:eastAsia="zh-CN"/>
        </w:rPr>
      </w:pPr>
    </w:p>
    <w:p w14:paraId="5841D008" w14:textId="0547EDCD" w:rsidR="006A2A16" w:rsidRDefault="00474443" w:rsidP="00474443">
      <w:pPr>
        <w:ind w:firstLineChars="200" w:firstLine="42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结合成本与使用场景来看，</w:t>
      </w:r>
      <w:r w:rsidR="00000000">
        <w:rPr>
          <w:lang w:eastAsia="zh-CN"/>
        </w:rPr>
        <w:t>产品不应以堆叠算力或追逐单一芯片参数为目标。选型应明确高频场景与可交付能力，</w:t>
      </w:r>
      <w:r>
        <w:rPr>
          <w:rFonts w:ascii="宋体" w:eastAsia="宋体" w:hAnsi="宋体" w:cs="宋体" w:hint="eastAsia"/>
          <w:lang w:eastAsia="zh-CN"/>
        </w:rPr>
        <w:t>结合</w:t>
      </w:r>
      <w:r w:rsidR="00000000">
        <w:rPr>
          <w:lang w:eastAsia="zh-CN"/>
        </w:rPr>
        <w:t>供应渠道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lang w:eastAsia="zh-CN"/>
        </w:rPr>
        <w:t>模型</w:t>
      </w:r>
      <w:r>
        <w:rPr>
          <w:rFonts w:ascii="宋体" w:eastAsia="宋体" w:hAnsi="宋体" w:cs="宋体" w:hint="eastAsia"/>
          <w:lang w:eastAsia="zh-CN"/>
        </w:rPr>
        <w:t>效果与</w:t>
      </w:r>
      <w:r>
        <w:rPr>
          <w:lang w:eastAsia="zh-CN"/>
        </w:rPr>
        <w:t>工具链需求</w:t>
      </w:r>
      <w:r>
        <w:rPr>
          <w:rFonts w:ascii="宋体" w:eastAsia="宋体" w:hAnsi="宋体" w:cs="宋体" w:hint="eastAsia"/>
          <w:lang w:eastAsia="zh-CN"/>
        </w:rPr>
        <w:t>再对产品实际表现进行测试</w:t>
      </w:r>
      <w:r w:rsidR="00000000">
        <w:rPr>
          <w:lang w:eastAsia="zh-CN"/>
        </w:rPr>
        <w:t>。产品的竞争力主要来自稳定的工具调用、自然的人机交互、端云切换和数据隔离，</w:t>
      </w:r>
      <w:r>
        <w:rPr>
          <w:rFonts w:ascii="宋体" w:eastAsia="宋体" w:hAnsi="宋体" w:cs="宋体" w:hint="eastAsia"/>
          <w:lang w:eastAsia="zh-CN"/>
        </w:rPr>
        <w:t>无需过分侧重</w:t>
      </w:r>
      <w:r w:rsidR="00000000">
        <w:rPr>
          <w:lang w:eastAsia="zh-CN"/>
        </w:rPr>
        <w:t>本地模型规模本身。</w:t>
      </w:r>
    </w:p>
    <w:p w14:paraId="6FD6A762" w14:textId="77777777" w:rsidR="006A2A16" w:rsidRDefault="00000000">
      <w:pPr>
        <w:pStyle w:val="a"/>
        <w:rPr>
          <w:lang w:eastAsia="zh-CN"/>
        </w:rPr>
      </w:pPr>
      <w:r>
        <w:rPr>
          <w:lang w:eastAsia="zh-CN"/>
        </w:rPr>
        <w:t>ARM 标准型：低功耗、易部署，承担指令理解、文本润色、状态汇报、工具执行与任务上传。</w:t>
      </w:r>
    </w:p>
    <w:p w14:paraId="18E04AB2" w14:textId="337A72D1" w:rsidR="006A2A16" w:rsidRDefault="00000000">
      <w:pPr>
        <w:pStyle w:val="a"/>
        <w:rPr>
          <w:lang w:eastAsia="zh-CN"/>
        </w:rPr>
      </w:pPr>
      <w:r>
        <w:rPr>
          <w:lang w:eastAsia="zh-CN"/>
        </w:rPr>
        <w:t>增强型：提供更充裕的内存与生态兼容性，支持复杂分析、演示文稿、图表和网页等本地内容生产。</w:t>
      </w:r>
    </w:p>
    <w:p w14:paraId="6F9E5E4F" w14:textId="04C4B655" w:rsidR="006A2A16" w:rsidRDefault="00000000">
      <w:pPr>
        <w:pStyle w:val="a"/>
        <w:rPr>
          <w:lang w:eastAsia="zh-CN"/>
        </w:rPr>
      </w:pPr>
      <w:r>
        <w:rPr>
          <w:lang w:eastAsia="zh-CN"/>
        </w:rPr>
        <w:t>端云协同：本地优先处理低风险、高频任务；联网检索、复杂推理和不可控流程由云端承接。</w:t>
      </w:r>
    </w:p>
    <w:p w14:paraId="29950020" w14:textId="77777777" w:rsidR="006A2A16" w:rsidRDefault="00000000">
      <w:pPr>
        <w:pStyle w:val="1"/>
        <w:rPr>
          <w:lang w:eastAsia="zh-CN"/>
        </w:rPr>
      </w:pPr>
      <w:r>
        <w:rPr>
          <w:lang w:eastAsia="zh-CN"/>
        </w:rPr>
        <w:t>二、产品定位与设计原则</w:t>
      </w:r>
    </w:p>
    <w:p w14:paraId="54329607" w14:textId="77777777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场景优先：</w:t>
      </w:r>
      <w:r>
        <w:rPr>
          <w:lang w:eastAsia="zh-CN"/>
        </w:rPr>
        <w:t>先确定目标用户、任务频次、可接受延迟和数据边界，再选择硬件与模型。</w:t>
      </w:r>
    </w:p>
    <w:p w14:paraId="33B2728B" w14:textId="77777777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工具优先：</w:t>
      </w:r>
      <w:r>
        <w:rPr>
          <w:lang w:eastAsia="zh-CN"/>
        </w:rPr>
        <w:t>将模型定位为自然语言入口与任务编排器，核心业务能力通过确定性工具和工作流实现。</w:t>
      </w:r>
    </w:p>
    <w:p w14:paraId="5FE11CD4" w14:textId="77777777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本地优先、云端兜底：</w:t>
      </w:r>
      <w:r>
        <w:rPr>
          <w:lang w:eastAsia="zh-CN"/>
        </w:rPr>
        <w:t>敏感数据与简单任务尽量本地完成；需要联网、复杂推理或本地资源不足时平滑切换。</w:t>
      </w:r>
    </w:p>
    <w:p w14:paraId="5A1BE527" w14:textId="6DD8174F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决策权归用户：</w:t>
      </w:r>
      <w:r>
        <w:rPr>
          <w:lang w:eastAsia="zh-CN"/>
        </w:rPr>
        <w:t>订票、付款、提交、删除等高风险动作</w:t>
      </w:r>
      <w:r w:rsidR="00474443">
        <w:rPr>
          <w:rFonts w:ascii="宋体" w:eastAsia="宋体" w:hAnsi="宋体" w:cs="宋体" w:hint="eastAsia"/>
          <w:lang w:eastAsia="zh-CN"/>
        </w:rPr>
        <w:t>应当</w:t>
      </w:r>
      <w:r>
        <w:rPr>
          <w:lang w:eastAsia="zh-CN"/>
        </w:rPr>
        <w:t>展示关键状态并要求用户确认。</w:t>
      </w:r>
    </w:p>
    <w:p w14:paraId="7B32F7D5" w14:textId="77777777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可量产与可维护：</w:t>
      </w:r>
      <w:r>
        <w:rPr>
          <w:lang w:eastAsia="zh-CN"/>
        </w:rPr>
        <w:t>同时评估供货稳定性、主板定制、散热、电源、驱动、售后和持续升级成本。</w:t>
      </w:r>
    </w:p>
    <w:p w14:paraId="6D5AB172" w14:textId="77777777" w:rsidR="006A2A1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三、产品分层与硬件选型</w:t>
      </w:r>
    </w:p>
    <w:tbl>
      <w:tblPr>
        <w:tblStyle w:val="aff1"/>
        <w:tblW w:w="6900" w:type="dxa"/>
        <w:tblInd w:w="1228" w:type="dxa"/>
        <w:tblBorders>
          <w:top w:val="single" w:sz="6" w:space="0" w:color="D3D9DE"/>
          <w:left w:val="single" w:sz="6" w:space="0" w:color="D3D9DE"/>
          <w:bottom w:val="single" w:sz="6" w:space="0" w:color="D3D9DE"/>
          <w:right w:val="single" w:sz="6" w:space="0" w:color="D3D9DE"/>
          <w:insideH w:val="single" w:sz="6" w:space="0" w:color="D3D9DE"/>
          <w:insideV w:val="single" w:sz="6" w:space="0" w:color="D3D9DE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2150"/>
        <w:gridCol w:w="3100"/>
      </w:tblGrid>
      <w:tr w:rsidR="00474443" w14:paraId="401BCEA8" w14:textId="77777777" w:rsidTr="00474443">
        <w:trPr>
          <w:tblHeader/>
        </w:trPr>
        <w:tc>
          <w:tcPr>
            <w:tcW w:w="16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6410C" w14:textId="77777777" w:rsidR="00474443" w:rsidRDefault="00474443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产品层级</w:t>
            </w:r>
            <w:proofErr w:type="spellEnd"/>
          </w:p>
        </w:tc>
        <w:tc>
          <w:tcPr>
            <w:tcW w:w="21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A5315" w14:textId="77777777" w:rsidR="00474443" w:rsidRDefault="00474443">
            <w:pPr>
              <w:spacing w:after="0"/>
            </w:pPr>
            <w:r>
              <w:rPr>
                <w:b/>
                <w:color w:val="1F4D78"/>
                <w:sz w:val="19"/>
              </w:rPr>
              <w:t>推荐平台</w:t>
            </w:r>
          </w:p>
        </w:tc>
        <w:tc>
          <w:tcPr>
            <w:tcW w:w="3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231C8" w14:textId="77777777" w:rsidR="00474443" w:rsidRDefault="00474443">
            <w:pPr>
              <w:spacing w:after="0"/>
            </w:pPr>
            <w:r>
              <w:rPr>
                <w:b/>
                <w:color w:val="1F4D78"/>
                <w:sz w:val="19"/>
              </w:rPr>
              <w:t>典型能力</w:t>
            </w:r>
          </w:p>
        </w:tc>
      </w:tr>
      <w:tr w:rsidR="00474443" w14:paraId="43419F9F" w14:textId="77777777" w:rsidTr="00474443"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3EA70" w14:textId="77777777" w:rsidR="00474443" w:rsidRDefault="00474443">
            <w:pPr>
              <w:spacing w:after="0"/>
            </w:pPr>
            <w:proofErr w:type="spellStart"/>
            <w:r>
              <w:rPr>
                <w:b/>
                <w:sz w:val="18"/>
              </w:rPr>
              <w:t>标准型（优先</w:t>
            </w:r>
            <w:proofErr w:type="spellEnd"/>
            <w:r>
              <w:rPr>
                <w:b/>
                <w:sz w:val="18"/>
              </w:rPr>
              <w:t>）</w:t>
            </w:r>
          </w:p>
        </w:tc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57147" w14:textId="77777777" w:rsidR="00474443" w:rsidRDefault="00474443">
            <w:pPr>
              <w:spacing w:after="0"/>
            </w:pPr>
            <w:r>
              <w:rPr>
                <w:sz w:val="18"/>
              </w:rPr>
              <w:t>RK3588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7792C" w14:textId="6FA750B9" w:rsidR="00474443" w:rsidRPr="00474443" w:rsidRDefault="00474443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>
              <w:rPr>
                <w:sz w:val="18"/>
                <w:lang w:eastAsia="zh-CN"/>
              </w:rPr>
              <w:t>轻量模型、本地工具执行、多端联动、低功耗常驻</w:t>
            </w:r>
          </w:p>
        </w:tc>
      </w:tr>
      <w:tr w:rsidR="00474443" w14:paraId="40586A98" w14:textId="77777777" w:rsidTr="00474443">
        <w:tc>
          <w:tcPr>
            <w:tcW w:w="16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56164" w14:textId="77777777" w:rsidR="00474443" w:rsidRDefault="00474443">
            <w:pPr>
              <w:spacing w:after="0"/>
            </w:pPr>
            <w:proofErr w:type="spellStart"/>
            <w:r>
              <w:rPr>
                <w:b/>
                <w:sz w:val="18"/>
              </w:rPr>
              <w:t>国产化备选</w:t>
            </w:r>
            <w:proofErr w:type="spellEnd"/>
          </w:p>
        </w:tc>
        <w:tc>
          <w:tcPr>
            <w:tcW w:w="21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60FDF" w14:textId="77777777" w:rsidR="00474443" w:rsidRDefault="00474443">
            <w:pPr>
              <w:spacing w:after="0"/>
            </w:pPr>
            <w:r>
              <w:rPr>
                <w:sz w:val="18"/>
              </w:rPr>
              <w:t>紫光展锐 T9100 等</w:t>
            </w:r>
          </w:p>
        </w:tc>
        <w:tc>
          <w:tcPr>
            <w:tcW w:w="3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BAFFB" w14:textId="70BBCCA9" w:rsidR="00474443" w:rsidRPr="00474443" w:rsidRDefault="00474443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>
              <w:rPr>
                <w:sz w:val="18"/>
                <w:lang w:eastAsia="zh-CN"/>
              </w:rPr>
              <w:t>满足国产化方向；需重点验证开发资料、生态与供货</w:t>
            </w:r>
          </w:p>
        </w:tc>
      </w:tr>
      <w:tr w:rsidR="00474443" w14:paraId="4A2ADE45" w14:textId="77777777" w:rsidTr="00474443"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1D71" w14:textId="77777777" w:rsidR="00474443" w:rsidRDefault="00474443">
            <w:pPr>
              <w:spacing w:after="0"/>
            </w:pPr>
            <w:proofErr w:type="spellStart"/>
            <w:r>
              <w:rPr>
                <w:b/>
                <w:sz w:val="18"/>
              </w:rPr>
              <w:t>增强型</w:t>
            </w:r>
            <w:proofErr w:type="spellEnd"/>
          </w:p>
        </w:tc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C31D3" w14:textId="77777777" w:rsidR="00474443" w:rsidRDefault="00474443">
            <w:pPr>
              <w:spacing w:after="0"/>
            </w:pPr>
            <w:r>
              <w:rPr>
                <w:sz w:val="18"/>
              </w:rPr>
              <w:t>AMD Ryzen 7 6800H / 7840 系列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020DA" w14:textId="77777777" w:rsidR="00474443" w:rsidRDefault="00474443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更大内存、较成熟的 x86 软件生态、中等强度本地生成</w:t>
            </w:r>
          </w:p>
        </w:tc>
      </w:tr>
      <w:tr w:rsidR="00474443" w14:paraId="63867358" w14:textId="77777777" w:rsidTr="00474443">
        <w:tc>
          <w:tcPr>
            <w:tcW w:w="16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DD3E8" w14:textId="77777777" w:rsidR="00474443" w:rsidRDefault="00474443">
            <w:pPr>
              <w:spacing w:after="0"/>
            </w:pPr>
            <w:proofErr w:type="spellStart"/>
            <w:r>
              <w:rPr>
                <w:b/>
                <w:sz w:val="18"/>
              </w:rPr>
              <w:t>入门</w:t>
            </w:r>
            <w:proofErr w:type="spellEnd"/>
            <w:r>
              <w:rPr>
                <w:b/>
                <w:sz w:val="18"/>
              </w:rPr>
              <w:t xml:space="preserve"> x86</w:t>
            </w:r>
          </w:p>
        </w:tc>
        <w:tc>
          <w:tcPr>
            <w:tcW w:w="21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75920" w14:textId="77777777" w:rsidR="00474443" w:rsidRDefault="00474443">
            <w:pPr>
              <w:spacing w:after="0"/>
            </w:pPr>
            <w:r>
              <w:rPr>
                <w:sz w:val="18"/>
              </w:rPr>
              <w:t>Intel N100</w:t>
            </w:r>
          </w:p>
        </w:tc>
        <w:tc>
          <w:tcPr>
            <w:tcW w:w="3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30567" w14:textId="77777777" w:rsidR="00474443" w:rsidRDefault="00474443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成本和功耗较低，但算力与扩展空间有限</w:t>
            </w:r>
          </w:p>
        </w:tc>
      </w:tr>
      <w:tr w:rsidR="00474443" w14:paraId="6F6A10F0" w14:textId="77777777" w:rsidTr="00474443"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3D587" w14:textId="77777777" w:rsidR="00474443" w:rsidRDefault="00474443">
            <w:pPr>
              <w:spacing w:after="0"/>
            </w:pPr>
            <w:proofErr w:type="spellStart"/>
            <w:r>
              <w:rPr>
                <w:b/>
                <w:sz w:val="18"/>
              </w:rPr>
              <w:t>高性能扩展</w:t>
            </w:r>
            <w:proofErr w:type="spellEnd"/>
          </w:p>
        </w:tc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37EBA" w14:textId="77777777" w:rsidR="00474443" w:rsidRDefault="00474443">
            <w:pPr>
              <w:spacing w:after="0"/>
            </w:pPr>
            <w:r>
              <w:rPr>
                <w:sz w:val="18"/>
              </w:rPr>
              <w:t>Intel Core Ultra、AMD AI Max、NVIDIA Jetson AGX Orin / DGX Spark 等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16184" w14:textId="77777777" w:rsidR="00474443" w:rsidRDefault="00474443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更强 NPU/GPU 与模型承载能力；成本、功耗和软件适配更高</w:t>
            </w:r>
          </w:p>
        </w:tc>
      </w:tr>
      <w:tr w:rsidR="00474443" w14:paraId="4D7ED3E7" w14:textId="77777777" w:rsidTr="00474443">
        <w:tc>
          <w:tcPr>
            <w:tcW w:w="16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8BFBF" w14:textId="77777777" w:rsidR="00474443" w:rsidRDefault="00474443">
            <w:pPr>
              <w:spacing w:after="0"/>
            </w:pPr>
            <w:proofErr w:type="spellStart"/>
            <w:r>
              <w:rPr>
                <w:b/>
                <w:sz w:val="18"/>
              </w:rPr>
              <w:t>机会型方案</w:t>
            </w:r>
            <w:proofErr w:type="spellEnd"/>
          </w:p>
        </w:tc>
        <w:tc>
          <w:tcPr>
            <w:tcW w:w="21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0E643" w14:textId="77777777" w:rsidR="00474443" w:rsidRDefault="00474443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拆机芯片定制主板、计算卡或二手独显笔记本</w:t>
            </w:r>
          </w:p>
        </w:tc>
        <w:tc>
          <w:tcPr>
            <w:tcW w:w="3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E9D6A" w14:textId="77777777" w:rsidR="00474443" w:rsidRDefault="00474443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可利用特定渠道降低样机成本，但一致性和售后风险较高</w:t>
            </w:r>
          </w:p>
        </w:tc>
      </w:tr>
    </w:tbl>
    <w:p w14:paraId="15942B7F" w14:textId="77777777" w:rsidR="006A2A16" w:rsidRDefault="006A2A16">
      <w:pPr>
        <w:spacing w:after="0"/>
        <w:rPr>
          <w:lang w:eastAsia="zh-CN"/>
        </w:rPr>
      </w:pPr>
    </w:p>
    <w:p w14:paraId="70557429" w14:textId="77777777" w:rsidR="006A2A16" w:rsidRDefault="00000000">
      <w:pPr>
        <w:pStyle w:val="2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选型建议</w:t>
      </w:r>
    </w:p>
    <w:p w14:paraId="19563E9C" w14:textId="77777777" w:rsidR="006A2A16" w:rsidRDefault="00000000" w:rsidP="00474443">
      <w:pPr>
        <w:ind w:firstLineChars="200" w:firstLine="420"/>
        <w:rPr>
          <w:lang w:eastAsia="zh-CN"/>
        </w:rPr>
      </w:pPr>
      <w:r>
        <w:rPr>
          <w:lang w:eastAsia="zh-CN"/>
        </w:rPr>
        <w:t>首代 ARM 产品建议以 RK3588 为基线。其渠道依赖相对较低、获取和开发门槛可控，适合快速完成产品闭环。若首代验证成功，ARM 升级路线可继续评估 Jetson AGX Orin、DGX Spark 等高算力平台，减少架构迁移成本。</w:t>
      </w:r>
    </w:p>
    <w:p w14:paraId="1CACA7F0" w14:textId="77777777" w:rsidR="006A2A16" w:rsidRDefault="00000000" w:rsidP="00474443">
      <w:pPr>
        <w:ind w:firstLineChars="200" w:firstLine="420"/>
        <w:rPr>
          <w:lang w:eastAsia="zh-CN"/>
        </w:rPr>
      </w:pPr>
      <w:r>
        <w:rPr>
          <w:lang w:eastAsia="zh-CN"/>
        </w:rPr>
        <w:t>x86 路线建议优先评估 AMD 平台，并以 Linux/Windows 实际驱动、推理框架和外设兼容性测试为准。Intel N100 可作为低成本机型，但不宜承担复杂生成；Core Ultra、AMD 7840 与 AI Max 系列可作为后续增强版候选。英特尔平台并非原则性排除，但应提高驱动与推理后端的验证权重。</w:t>
      </w:r>
    </w:p>
    <w:tbl>
      <w:tblPr>
        <w:tblW w:w="9360" w:type="dxa"/>
        <w:tblInd w:w="120" w:type="dxa"/>
        <w:tblBorders>
          <w:top w:val="single" w:sz="8" w:space="0" w:color="C7D4E2"/>
          <w:left w:val="single" w:sz="8" w:space="0" w:color="C7D4E2"/>
          <w:bottom w:val="single" w:sz="8" w:space="0" w:color="C7D4E2"/>
          <w:right w:val="single" w:sz="8" w:space="0" w:color="C7D4E2"/>
          <w:insideH w:val="single" w:sz="8" w:space="0" w:color="C7D4E2"/>
          <w:insideV w:val="single" w:sz="8" w:space="0" w:color="C7D4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A2A16" w14:paraId="4A1DBE97" w14:textId="77777777"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35DAF" w14:textId="77777777" w:rsidR="006A2A1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 xml:space="preserve">量产约束  </w:t>
            </w:r>
            <w:r>
              <w:rPr>
                <w:lang w:eastAsia="zh-CN"/>
              </w:rPr>
              <w:t>拆机芯片、旧计算卡与二手笔记本适合样机或项目制交付。进入标准化产品前，必须确认批次一致性、主板寿命、驱动可维护性、散热、电源、安全认证和售后备件。</w:t>
            </w:r>
          </w:p>
        </w:tc>
      </w:tr>
    </w:tbl>
    <w:p w14:paraId="722593A6" w14:textId="77777777" w:rsidR="006A2A16" w:rsidRDefault="006A2A16">
      <w:pPr>
        <w:spacing w:after="0"/>
        <w:rPr>
          <w:lang w:eastAsia="zh-CN"/>
        </w:rPr>
      </w:pPr>
    </w:p>
    <w:p w14:paraId="269E3D9E" w14:textId="77777777" w:rsidR="006A2A16" w:rsidRDefault="00000000">
      <w:pPr>
        <w:pStyle w:val="1"/>
        <w:rPr>
          <w:lang w:eastAsia="zh-CN"/>
        </w:rPr>
      </w:pPr>
      <w:r>
        <w:rPr>
          <w:lang w:eastAsia="zh-CN"/>
        </w:rPr>
        <w:t>四、模型选择与推理策略</w:t>
      </w:r>
    </w:p>
    <w:tbl>
      <w:tblPr>
        <w:tblStyle w:val="aff1"/>
        <w:tblW w:w="9360" w:type="dxa"/>
        <w:tblInd w:w="120" w:type="dxa"/>
        <w:tblBorders>
          <w:top w:val="single" w:sz="6" w:space="0" w:color="D3D9DE"/>
          <w:left w:val="single" w:sz="6" w:space="0" w:color="D3D9DE"/>
          <w:bottom w:val="single" w:sz="6" w:space="0" w:color="D3D9DE"/>
          <w:right w:val="single" w:sz="6" w:space="0" w:color="D3D9DE"/>
          <w:insideH w:val="single" w:sz="6" w:space="0" w:color="D3D9DE"/>
          <w:insideV w:val="single" w:sz="6" w:space="0" w:color="D3D9DE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2850"/>
        <w:gridCol w:w="2760"/>
        <w:gridCol w:w="2100"/>
      </w:tblGrid>
      <w:tr w:rsidR="006A2A16" w14:paraId="28A9F814" w14:textId="77777777">
        <w:trPr>
          <w:tblHeader/>
        </w:trPr>
        <w:tc>
          <w:tcPr>
            <w:tcW w:w="16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EA90C" w14:textId="77777777" w:rsidR="006A2A16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设备层级</w:t>
            </w:r>
            <w:proofErr w:type="spellEnd"/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7F240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模型建议</w:t>
            </w:r>
          </w:p>
        </w:tc>
        <w:tc>
          <w:tcPr>
            <w:tcW w:w="27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54045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主要职责</w:t>
            </w:r>
          </w:p>
        </w:tc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F4153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约束与评测重点</w:t>
            </w:r>
          </w:p>
        </w:tc>
      </w:tr>
      <w:tr w:rsidR="006A2A16" w14:paraId="34E3331B" w14:textId="77777777"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EE977" w14:textId="77777777" w:rsidR="006A2A16" w:rsidRDefault="00000000">
            <w:pPr>
              <w:spacing w:after="0"/>
            </w:pPr>
            <w:r>
              <w:rPr>
                <w:b/>
                <w:sz w:val="18"/>
              </w:rPr>
              <w:t>ARM 标准型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F37AC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Qwen 0.8B / 1.5B 级轻量模型，结合领域微调或蒸馏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79939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意图识别、文稿润色、参数提取、工具选择、状态播报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E1472" w14:textId="141B1577" w:rsidR="006A2A16" w:rsidRPr="00474443" w:rsidRDefault="00000000">
            <w:pPr>
              <w:spacing w:after="0"/>
              <w:rPr>
                <w:sz w:val="13"/>
                <w:szCs w:val="13"/>
                <w:lang w:eastAsia="zh-CN"/>
              </w:rPr>
            </w:pPr>
            <w:r w:rsidRPr="00474443">
              <w:rPr>
                <w:sz w:val="13"/>
                <w:szCs w:val="13"/>
                <w:lang w:eastAsia="zh-CN"/>
              </w:rPr>
              <w:t>首字延迟、指令遵循、结构化输出、内存占</w:t>
            </w:r>
            <w:r w:rsidR="00474443" w:rsidRPr="00474443">
              <w:rPr>
                <w:sz w:val="13"/>
                <w:szCs w:val="13"/>
                <w:lang w:eastAsia="zh-CN"/>
              </w:rPr>
              <w:t>用、幻觉率</w:t>
            </w:r>
          </w:p>
        </w:tc>
      </w:tr>
      <w:tr w:rsidR="006A2A16" w14:paraId="73B79E5D" w14:textId="77777777">
        <w:tc>
          <w:tcPr>
            <w:tcW w:w="16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C568C" w14:textId="77777777" w:rsidR="006A2A16" w:rsidRDefault="00000000">
            <w:pPr>
              <w:spacing w:after="0"/>
            </w:pPr>
            <w:r>
              <w:rPr>
                <w:b/>
                <w:sz w:val="18"/>
              </w:rPr>
              <w:lastRenderedPageBreak/>
              <w:t xml:space="preserve">x86 </w:t>
            </w:r>
            <w:proofErr w:type="spellStart"/>
            <w:r>
              <w:rPr>
                <w:b/>
                <w:sz w:val="18"/>
              </w:rPr>
              <w:t>增强型</w:t>
            </w:r>
            <w:proofErr w:type="spellEnd"/>
          </w:p>
        </w:tc>
        <w:tc>
          <w:tcPr>
            <w:tcW w:w="28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0F421" w14:textId="77777777" w:rsidR="006A2A16" w:rsidRDefault="00000000">
            <w:pPr>
              <w:spacing w:after="0"/>
            </w:pPr>
            <w:r>
              <w:rPr>
                <w:sz w:val="18"/>
              </w:rPr>
              <w:t>更大稠密模型或 30B-A3B / 35B-A3B 级 MoE 候选</w:t>
            </w:r>
          </w:p>
        </w:tc>
        <w:tc>
          <w:tcPr>
            <w:tcW w:w="27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26377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复杂文本、数据分析、内容生产与多步骤任务编排</w:t>
            </w:r>
          </w:p>
        </w:tc>
        <w:tc>
          <w:tcPr>
            <w:tcW w:w="21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E9F07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实际激活参数、内存带宽、上下文长度、量化精度和吞吐</w:t>
            </w:r>
          </w:p>
        </w:tc>
      </w:tr>
      <w:tr w:rsidR="006A2A16" w14:paraId="51F7A1B0" w14:textId="77777777"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35948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云端能力</w:t>
            </w:r>
            <w:proofErr w:type="spellEnd"/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516F8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高能力通用模型与联网服务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EEC94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复杂推理、实时信息、长流程规划和本地失败兜底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6C45B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成本、网络时延、隐私合规、服务稳定性</w:t>
            </w:r>
          </w:p>
        </w:tc>
      </w:tr>
    </w:tbl>
    <w:p w14:paraId="2402B37B" w14:textId="77777777" w:rsidR="006A2A16" w:rsidRDefault="006A2A16">
      <w:pPr>
        <w:spacing w:after="0"/>
        <w:rPr>
          <w:lang w:eastAsia="zh-CN"/>
        </w:rPr>
      </w:pPr>
    </w:p>
    <w:p w14:paraId="16AC47A8" w14:textId="77777777" w:rsidR="006A2A16" w:rsidRDefault="00000000" w:rsidP="00474443">
      <w:pPr>
        <w:ind w:firstLineChars="200" w:firstLine="420"/>
        <w:rPr>
          <w:lang w:eastAsia="zh-CN"/>
        </w:rPr>
      </w:pPr>
      <w:r>
        <w:rPr>
          <w:lang w:eastAsia="zh-CN"/>
        </w:rPr>
        <w:t>轻量模型不宜独立承担高风险决策或开放式长链推理。微调应优先提升指令格式、语气、领域词汇和工具选择；若能力仍不足，再通过更大教师模型蒸馏特定任务。模型型号只是候选，最终应以目标硬件上的真实量化版本和业务测试集结果为准。</w:t>
      </w:r>
    </w:p>
    <w:p w14:paraId="6A45C6EE" w14:textId="77777777" w:rsidR="006A2A16" w:rsidRDefault="00000000" w:rsidP="00474443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文中所称 A3B 类模型通常属于 </w:t>
      </w:r>
      <w:proofErr w:type="spellStart"/>
      <w:r>
        <w:rPr>
          <w:lang w:eastAsia="zh-CN"/>
        </w:rPr>
        <w:t>MoE</w:t>
      </w:r>
      <w:proofErr w:type="spellEnd"/>
      <w:r>
        <w:rPr>
          <w:lang w:eastAsia="zh-CN"/>
        </w:rPr>
        <w:t>（混合专家）架构，而非稠密模型。其部署评估不能只看激活参数，还要核算总参数存储、内存带宽、推理后端支持和上下文缓存开销。</w:t>
      </w:r>
    </w:p>
    <w:p w14:paraId="11ED7C91" w14:textId="77777777" w:rsidR="006A2A16" w:rsidRDefault="00000000">
      <w:pPr>
        <w:pStyle w:val="1"/>
        <w:rPr>
          <w:lang w:eastAsia="zh-CN"/>
        </w:rPr>
      </w:pPr>
      <w:r>
        <w:rPr>
          <w:lang w:eastAsia="zh-CN"/>
        </w:rPr>
        <w:t>五、场景与体验设计</w:t>
      </w:r>
    </w:p>
    <w:p w14:paraId="5ED093ED" w14:textId="50FFED45" w:rsidR="006A2A16" w:rsidRDefault="00000000">
      <w:pPr>
        <w:pStyle w:val="2"/>
        <w:rPr>
          <w:lang w:eastAsia="zh-CN"/>
        </w:rPr>
      </w:pPr>
      <w:r>
        <w:rPr>
          <w:lang w:eastAsia="zh-CN"/>
        </w:rPr>
        <w:t>5.1</w:t>
      </w:r>
      <w:r>
        <w:rPr>
          <w:lang w:eastAsia="zh-CN"/>
        </w:rPr>
        <w:t>标准型</w:t>
      </w:r>
    </w:p>
    <w:p w14:paraId="02C7CF5B" w14:textId="70703FF1" w:rsidR="006A2A16" w:rsidRDefault="00000000" w:rsidP="00EB413F">
      <w:pPr>
        <w:ind w:firstLineChars="200" w:firstLine="420"/>
        <w:rPr>
          <w:lang w:eastAsia="zh-CN"/>
        </w:rPr>
      </w:pPr>
      <w:r>
        <w:rPr>
          <w:lang w:eastAsia="zh-CN"/>
        </w:rPr>
        <w:t>产品应</w:t>
      </w:r>
      <w:r w:rsidR="00EB413F">
        <w:rPr>
          <w:rFonts w:ascii="宋体" w:eastAsia="宋体" w:hAnsi="宋体" w:cs="宋体" w:hint="eastAsia"/>
          <w:lang w:eastAsia="zh-CN"/>
        </w:rPr>
        <w:t>当</w:t>
      </w:r>
      <w:r>
        <w:rPr>
          <w:lang w:eastAsia="zh-CN"/>
        </w:rPr>
        <w:t>配套图形交互终端，可采用车机式交互屏或手机端应用，用于展示任务状态、来源、确认节点和结果。PC、手机与设备端应共享账号、任务和通知体系，形成多端联动，而不是仅提供单一语音入口。</w:t>
      </w:r>
    </w:p>
    <w:p w14:paraId="466A8AE2" w14:textId="1F871FEB" w:rsidR="006A2A16" w:rsidRPr="00EB413F" w:rsidRDefault="00000000" w:rsidP="00EB413F">
      <w:pPr>
        <w:ind w:firstLineChars="200" w:firstLine="420"/>
        <w:rPr>
          <w:rFonts w:ascii="宋体" w:eastAsia="宋体" w:hAnsi="宋体" w:cs="宋体" w:hint="eastAsia"/>
          <w:lang w:eastAsia="zh-CN"/>
        </w:rPr>
      </w:pPr>
      <w:r>
        <w:rPr>
          <w:lang w:eastAsia="zh-CN"/>
        </w:rPr>
        <w:t>本地 0.8B/1.5B 级模型主要承担“理解、润色、执行、汇报”四类工作，定位为表达自然、边界清晰的办公秘书。它可以调用本地知识库和工具，例如打开指定报表、查询项目状态、整理会议纪要或播报工作进度</w:t>
      </w:r>
      <w:r w:rsidR="00EB413F">
        <w:rPr>
          <w:rFonts w:ascii="宋体" w:eastAsia="宋体" w:hAnsi="宋体" w:cs="宋体" w:hint="eastAsia"/>
          <w:lang w:eastAsia="zh-CN"/>
        </w:rPr>
        <w:t>：</w:t>
      </w:r>
    </w:p>
    <w:p w14:paraId="005EDC1F" w14:textId="41DE7F93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ascii="宋体" w:eastAsia="宋体" w:hAnsi="宋体" w:cs="宋体" w:hint="eastAsia"/>
          <w:lang w:eastAsia="zh-CN"/>
        </w:rPr>
        <w:t>．</w:t>
      </w:r>
      <w:r w:rsidR="00000000">
        <w:rPr>
          <w:lang w:eastAsia="zh-CN"/>
        </w:rPr>
        <w:t>文件与项目访问：由后台索引提供可授权的文件名、项目名、状态和摘要，避免模型盲猜路径或内容。</w:t>
      </w:r>
    </w:p>
    <w:p w14:paraId="522F3779" w14:textId="09CF1C2F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2.</w:t>
      </w:r>
      <w:r w:rsidR="00000000">
        <w:rPr>
          <w:lang w:eastAsia="zh-CN"/>
        </w:rPr>
        <w:t>内外网衔接：通过网关、权限、数据脱敏与审计日志隔离内外网资源，禁止模型直接跨域自由访问。</w:t>
      </w:r>
    </w:p>
    <w:p w14:paraId="78700F39" w14:textId="5D2FE763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3.</w:t>
      </w:r>
      <w:r w:rsidR="00000000">
        <w:rPr>
          <w:lang w:eastAsia="zh-CN"/>
        </w:rPr>
        <w:t>复杂流程：订票、付款或多页面操作通过图形终端展示进度，并在关键动作前获得用户确认。</w:t>
      </w:r>
    </w:p>
    <w:p w14:paraId="7E04E601" w14:textId="77777777" w:rsidR="006A2A16" w:rsidRDefault="00000000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lang w:eastAsia="zh-CN"/>
        </w:rPr>
        <w:t>异常表达：本地无法解决、网络不可用或权限不足时，以清晰自然语言说明原因、影响和可选方案，不向用户暴露乱码、堆栈或原始错误码。</w:t>
      </w:r>
    </w:p>
    <w:p w14:paraId="1CF8AE93" w14:textId="77777777" w:rsidR="006A2A16" w:rsidRDefault="00000000" w:rsidP="00EB413F">
      <w:pPr>
        <w:ind w:firstLineChars="200" w:firstLine="420"/>
        <w:rPr>
          <w:lang w:eastAsia="zh-CN"/>
        </w:rPr>
      </w:pPr>
      <w:r>
        <w:rPr>
          <w:lang w:eastAsia="zh-CN"/>
        </w:rPr>
        <w:t>研发重点应放在本地工具固化、权限模型、上游系统适配与结果校验，减少轻量模型幻觉和慢推理对交付质量的影响。</w:t>
      </w:r>
    </w:p>
    <w:p w14:paraId="0B4DFAC6" w14:textId="11CCA838" w:rsidR="006A2A16" w:rsidRDefault="00000000">
      <w:pPr>
        <w:pStyle w:val="2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>增强型</w:t>
      </w:r>
    </w:p>
    <w:p w14:paraId="499A2857" w14:textId="2460A46F" w:rsidR="006A2A16" w:rsidRPr="00EB413F" w:rsidRDefault="00EB413F" w:rsidP="00EB413F">
      <w:pPr>
        <w:ind w:firstLineChars="200" w:firstLine="42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增强型</w:t>
      </w:r>
      <w:r w:rsidR="00000000">
        <w:rPr>
          <w:lang w:eastAsia="zh-CN"/>
        </w:rPr>
        <w:t>与</w:t>
      </w:r>
      <w:r>
        <w:rPr>
          <w:rFonts w:ascii="宋体" w:eastAsia="宋体" w:hAnsi="宋体" w:cs="宋体" w:hint="eastAsia"/>
          <w:lang w:eastAsia="zh-CN"/>
        </w:rPr>
        <w:t>标准型</w:t>
      </w:r>
      <w:r w:rsidR="00000000">
        <w:rPr>
          <w:lang w:eastAsia="zh-CN"/>
        </w:rPr>
        <w:t>共享产品架构和交互逻辑，但拥有更高的资源上限，可在本地承担更多数据处理与内容生成。新增能力</w:t>
      </w:r>
      <w:r>
        <w:rPr>
          <w:rFonts w:ascii="宋体" w:eastAsia="宋体" w:hAnsi="宋体" w:cs="宋体" w:hint="eastAsia"/>
          <w:lang w:eastAsia="zh-CN"/>
        </w:rPr>
        <w:t>可以</w:t>
      </w:r>
      <w:r w:rsidR="00000000">
        <w:rPr>
          <w:lang w:eastAsia="zh-CN"/>
        </w:rPr>
        <w:t>围绕客户价值展开，</w:t>
      </w:r>
      <w:r>
        <w:rPr>
          <w:rFonts w:ascii="宋体" w:eastAsia="宋体" w:hAnsi="宋体" w:cs="宋体" w:hint="eastAsia"/>
          <w:lang w:eastAsia="zh-CN"/>
        </w:rPr>
        <w:t>例如可以新增</w:t>
      </w:r>
      <w:r w:rsidR="00000000">
        <w:rPr>
          <w:lang w:eastAsia="zh-CN"/>
        </w:rPr>
        <w:t>吟诗</w:t>
      </w:r>
      <w:r>
        <w:rPr>
          <w:rFonts w:ascii="宋体" w:eastAsia="宋体" w:hAnsi="宋体" w:cs="宋体" w:hint="eastAsia"/>
          <w:lang w:eastAsia="zh-CN"/>
        </w:rPr>
        <w:t>一首</w:t>
      </w:r>
      <w:r w:rsidR="00000000">
        <w:rPr>
          <w:lang w:eastAsia="zh-CN"/>
        </w:rPr>
        <w:t>、</w:t>
      </w:r>
      <w:r>
        <w:rPr>
          <w:rFonts w:ascii="宋体" w:eastAsia="宋体" w:hAnsi="宋体" w:cs="宋体" w:hint="eastAsia"/>
          <w:lang w:eastAsia="zh-CN"/>
        </w:rPr>
        <w:t>讲个</w:t>
      </w:r>
      <w:r w:rsidR="00000000">
        <w:rPr>
          <w:lang w:eastAsia="zh-CN"/>
        </w:rPr>
        <w:t>笑话等开放式内容</w:t>
      </w:r>
      <w:r>
        <w:rPr>
          <w:rFonts w:ascii="宋体" w:eastAsia="宋体" w:hAnsi="宋体" w:cs="宋体" w:hint="eastAsia"/>
          <w:lang w:eastAsia="zh-CN"/>
        </w:rPr>
        <w:t>提升</w:t>
      </w:r>
      <w:r w:rsidR="00000000">
        <w:rPr>
          <w:lang w:eastAsia="zh-CN"/>
        </w:rPr>
        <w:t>人格化</w:t>
      </w:r>
      <w:r>
        <w:rPr>
          <w:rFonts w:ascii="宋体" w:eastAsia="宋体" w:hAnsi="宋体" w:cs="宋体" w:hint="eastAsia"/>
          <w:lang w:eastAsia="zh-CN"/>
        </w:rPr>
        <w:t>交互</w:t>
      </w:r>
      <w:r w:rsidR="00000000">
        <w:rPr>
          <w:lang w:eastAsia="zh-CN"/>
        </w:rPr>
        <w:t>体验</w:t>
      </w:r>
      <w:r>
        <w:rPr>
          <w:rFonts w:ascii="宋体" w:eastAsia="宋体" w:hAnsi="宋体" w:cs="宋体" w:hint="eastAsia"/>
          <w:lang w:eastAsia="zh-CN"/>
        </w:rPr>
        <w:t>：</w:t>
      </w:r>
    </w:p>
    <w:p w14:paraId="3A0A641A" w14:textId="1E20D9F9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1.</w:t>
      </w:r>
      <w:r w:rsidR="00000000">
        <w:rPr>
          <w:lang w:eastAsia="zh-CN"/>
        </w:rPr>
        <w:t>独立分析上游业务数据，输出摘要、异常点和待确认结论。</w:t>
      </w:r>
    </w:p>
    <w:p w14:paraId="3BAF12C3" w14:textId="37B8FB67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lastRenderedPageBreak/>
        <w:t>2.</w:t>
      </w:r>
      <w:r w:rsidR="00000000">
        <w:rPr>
          <w:lang w:eastAsia="zh-CN"/>
        </w:rPr>
        <w:t>在用户确认后生成或修改演示文稿、图表、网页和结构化报告。</w:t>
      </w:r>
    </w:p>
    <w:p w14:paraId="466F8A19" w14:textId="38771695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3.</w:t>
      </w:r>
      <w:r w:rsidR="00000000">
        <w:rPr>
          <w:lang w:eastAsia="zh-CN"/>
        </w:rPr>
        <w:t>支持更大上下文、多任务并行和更复杂的本地工作流，但仍以工具调用与结果校验为核心。</w:t>
      </w:r>
      <w:r>
        <w:rPr>
          <w:rFonts w:ascii="宋体" w:eastAsia="宋体" w:hAnsi="宋体" w:cs="宋体" w:hint="eastAsia"/>
          <w:lang w:eastAsia="zh-CN"/>
        </w:rPr>
        <w:t>开发重心仍是对工作链路的构建与优化。</w:t>
      </w:r>
    </w:p>
    <w:p w14:paraId="4011B0F5" w14:textId="77777777" w:rsidR="006A2A16" w:rsidRDefault="00000000">
      <w:pPr>
        <w:pStyle w:val="1"/>
        <w:rPr>
          <w:lang w:eastAsia="zh-CN"/>
        </w:rPr>
      </w:pPr>
      <w:r>
        <w:rPr>
          <w:lang w:eastAsia="zh-CN"/>
        </w:rPr>
        <w:t>六、端云协同与系统架构</w:t>
      </w:r>
    </w:p>
    <w:tbl>
      <w:tblPr>
        <w:tblStyle w:val="aff1"/>
        <w:tblW w:w="9360" w:type="dxa"/>
        <w:tblInd w:w="120" w:type="dxa"/>
        <w:tblBorders>
          <w:top w:val="single" w:sz="6" w:space="0" w:color="D3D9DE"/>
          <w:left w:val="single" w:sz="6" w:space="0" w:color="D3D9DE"/>
          <w:bottom w:val="single" w:sz="6" w:space="0" w:color="D3D9DE"/>
          <w:right w:val="single" w:sz="6" w:space="0" w:color="D3D9DE"/>
          <w:insideH w:val="single" w:sz="6" w:space="0" w:color="D3D9DE"/>
          <w:insideV w:val="single" w:sz="6" w:space="0" w:color="D3D9DE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3500"/>
        <w:gridCol w:w="4110"/>
      </w:tblGrid>
      <w:tr w:rsidR="006A2A16" w14:paraId="12F3104B" w14:textId="77777777">
        <w:trPr>
          <w:tblHeader/>
        </w:trPr>
        <w:tc>
          <w:tcPr>
            <w:tcW w:w="17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E729C" w14:textId="77777777" w:rsidR="006A2A16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F88B7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职责</w:t>
            </w:r>
          </w:p>
        </w:tc>
        <w:tc>
          <w:tcPr>
            <w:tcW w:w="41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C973E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关键要求</w:t>
            </w:r>
          </w:p>
        </w:tc>
      </w:tr>
      <w:tr w:rsidR="006A2A16" w14:paraId="208AF985" w14:textId="77777777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4D93A" w14:textId="77777777" w:rsidR="006A2A16" w:rsidRDefault="00000000">
            <w:pPr>
              <w:spacing w:after="0"/>
            </w:pPr>
            <w:r>
              <w:rPr>
                <w:b/>
                <w:sz w:val="18"/>
              </w:rPr>
              <w:t>交互层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E4097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语音、屏幕、手机端和 PC 端的统一入口</w:t>
            </w:r>
          </w:p>
        </w:tc>
        <w:tc>
          <w:tcPr>
            <w:tcW w:w="4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0B560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状态可见、关键动作可确认、多端任务连续</w:t>
            </w:r>
          </w:p>
        </w:tc>
      </w:tr>
      <w:tr w:rsidR="006A2A16" w14:paraId="6512F56F" w14:textId="77777777">
        <w:tc>
          <w:tcPr>
            <w:tcW w:w="17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32E66" w14:textId="77777777" w:rsidR="006A2A16" w:rsidRDefault="00000000">
            <w:pPr>
              <w:spacing w:after="0"/>
            </w:pPr>
            <w:r>
              <w:rPr>
                <w:b/>
                <w:sz w:val="18"/>
              </w:rPr>
              <w:t>本地编排层</w:t>
            </w:r>
          </w:p>
        </w:tc>
        <w:tc>
          <w:tcPr>
            <w:tcW w:w="3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7B2AE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意图识别、工具选择、参数校验、结果润色</w:t>
            </w:r>
          </w:p>
        </w:tc>
        <w:tc>
          <w:tcPr>
            <w:tcW w:w="41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E9CD3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低延迟、结构化输出、超时与重试机制</w:t>
            </w:r>
          </w:p>
        </w:tc>
      </w:tr>
      <w:tr w:rsidR="006A2A16" w14:paraId="34D377D6" w14:textId="77777777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E98AA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工具与连接器层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37677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文件、报表、项目系统、办公软件和设备控制</w:t>
            </w:r>
          </w:p>
        </w:tc>
        <w:tc>
          <w:tcPr>
            <w:tcW w:w="4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4A2BA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白名单、最小权限、幂等、审计和结果校验</w:t>
            </w:r>
          </w:p>
        </w:tc>
      </w:tr>
      <w:tr w:rsidR="006A2A16" w14:paraId="53C94EA1" w14:textId="77777777">
        <w:tc>
          <w:tcPr>
            <w:tcW w:w="17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92469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路由与判定层</w:t>
            </w:r>
            <w:proofErr w:type="spellEnd"/>
          </w:p>
        </w:tc>
        <w:tc>
          <w:tcPr>
            <w:tcW w:w="3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6978E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根据任务、风险、网络和资源决定本地或云端执行</w:t>
            </w:r>
          </w:p>
        </w:tc>
        <w:tc>
          <w:tcPr>
            <w:tcW w:w="41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0DA08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切换过程对用户连续；明确说明受限原因</w:t>
            </w:r>
          </w:p>
        </w:tc>
      </w:tr>
      <w:tr w:rsidR="006A2A16" w14:paraId="1C749BBB" w14:textId="77777777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A5BA4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安全隔离层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A84AA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身份、权限、内外网隔离、脱敏和日志</w:t>
            </w:r>
          </w:p>
        </w:tc>
        <w:tc>
          <w:tcPr>
            <w:tcW w:w="4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01865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敏感数据默认不出端，高风险操作二次确认</w:t>
            </w:r>
          </w:p>
        </w:tc>
      </w:tr>
      <w:tr w:rsidR="006A2A16" w14:paraId="5347F297" w14:textId="77777777">
        <w:tc>
          <w:tcPr>
            <w:tcW w:w="17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721E3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云端服务层</w:t>
            </w:r>
            <w:proofErr w:type="spellEnd"/>
          </w:p>
        </w:tc>
        <w:tc>
          <w:tcPr>
            <w:tcW w:w="3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BC9D9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联网检索、复杂推理、模型更新和运营管理</w:t>
            </w:r>
          </w:p>
        </w:tc>
        <w:tc>
          <w:tcPr>
            <w:tcW w:w="41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B4F23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可用性监控、成本控制、降级策略</w:t>
            </w:r>
          </w:p>
        </w:tc>
      </w:tr>
    </w:tbl>
    <w:p w14:paraId="0A3274E2" w14:textId="77777777" w:rsidR="006A2A16" w:rsidRDefault="006A2A16">
      <w:pPr>
        <w:spacing w:after="0"/>
        <w:rPr>
          <w:lang w:eastAsia="zh-CN"/>
        </w:rPr>
      </w:pPr>
    </w:p>
    <w:p w14:paraId="4CBAB667" w14:textId="77777777" w:rsidR="006A2A16" w:rsidRDefault="00000000">
      <w:pPr>
        <w:pStyle w:val="2"/>
      </w:pPr>
      <w:r>
        <w:t xml:space="preserve">6.1 </w:t>
      </w:r>
      <w:proofErr w:type="spellStart"/>
      <w:r>
        <w:t>路由判定机制</w:t>
      </w:r>
      <w:proofErr w:type="spellEnd"/>
    </w:p>
    <w:p w14:paraId="31F45F04" w14:textId="77777777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本地直接执行：</w:t>
      </w:r>
      <w:r>
        <w:rPr>
          <w:lang w:eastAsia="zh-CN"/>
        </w:rPr>
        <w:t>任务属于已固化工具，参数完整、风险低且本地资源满足要求。</w:t>
      </w:r>
    </w:p>
    <w:p w14:paraId="06EDEEE1" w14:textId="77777777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本地补充确认：</w:t>
      </w:r>
      <w:r>
        <w:rPr>
          <w:lang w:eastAsia="zh-CN"/>
        </w:rPr>
        <w:t>参数缺失、对象存在歧义或动作具有外部影响时，先向用户确认。</w:t>
      </w:r>
    </w:p>
    <w:p w14:paraId="70F1D9B8" w14:textId="77777777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切换云端：</w:t>
      </w:r>
      <w:r>
        <w:rPr>
          <w:lang w:eastAsia="zh-CN"/>
        </w:rPr>
        <w:t>需要联网信息、复杂推理、超长上下文，或本地模型置信度/校验未达阈值。</w:t>
      </w:r>
    </w:p>
    <w:p w14:paraId="093A5997" w14:textId="77777777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图形化接管：</w:t>
      </w:r>
      <w:r>
        <w:rPr>
          <w:lang w:eastAsia="zh-CN"/>
        </w:rPr>
        <w:t>流程含验证码、支付、关键授权或网站状态不可预测时，引导用户在界面中操作。</w:t>
      </w:r>
    </w:p>
    <w:p w14:paraId="1E8B9EFE" w14:textId="77777777" w:rsidR="006A2A16" w:rsidRDefault="00000000">
      <w:pPr>
        <w:numPr>
          <w:ilvl w:val="0"/>
          <w:numId w:val="1"/>
        </w:numPr>
        <w:spacing w:after="100" w:line="276" w:lineRule="auto"/>
        <w:rPr>
          <w:lang w:eastAsia="zh-CN"/>
        </w:rPr>
      </w:pPr>
      <w:r>
        <w:rPr>
          <w:b/>
          <w:color w:val="1F4D78"/>
          <w:lang w:eastAsia="zh-CN"/>
        </w:rPr>
        <w:t>失败降级：</w:t>
      </w:r>
      <w:r>
        <w:rPr>
          <w:lang w:eastAsia="zh-CN"/>
        </w:rPr>
        <w:t>说明失败原因与可恢复动作，保留上下文并提供重试、转云端或人工处理选项。</w:t>
      </w:r>
    </w:p>
    <w:p w14:paraId="6D5F4565" w14:textId="77777777" w:rsidR="006A2A16" w:rsidRDefault="00000000">
      <w:pPr>
        <w:rPr>
          <w:lang w:eastAsia="zh-CN"/>
        </w:rPr>
      </w:pPr>
      <w:r>
        <w:rPr>
          <w:lang w:eastAsia="zh-CN"/>
        </w:rPr>
        <w:t>“零延迟切换”更适合作为体验目标，而非绝对技术承诺。实现上应通过会话状态共享、预连接、模型预热、流式反馈和统一工具协议，将切换感知降至最低。</w:t>
      </w:r>
    </w:p>
    <w:p w14:paraId="7AF62CB3" w14:textId="77777777" w:rsidR="006A2A16" w:rsidRDefault="00000000">
      <w:pPr>
        <w:pStyle w:val="1"/>
      </w:pPr>
      <w:proofErr w:type="spellStart"/>
      <w:r>
        <w:t>七、研发实施路线</w:t>
      </w:r>
      <w:proofErr w:type="spellEnd"/>
    </w:p>
    <w:tbl>
      <w:tblPr>
        <w:tblStyle w:val="aff1"/>
        <w:tblW w:w="9360" w:type="dxa"/>
        <w:tblInd w:w="120" w:type="dxa"/>
        <w:tblBorders>
          <w:top w:val="single" w:sz="6" w:space="0" w:color="D3D9DE"/>
          <w:left w:val="single" w:sz="6" w:space="0" w:color="D3D9DE"/>
          <w:bottom w:val="single" w:sz="6" w:space="0" w:color="D3D9DE"/>
          <w:right w:val="single" w:sz="6" w:space="0" w:color="D3D9DE"/>
          <w:insideH w:val="single" w:sz="6" w:space="0" w:color="D3D9DE"/>
          <w:insideV w:val="single" w:sz="6" w:space="0" w:color="D3D9DE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2500"/>
        <w:gridCol w:w="3200"/>
        <w:gridCol w:w="1910"/>
      </w:tblGrid>
      <w:tr w:rsidR="006A2A16" w14:paraId="4FA03C90" w14:textId="77777777">
        <w:trPr>
          <w:tblHeader/>
        </w:trPr>
        <w:tc>
          <w:tcPr>
            <w:tcW w:w="17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DB65A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阶段</w:t>
            </w:r>
          </w:p>
        </w:tc>
        <w:tc>
          <w:tcPr>
            <w:tcW w:w="2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9871D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目标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15D5E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主要交付物</w:t>
            </w:r>
          </w:p>
        </w:tc>
        <w:tc>
          <w:tcPr>
            <w:tcW w:w="19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7C652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退出条件</w:t>
            </w:r>
          </w:p>
        </w:tc>
      </w:tr>
      <w:tr w:rsidR="006A2A16" w14:paraId="0AD04473" w14:textId="77777777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350E" w14:textId="77777777" w:rsidR="006A2A16" w:rsidRDefault="00000000">
            <w:pPr>
              <w:spacing w:after="0"/>
            </w:pPr>
            <w:r>
              <w:rPr>
                <w:b/>
                <w:sz w:val="18"/>
              </w:rPr>
              <w:t>阶段 1：需求冻结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044A3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锁定 3—5 个高频场景和目标客户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5DFEE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用户旅程、任务清单、数据边界、风险分级</w:t>
            </w:r>
          </w:p>
        </w:tc>
        <w:tc>
          <w:tcPr>
            <w:tcW w:w="19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C8892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场景频次、价值和验收口径明确</w:t>
            </w:r>
          </w:p>
        </w:tc>
      </w:tr>
      <w:tr w:rsidR="006A2A16" w14:paraId="492D68C2" w14:textId="77777777">
        <w:tc>
          <w:tcPr>
            <w:tcW w:w="17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EA98B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阶段</w:t>
            </w:r>
            <w:proofErr w:type="spellEnd"/>
            <w:r>
              <w:rPr>
                <w:b/>
                <w:sz w:val="18"/>
              </w:rPr>
              <w:t xml:space="preserve"> 2：MVP</w:t>
            </w:r>
          </w:p>
        </w:tc>
        <w:tc>
          <w:tcPr>
            <w:tcW w:w="2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B3B6C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 RK3588 上跑通端到端闭</w:t>
            </w:r>
            <w:r>
              <w:rPr>
                <w:sz w:val="18"/>
                <w:lang w:eastAsia="zh-CN"/>
              </w:rPr>
              <w:lastRenderedPageBreak/>
              <w:t>环</w:t>
            </w:r>
          </w:p>
        </w:tc>
        <w:tc>
          <w:tcPr>
            <w:tcW w:w="3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376BA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轻量模型、3—5 个工具、手机/屏幕</w:t>
            </w:r>
            <w:r>
              <w:rPr>
                <w:sz w:val="18"/>
                <w:lang w:eastAsia="zh-CN"/>
              </w:rPr>
              <w:lastRenderedPageBreak/>
              <w:t>状态页、云端兜底</w:t>
            </w:r>
          </w:p>
        </w:tc>
        <w:tc>
          <w:tcPr>
            <w:tcW w:w="19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E84E7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核心任务成功率和延</w:t>
            </w:r>
            <w:r>
              <w:rPr>
                <w:sz w:val="18"/>
                <w:lang w:eastAsia="zh-CN"/>
              </w:rPr>
              <w:lastRenderedPageBreak/>
              <w:t>迟达到基线</w:t>
            </w:r>
          </w:p>
        </w:tc>
      </w:tr>
      <w:tr w:rsidR="006A2A16" w14:paraId="15B3253E" w14:textId="77777777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8C852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阶段</w:t>
            </w:r>
            <w:proofErr w:type="spellEnd"/>
            <w:r>
              <w:rPr>
                <w:b/>
                <w:sz w:val="18"/>
              </w:rPr>
              <w:t xml:space="preserve"> 3：工程化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9D691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提高稳定性、安全性和可维护性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95E5B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权限系统、审计、异常恢复、远程升级、测试集</w:t>
            </w:r>
          </w:p>
        </w:tc>
        <w:tc>
          <w:tcPr>
            <w:tcW w:w="19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58F32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连续运行、故障恢复和安全测试通过</w:t>
            </w:r>
          </w:p>
        </w:tc>
      </w:tr>
      <w:tr w:rsidR="006A2A16" w14:paraId="51C76815" w14:textId="77777777">
        <w:tc>
          <w:tcPr>
            <w:tcW w:w="175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87838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阶段</w:t>
            </w:r>
            <w:proofErr w:type="spellEnd"/>
            <w:r>
              <w:rPr>
                <w:b/>
                <w:sz w:val="18"/>
              </w:rPr>
              <w:t xml:space="preserve"> 4：产品分层</w:t>
            </w:r>
          </w:p>
        </w:tc>
        <w:tc>
          <w:tcPr>
            <w:tcW w:w="25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8B4C4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 x86 增强型与行业版本</w:t>
            </w:r>
          </w:p>
        </w:tc>
        <w:tc>
          <w:tcPr>
            <w:tcW w:w="3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B946D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硬件对比报告、模型矩阵、复杂内容生产工具</w:t>
            </w:r>
          </w:p>
        </w:tc>
        <w:tc>
          <w:tcPr>
            <w:tcW w:w="191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9EF8A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新增能力带来明确付费价值</w:t>
            </w:r>
          </w:p>
        </w:tc>
      </w:tr>
      <w:tr w:rsidR="006A2A16" w14:paraId="05DFC628" w14:textId="77777777"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0DD7F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阶段</w:t>
            </w:r>
            <w:proofErr w:type="spellEnd"/>
            <w:r>
              <w:rPr>
                <w:b/>
                <w:sz w:val="18"/>
              </w:rPr>
              <w:t xml:space="preserve"> 5：小批量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E323E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验证供应链与真实客户使用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A5DF3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试产、运维手册、售后备件、使用数据回收</w:t>
            </w:r>
          </w:p>
        </w:tc>
        <w:tc>
          <w:tcPr>
            <w:tcW w:w="19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2FC8E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供货、质量、成本与满意度达到量产门槛</w:t>
            </w:r>
          </w:p>
        </w:tc>
      </w:tr>
    </w:tbl>
    <w:p w14:paraId="74C19597" w14:textId="77777777" w:rsidR="006A2A16" w:rsidRDefault="006A2A16">
      <w:pPr>
        <w:spacing w:after="0"/>
        <w:rPr>
          <w:lang w:eastAsia="zh-CN"/>
        </w:rPr>
      </w:pPr>
    </w:p>
    <w:p w14:paraId="4194B060" w14:textId="77777777" w:rsidR="006A2A16" w:rsidRDefault="00000000">
      <w:pPr>
        <w:pStyle w:val="1"/>
        <w:rPr>
          <w:lang w:eastAsia="zh-CN"/>
        </w:rPr>
      </w:pPr>
      <w:r>
        <w:rPr>
          <w:lang w:eastAsia="zh-CN"/>
        </w:rPr>
        <w:t>八、风险、决策门槛与验收指标</w:t>
      </w:r>
    </w:p>
    <w:tbl>
      <w:tblPr>
        <w:tblStyle w:val="aff1"/>
        <w:tblW w:w="9360" w:type="dxa"/>
        <w:tblInd w:w="120" w:type="dxa"/>
        <w:tblBorders>
          <w:top w:val="single" w:sz="6" w:space="0" w:color="D3D9DE"/>
          <w:left w:val="single" w:sz="6" w:space="0" w:color="D3D9DE"/>
          <w:bottom w:val="single" w:sz="6" w:space="0" w:color="D3D9DE"/>
          <w:right w:val="single" w:sz="6" w:space="0" w:color="D3D9DE"/>
          <w:insideH w:val="single" w:sz="6" w:space="0" w:color="D3D9DE"/>
          <w:insideV w:val="single" w:sz="6" w:space="0" w:color="D3D9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200"/>
        <w:gridCol w:w="4260"/>
      </w:tblGrid>
      <w:tr w:rsidR="006A2A16" w14:paraId="1D40996F" w14:textId="77777777">
        <w:trPr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29B9" w14:textId="77777777" w:rsidR="006A2A16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风险</w:t>
            </w:r>
            <w:proofErr w:type="spellEnd"/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03F54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主要表现</w:t>
            </w:r>
          </w:p>
        </w:tc>
        <w:tc>
          <w:tcPr>
            <w:tcW w:w="42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A37EE" w14:textId="77777777" w:rsidR="006A2A16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控制措施</w:t>
            </w:r>
          </w:p>
        </w:tc>
      </w:tr>
      <w:tr w:rsidR="006A2A16" w14:paraId="25C4B18D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AF98F" w14:textId="77777777" w:rsidR="006A2A16" w:rsidRDefault="00000000">
            <w:pPr>
              <w:spacing w:after="0"/>
            </w:pPr>
            <w:r>
              <w:rPr>
                <w:b/>
                <w:sz w:val="18"/>
              </w:rPr>
              <w:t>供应链不稳定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4D2AB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芯片、主板或二手设备批次差异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2BD4A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双供应源、BOM 冻结、来料测试、备件与替代料认证</w:t>
            </w:r>
          </w:p>
        </w:tc>
      </w:tr>
      <w:tr w:rsidR="006A2A16" w14:paraId="371AC513" w14:textId="77777777">
        <w:tc>
          <w:tcPr>
            <w:tcW w:w="19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C36C2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模型能力错配</w:t>
            </w:r>
            <w:proofErr w:type="spellEnd"/>
          </w:p>
        </w:tc>
        <w:tc>
          <w:tcPr>
            <w:tcW w:w="3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D5D5B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轻量模型幻觉、漏参数、慢推理</w:t>
            </w:r>
          </w:p>
        </w:tc>
        <w:tc>
          <w:tcPr>
            <w:tcW w:w="4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364B2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工具化、结构化输出、校验器、任务测试集与云端兜底</w:t>
            </w:r>
          </w:p>
        </w:tc>
      </w:tr>
      <w:tr w:rsidR="006A2A16" w14:paraId="2C19FD7C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73D86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驱动与生态</w:t>
            </w:r>
            <w:proofErr w:type="spellEnd"/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00C6E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NPU/GPU 后端、外设或系统升级后失效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9AE21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优先成熟栈；建立平台兼容矩阵与回归测试</w:t>
            </w:r>
          </w:p>
        </w:tc>
      </w:tr>
      <w:tr w:rsidR="006A2A16" w14:paraId="1C5E2D3F" w14:textId="77777777">
        <w:tc>
          <w:tcPr>
            <w:tcW w:w="19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E3B2F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数据与权限</w:t>
            </w:r>
            <w:proofErr w:type="spellEnd"/>
          </w:p>
        </w:tc>
        <w:tc>
          <w:tcPr>
            <w:tcW w:w="320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182AB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越权访问、敏感数据外发、不可追溯操作</w:t>
            </w:r>
          </w:p>
        </w:tc>
        <w:tc>
          <w:tcPr>
            <w:tcW w:w="4260" w:type="dxa"/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EB90E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最小权限、隔离、脱敏、审计、高风险动作确认</w:t>
            </w:r>
          </w:p>
        </w:tc>
      </w:tr>
      <w:tr w:rsidR="006A2A16" w14:paraId="2DFEFD63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A9796" w14:textId="77777777" w:rsidR="006A2A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体验不连续</w:t>
            </w:r>
            <w:proofErr w:type="spellEnd"/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63D32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端云切换卡顿、错误信息技术化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669A0" w14:textId="77777777" w:rsidR="006A2A16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状态共享、预热、流式反馈、统一错误话术与可恢复操作</w:t>
            </w:r>
          </w:p>
        </w:tc>
      </w:tr>
    </w:tbl>
    <w:p w14:paraId="2A4B85C6" w14:textId="77777777" w:rsidR="006A2A16" w:rsidRDefault="006A2A16">
      <w:pPr>
        <w:spacing w:after="0"/>
        <w:rPr>
          <w:lang w:eastAsia="zh-CN"/>
        </w:rPr>
      </w:pPr>
    </w:p>
    <w:p w14:paraId="2E57C95C" w14:textId="77777777" w:rsidR="006A2A16" w:rsidRDefault="00000000">
      <w:pPr>
        <w:rPr>
          <w:lang w:eastAsia="zh-CN"/>
        </w:rPr>
      </w:pPr>
      <w:r>
        <w:rPr>
          <w:lang w:eastAsia="zh-CN"/>
        </w:rPr>
        <w:t>建议以业务任务而非模型榜单作为验收对象。首轮指标至少包括：核心任务完成率、工具调用准确率、首字延迟与总耗时、异常可恢复率、关键操作确认覆盖率、敏感数据外发率、设备连续运行稳定性和单任务云端成本。具体阈值应在需求冻结阶段依据客户场景设定。</w:t>
      </w:r>
    </w:p>
    <w:p w14:paraId="78D48C62" w14:textId="77777777" w:rsidR="006A2A16" w:rsidRDefault="00000000">
      <w:pPr>
        <w:pStyle w:val="1"/>
        <w:rPr>
          <w:lang w:eastAsia="zh-CN"/>
        </w:rPr>
      </w:pPr>
      <w:r>
        <w:rPr>
          <w:lang w:eastAsia="zh-CN"/>
        </w:rPr>
        <w:t>九、待评审决策</w:t>
      </w:r>
    </w:p>
    <w:p w14:paraId="0D1A9420" w14:textId="595A46CB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1.</w:t>
      </w:r>
      <w:r w:rsidR="00000000">
        <w:rPr>
          <w:lang w:eastAsia="zh-CN"/>
        </w:rPr>
        <w:t>首代目标客户与优先场景是否足以支撑 RK3588 标准型立项。</w:t>
      </w:r>
    </w:p>
    <w:p w14:paraId="4FB14127" w14:textId="6D88B496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2.</w:t>
      </w:r>
      <w:r w:rsidR="00000000">
        <w:rPr>
          <w:lang w:eastAsia="zh-CN"/>
        </w:rPr>
        <w:t>首批必须固化的 3—5 个工具及其上游系统接口。</w:t>
      </w:r>
    </w:p>
    <w:p w14:paraId="5E1D517A" w14:textId="6F9D5B3E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3.</w:t>
      </w:r>
      <w:r w:rsidR="00000000">
        <w:rPr>
          <w:lang w:eastAsia="zh-CN"/>
        </w:rPr>
        <w:t>数据本地化、内外网隔离和云端使用的合规边界。</w:t>
      </w:r>
    </w:p>
    <w:p w14:paraId="25CBAD22" w14:textId="735838FE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4.</w:t>
      </w:r>
      <w:r w:rsidR="00000000">
        <w:rPr>
          <w:lang w:eastAsia="zh-CN"/>
        </w:rPr>
        <w:t>x86 增强型是同步开发、预研储备，还是在 ARM MVP 验证后启动。</w:t>
      </w:r>
    </w:p>
    <w:p w14:paraId="11BDB5D7" w14:textId="0826F5C3" w:rsidR="006A2A16" w:rsidRDefault="00EB413F" w:rsidP="00EB413F">
      <w:pPr>
        <w:pStyle w:val="a"/>
        <w:numPr>
          <w:ilvl w:val="0"/>
          <w:numId w:val="0"/>
        </w:numPr>
        <w:ind w:left="720"/>
        <w:rPr>
          <w:lang w:eastAsia="zh-CN"/>
        </w:rPr>
      </w:pPr>
      <w:r>
        <w:rPr>
          <w:rFonts w:hint="eastAsia"/>
          <w:lang w:eastAsia="zh-CN"/>
        </w:rPr>
        <w:t>5.</w:t>
      </w:r>
      <w:r w:rsidR="00000000">
        <w:rPr>
          <w:lang w:eastAsia="zh-CN"/>
        </w:rPr>
        <w:t>硬件供应、主板定制、试产数量、售后周期和目标成本上限。</w:t>
      </w:r>
    </w:p>
    <w:tbl>
      <w:tblPr>
        <w:tblW w:w="9360" w:type="dxa"/>
        <w:tblInd w:w="120" w:type="dxa"/>
        <w:tblBorders>
          <w:top w:val="single" w:sz="8" w:space="0" w:color="C7D4E2"/>
          <w:left w:val="single" w:sz="8" w:space="0" w:color="C7D4E2"/>
          <w:bottom w:val="single" w:sz="8" w:space="0" w:color="C7D4E2"/>
          <w:right w:val="single" w:sz="8" w:space="0" w:color="C7D4E2"/>
          <w:insideH w:val="single" w:sz="8" w:space="0" w:color="C7D4E2"/>
          <w:insideV w:val="single" w:sz="8" w:space="0" w:color="C7D4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A2A16" w14:paraId="2D076082" w14:textId="77777777"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5AD55" w14:textId="77777777" w:rsidR="006A2A16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lastRenderedPageBreak/>
              <w:t xml:space="preserve">立项建议  </w:t>
            </w:r>
            <w:r>
              <w:rPr>
                <w:lang w:eastAsia="zh-CN"/>
              </w:rPr>
              <w:t>先用 RK3588 + 轻量模型 + 少量高价值工具完成可演示、可试用、可度量的闭环。只有当真实场景证明本地复杂推理和内容生产具有付费价值时，再扩大 x86 高算力产品投入。</w:t>
            </w:r>
          </w:p>
        </w:tc>
      </w:tr>
    </w:tbl>
    <w:p w14:paraId="0F0E31C6" w14:textId="77777777" w:rsidR="006A2A16" w:rsidRDefault="006A2A16">
      <w:pPr>
        <w:spacing w:after="0"/>
        <w:rPr>
          <w:lang w:eastAsia="zh-CN"/>
        </w:rPr>
      </w:pPr>
    </w:p>
    <w:sectPr w:rsidR="006A2A1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7B7684" w14:textId="77777777" w:rsidR="00B25FAE" w:rsidRDefault="00B25FAE">
      <w:pPr>
        <w:spacing w:after="0" w:line="240" w:lineRule="auto"/>
      </w:pPr>
      <w:r>
        <w:separator/>
      </w:r>
    </w:p>
  </w:endnote>
  <w:endnote w:type="continuationSeparator" w:id="0">
    <w:p w14:paraId="5571C3F7" w14:textId="77777777" w:rsidR="00B25FAE" w:rsidRDefault="00B25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THeit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6DDC12" w14:textId="77777777" w:rsidR="006A2A16" w:rsidRDefault="00000000">
    <w:pPr>
      <w:pStyle w:val="a6"/>
      <w:jc w:val="right"/>
    </w:pPr>
    <w:r>
      <w:rPr>
        <w:color w:val="66727A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474443">
      <w:rPr>
        <w:noProof/>
      </w:rPr>
      <w:t>1</w:t>
    </w:r>
    <w:r>
      <w:fldChar w:fldCharType="end"/>
    </w:r>
    <w:r>
      <w:rPr>
        <w:color w:val="66727A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D7DFBA" w14:textId="77777777" w:rsidR="00B25FAE" w:rsidRDefault="00B25FAE">
      <w:pPr>
        <w:spacing w:after="0" w:line="240" w:lineRule="auto"/>
      </w:pPr>
      <w:r>
        <w:separator/>
      </w:r>
    </w:p>
  </w:footnote>
  <w:footnote w:type="continuationSeparator" w:id="0">
    <w:p w14:paraId="2CC3D6B7" w14:textId="77777777" w:rsidR="00B25FAE" w:rsidRDefault="00B25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1AE589" w14:textId="77777777" w:rsidR="006A2A16" w:rsidRDefault="00000000">
    <w:pPr>
      <w:pStyle w:val="a4"/>
      <w:rPr>
        <w:lang w:eastAsia="zh-CN"/>
      </w:rPr>
    </w:pPr>
    <w:r>
      <w:rPr>
        <w:color w:val="66727A"/>
        <w:sz w:val="18"/>
        <w:lang w:eastAsia="zh-CN"/>
      </w:rPr>
      <w:t>产品设计与选型方案  |  内部评审稿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BA0A14"/>
    <w:multiLevelType w:val="singleLevel"/>
    <w:tmpl w:val="979241B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6F5305BC"/>
    <w:multiLevelType w:val="singleLevel"/>
    <w:tmpl w:val="7BC4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51662580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443"/>
    <w:rsid w:val="00520300"/>
    <w:rsid w:val="006A2A16"/>
    <w:rsid w:val="00AA1D8D"/>
    <w:rsid w:val="00B25FAE"/>
    <w:rsid w:val="00B47730"/>
    <w:rsid w:val="00CB0664"/>
    <w:rsid w:val="00EB4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223ED"/>
  <w14:defaultImageDpi w14:val="300"/>
  <w15:docId w15:val="{4129F1D6-DD08-EA40-AC94-F33CD029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STHeiti" w:eastAsia="STHeiti" w:hAnsi="STHeiti"/>
      <w:color w:val="263238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80" w:line="276" w:lineRule="auto"/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spacing w:after="80" w:line="276" w:lineRule="auto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80" w:line="276" w:lineRule="auto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端云协同 AI 终端产品设计与选型方案</dc:title>
  <dc:subject>产品设计、硬件选型、模型策略与场景规划</dc:subject>
  <dc:creator>产品方案组</dc:creator>
  <cp:keywords>AI终端, RK3588, x86, 端云协同, 产品选型</cp:keywords>
  <dc:description>generated by python-docx</dc:description>
  <cp:lastModifiedBy>思远 韩</cp:lastModifiedBy>
  <cp:revision>2</cp:revision>
  <dcterms:created xsi:type="dcterms:W3CDTF">2013-12-23T23:15:00Z</dcterms:created>
  <dcterms:modified xsi:type="dcterms:W3CDTF">2026-07-20T03:00:00Z</dcterms:modified>
  <cp:category/>
</cp:coreProperties>
</file>