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0927" w14:textId="77777777" w:rsidR="00121447" w:rsidRPr="00121447" w:rsidRDefault="00121447" w:rsidP="00121447">
      <w:pPr>
        <w:spacing w:before="100" w:beforeAutospacing="1" w:after="100" w:afterAutospacing="1"/>
        <w:rPr>
          <w:rFonts w:ascii="Roboto" w:eastAsia="Times New Roman" w:hAnsi="Roboto" w:cs="Times New Roman"/>
          <w:kern w:val="0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To complete your portal's coverage for voluntary accreditation, you need to add a new section to your </w:t>
      </w: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>SECTIONS</w:t>
      </w: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 array. While your current code is technically excellent for </w:t>
      </w:r>
      <w:r w:rsidRPr="00121447">
        <w:rPr>
          <w:rFonts w:ascii="Roboto" w:eastAsia="Times New Roman" w:hAnsi="Roboto" w:cs="Times New Roman"/>
          <w:b/>
          <w:bCs/>
          <w:kern w:val="0"/>
          <w:lang w:eastAsia="en-GB"/>
          <w14:ligatures w14:val="none"/>
        </w:rPr>
        <w:t>Infection Control (Standard 3)</w:t>
      </w: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 and </w:t>
      </w:r>
      <w:r w:rsidRPr="00121447">
        <w:rPr>
          <w:rFonts w:ascii="Roboto" w:eastAsia="Times New Roman" w:hAnsi="Roboto" w:cs="Times New Roman"/>
          <w:b/>
          <w:bCs/>
          <w:kern w:val="0"/>
          <w:lang w:eastAsia="en-GB"/>
          <w14:ligatures w14:val="none"/>
        </w:rPr>
        <w:t>Governance (Standard 1)</w:t>
      </w: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>, an auditor will look for specific "Patient Safety" and "Consumer" evidence to grant full accreditation.</w:t>
      </w:r>
    </w:p>
    <w:p w14:paraId="7369C9F9" w14:textId="77777777" w:rsidR="00121447" w:rsidRPr="00121447" w:rsidRDefault="00121447" w:rsidP="00121447">
      <w:pPr>
        <w:spacing w:before="100" w:beforeAutospacing="1" w:after="100" w:afterAutospacing="1"/>
        <w:rPr>
          <w:rFonts w:ascii="Roboto" w:eastAsia="Times New Roman" w:hAnsi="Roboto" w:cs="Times New Roman"/>
          <w:kern w:val="0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Below is the </w:t>
      </w:r>
      <w:r w:rsidRPr="00121447">
        <w:rPr>
          <w:rFonts w:ascii="Roboto" w:eastAsia="Times New Roman" w:hAnsi="Roboto" w:cs="Times New Roman"/>
          <w:b/>
          <w:bCs/>
          <w:kern w:val="0"/>
          <w:lang w:eastAsia="en-GB"/>
          <w14:ligatures w14:val="none"/>
        </w:rPr>
        <w:t>comprehensive instruction</w:t>
      </w: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 and the </w:t>
      </w:r>
      <w:r w:rsidRPr="00121447">
        <w:rPr>
          <w:rFonts w:ascii="Roboto" w:eastAsia="Times New Roman" w:hAnsi="Roboto" w:cs="Times New Roman"/>
          <w:b/>
          <w:bCs/>
          <w:kern w:val="0"/>
          <w:lang w:eastAsia="en-GB"/>
          <w14:ligatures w14:val="none"/>
        </w:rPr>
        <w:t>exact code block</w:t>
      </w: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 you can use in Trae to close these gaps.</w:t>
      </w:r>
    </w:p>
    <w:p w14:paraId="3C764720" w14:textId="77777777" w:rsidR="00121447" w:rsidRPr="00121447" w:rsidRDefault="00D009CC" w:rsidP="00121447">
      <w:pPr>
        <w:rPr>
          <w:rFonts w:ascii="Roboto" w:eastAsia="Times New Roman" w:hAnsi="Roboto" w:cs="Times New Roman"/>
          <w:kern w:val="0"/>
          <w:lang w:eastAsia="en-GB"/>
          <w14:ligatures w14:val="none"/>
        </w:rPr>
      </w:pPr>
      <w:r w:rsidRPr="00D009CC">
        <w:rPr>
          <w:rFonts w:ascii="Roboto" w:eastAsia="Times New Roman" w:hAnsi="Roboto" w:cs="Times New Roman"/>
          <w:noProof/>
          <w:kern w:val="0"/>
          <w:lang w:eastAsia="en-GB"/>
        </w:rPr>
        <w:pict w14:anchorId="020065A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0935F3C" w14:textId="77777777" w:rsidR="00121447" w:rsidRPr="00121447" w:rsidRDefault="00121447" w:rsidP="00121447">
      <w:pPr>
        <w:spacing w:before="100" w:beforeAutospacing="1" w:after="100" w:afterAutospacing="1"/>
        <w:outlineLvl w:val="2"/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en-GB"/>
          <w14:ligatures w14:val="none"/>
        </w:rPr>
        <w:t>1. The Strategy: Adding the "Patient Safety &amp; Consumer Engagement" Module</w:t>
      </w:r>
    </w:p>
    <w:p w14:paraId="50B934A6" w14:textId="77777777" w:rsidR="00121447" w:rsidRPr="00121447" w:rsidRDefault="00121447" w:rsidP="00121447">
      <w:pPr>
        <w:spacing w:before="100" w:beforeAutospacing="1" w:after="100" w:afterAutospacing="1"/>
        <w:rPr>
          <w:rFonts w:ascii="Roboto" w:eastAsia="Times New Roman" w:hAnsi="Roboto" w:cs="Times New Roman"/>
          <w:kern w:val="0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>This module will address the four missing standards:</w:t>
      </w:r>
    </w:p>
    <w:p w14:paraId="6C259274" w14:textId="77777777" w:rsidR="00121447" w:rsidRPr="00121447" w:rsidRDefault="00121447" w:rsidP="00121447">
      <w:pPr>
        <w:numPr>
          <w:ilvl w:val="0"/>
          <w:numId w:val="1"/>
        </w:numPr>
        <w:spacing w:before="100" w:beforeAutospacing="1" w:after="100" w:afterAutospacing="1"/>
        <w:rPr>
          <w:rFonts w:ascii="Roboto" w:eastAsia="Times New Roman" w:hAnsi="Roboto" w:cs="Times New Roman"/>
          <w:kern w:val="0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b/>
          <w:bCs/>
          <w:kern w:val="0"/>
          <w:lang w:eastAsia="en-GB"/>
          <w14:ligatures w14:val="none"/>
        </w:rPr>
        <w:t>Standard 2:</w:t>
      </w: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 Partnering with Consumers (Surveys &amp; Rights).</w:t>
      </w:r>
    </w:p>
    <w:p w14:paraId="78705749" w14:textId="77777777" w:rsidR="00121447" w:rsidRPr="00121447" w:rsidRDefault="00121447" w:rsidP="00121447">
      <w:pPr>
        <w:numPr>
          <w:ilvl w:val="0"/>
          <w:numId w:val="1"/>
        </w:numPr>
        <w:spacing w:before="100" w:beforeAutospacing="1" w:after="100" w:afterAutospacing="1"/>
        <w:rPr>
          <w:rFonts w:ascii="Roboto" w:eastAsia="Times New Roman" w:hAnsi="Roboto" w:cs="Times New Roman"/>
          <w:kern w:val="0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b/>
          <w:bCs/>
          <w:kern w:val="0"/>
          <w:lang w:eastAsia="en-GB"/>
          <w14:ligatures w14:val="none"/>
        </w:rPr>
        <w:t>Standard 4:</w:t>
      </w: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 Medication Safety (Emergency kits &amp; Allergy checks).</w:t>
      </w:r>
    </w:p>
    <w:p w14:paraId="08D181FC" w14:textId="77777777" w:rsidR="00121447" w:rsidRPr="00121447" w:rsidRDefault="00121447" w:rsidP="00121447">
      <w:pPr>
        <w:numPr>
          <w:ilvl w:val="0"/>
          <w:numId w:val="1"/>
        </w:numPr>
        <w:spacing w:before="100" w:beforeAutospacing="1" w:after="100" w:afterAutospacing="1"/>
        <w:rPr>
          <w:rFonts w:ascii="Roboto" w:eastAsia="Times New Roman" w:hAnsi="Roboto" w:cs="Times New Roman"/>
          <w:kern w:val="0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b/>
          <w:bCs/>
          <w:kern w:val="0"/>
          <w:lang w:eastAsia="en-GB"/>
          <w14:ligatures w14:val="none"/>
        </w:rPr>
        <w:t>Standard 5:</w:t>
      </w: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 Patient ID (The "3 Identifiers" rule).</w:t>
      </w:r>
    </w:p>
    <w:p w14:paraId="68745AC4" w14:textId="77777777" w:rsidR="00121447" w:rsidRPr="00121447" w:rsidRDefault="00121447" w:rsidP="00121447">
      <w:pPr>
        <w:numPr>
          <w:ilvl w:val="0"/>
          <w:numId w:val="1"/>
        </w:numPr>
        <w:spacing w:before="100" w:beforeAutospacing="1" w:after="100" w:afterAutospacing="1"/>
        <w:rPr>
          <w:rFonts w:ascii="Roboto" w:eastAsia="Times New Roman" w:hAnsi="Roboto" w:cs="Times New Roman"/>
          <w:kern w:val="0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b/>
          <w:bCs/>
          <w:kern w:val="0"/>
          <w:lang w:eastAsia="en-GB"/>
          <w14:ligatures w14:val="none"/>
        </w:rPr>
        <w:t>Standard 6:</w:t>
      </w: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 Clinical Handover (The "ISBAR" communication protocol).</w:t>
      </w:r>
    </w:p>
    <w:p w14:paraId="52CAF036" w14:textId="77777777" w:rsidR="00121447" w:rsidRPr="00121447" w:rsidRDefault="00121447" w:rsidP="00121447">
      <w:pPr>
        <w:spacing w:before="100" w:beforeAutospacing="1" w:after="100" w:afterAutospacing="1"/>
        <w:outlineLvl w:val="2"/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 The Code Block for </w:t>
      </w:r>
      <w:r w:rsidRPr="00121447">
        <w:rPr>
          <w:rFonts w:ascii="Roboto" w:eastAsia="Times New Roman" w:hAnsi="Roboto" w:cs="Courier New"/>
          <w:b/>
          <w:bCs/>
          <w:kern w:val="0"/>
          <w:sz w:val="20"/>
          <w:szCs w:val="20"/>
          <w:lang w:eastAsia="en-GB"/>
          <w14:ligatures w14:val="none"/>
        </w:rPr>
        <w:t>SECTIONS</w:t>
      </w:r>
    </w:p>
    <w:p w14:paraId="4E6E2DBE" w14:textId="77777777" w:rsidR="00121447" w:rsidRPr="00121447" w:rsidRDefault="00121447" w:rsidP="00121447">
      <w:pPr>
        <w:spacing w:before="100" w:beforeAutospacing="1" w:after="100" w:afterAutospacing="1"/>
        <w:rPr>
          <w:rFonts w:ascii="Roboto" w:eastAsia="Times New Roman" w:hAnsi="Roboto" w:cs="Times New Roman"/>
          <w:kern w:val="0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Copy and paste this new section into your </w:t>
      </w: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>SECTIONS</w:t>
      </w: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 array in your </w:t>
      </w: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>gap analysis.txt</w:t>
      </w: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 (or equivalent file):</w:t>
      </w:r>
    </w:p>
    <w:p w14:paraId="73DDC1F7" w14:textId="77777777" w:rsidR="00121447" w:rsidRPr="00121447" w:rsidRDefault="00121447" w:rsidP="00121447">
      <w:pPr>
        <w:rPr>
          <w:rFonts w:ascii="Roboto" w:eastAsia="Times New Roman" w:hAnsi="Roboto" w:cs="Times New Roman"/>
          <w:kern w:val="0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>TypeScript</w:t>
      </w:r>
    </w:p>
    <w:p w14:paraId="1D6708CF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14C9AC38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id: "patient_safety_consumers",</w:t>
      </w:r>
    </w:p>
    <w:p w14:paraId="17E08A9B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title: "5. Patient Safety &amp; Consumer Engagement",</w:t>
      </w:r>
    </w:p>
    <w:p w14:paraId="1C3220DF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description: "Standards 2, 4, 5 &amp; 6: Partnering with patients, medication safety, and clinical communication.",</w:t>
      </w:r>
    </w:p>
    <w:p w14:paraId="4A23C634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questions: [</w:t>
      </w:r>
    </w:p>
    <w:p w14:paraId="5977A5C3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{</w:t>
      </w:r>
    </w:p>
    <w:p w14:paraId="5E1F00C1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id: "cons_1",</w:t>
      </w:r>
    </w:p>
    <w:p w14:paraId="666CE0ED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text: "Does the practice have a formal mechanism to collect and act on patient feedback (e.g., annual satisfaction surveys)?",</w:t>
      </w:r>
    </w:p>
    <w:p w14:paraId="79FDC4C0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clause: "NSQHS Standard 2",</w:t>
      </w:r>
    </w:p>
    <w:p w14:paraId="17720618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guidance: "Evidence: Summary reports of survey results and meeting minutes showing where changes were made based on feedback.",</w:t>
      </w:r>
    </w:p>
    <w:p w14:paraId="0C608271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defaultRisk: "Medium"</w:t>
      </w:r>
    </w:p>
    <w:p w14:paraId="6D78D39C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},</w:t>
      </w:r>
    </w:p>
    <w:p w14:paraId="4F5AE81B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{</w:t>
      </w:r>
    </w:p>
    <w:p w14:paraId="6D8724F4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id: "cons_2",</w:t>
      </w:r>
    </w:p>
    <w:p w14:paraId="74A199FA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text: "Is the Australian Charter of Healthcare Rights clearly displayed in the waiting area and understood by all staff?",</w:t>
      </w:r>
    </w:p>
    <w:p w14:paraId="769CF6E4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clause: "NSQHS Standard 2",</w:t>
      </w:r>
    </w:p>
    <w:p w14:paraId="7EB87865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guidance: "Auditors will look for the poster and may ask staff how they support patient rights (e.g., privacy/informed consent).",</w:t>
      </w:r>
    </w:p>
    <w:p w14:paraId="05EFA65E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defaultRisk: "Low"</w:t>
      </w:r>
    </w:p>
    <w:p w14:paraId="55CE185F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},</w:t>
      </w:r>
    </w:p>
    <w:p w14:paraId="5E89E581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{</w:t>
      </w:r>
    </w:p>
    <w:p w14:paraId="6B365C67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id: "med_1",</w:t>
      </w:r>
    </w:p>
    <w:p w14:paraId="1F83D3C1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text: "Is there a documented monthly check of the Medical Emergency Drug Kit (expiry dates and contents)?",</w:t>
      </w:r>
    </w:p>
    <w:p w14:paraId="1F5F6204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clause: "NSQHS Standard 4",</w:t>
      </w:r>
    </w:p>
    <w:p w14:paraId="293FF132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guidance: "Keep a logbook with the kit showing the date checked and the signature of the responsible staff member.",</w:t>
      </w:r>
    </w:p>
    <w:p w14:paraId="1514D86B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defaultRisk: "High"</w:t>
      </w:r>
    </w:p>
    <w:p w14:paraId="5BBF3EC3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},</w:t>
      </w:r>
    </w:p>
    <w:p w14:paraId="52D79A07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{</w:t>
      </w:r>
    </w:p>
    <w:p w14:paraId="343CDA8E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id: "med_2",</w:t>
      </w:r>
    </w:p>
    <w:p w14:paraId="1D995586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text: "Are patient allergies and current medications confirmed and documented at every clinical appointment?",</w:t>
      </w:r>
    </w:p>
    <w:p w14:paraId="1E72CAA7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clause: "NSQHS Standard 4",</w:t>
      </w:r>
    </w:p>
    <w:p w14:paraId="34D51B65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guidance: "The clinical record must show a 'date last updated' for medical history at each visit, not just once a year.",</w:t>
      </w:r>
    </w:p>
    <w:p w14:paraId="6E88CA67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defaultRisk: "High"</w:t>
      </w:r>
    </w:p>
    <w:p w14:paraId="10C9D405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},</w:t>
      </w:r>
    </w:p>
    <w:p w14:paraId="29D78E5F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{</w:t>
      </w:r>
    </w:p>
    <w:p w14:paraId="4D7DA216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id: "id_1",</w:t>
      </w:r>
    </w:p>
    <w:p w14:paraId="67BFFC15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text: "Does the clinical team use three approved patient identifiers (Name, DOB, Address) before starting any treatment?",</w:t>
      </w:r>
    </w:p>
    <w:p w14:paraId="4B36A684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clause: "NSQHS Standard 5",</w:t>
      </w:r>
    </w:p>
    <w:p w14:paraId="0A9EFD95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guidance: "This is a core audit requirement. Staff should ask the patient to state these, rather than reading them out for the patient to confirm.",</w:t>
      </w:r>
    </w:p>
    <w:p w14:paraId="1072F8A0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defaultRisk: "High"</w:t>
      </w:r>
    </w:p>
    <w:p w14:paraId="25B8CE25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},</w:t>
      </w:r>
    </w:p>
    <w:p w14:paraId="3DC927E0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{</w:t>
      </w:r>
    </w:p>
    <w:p w14:paraId="690B8C52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id: "id_2",</w:t>
      </w:r>
    </w:p>
    <w:p w14:paraId="7B131EB8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text: "Is a 'Time Out' or surgical safety checklist used and recorded for all invasive procedures (extractions, implants)?",</w:t>
      </w:r>
    </w:p>
    <w:p w14:paraId="278E7F7E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clause: "NSQHS Standard 5",</w:t>
      </w:r>
    </w:p>
    <w:p w14:paraId="20BDC7FD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guidance: "Evidence: A 'check-box' in the clinical notes confirming the correct patient, site, and procedure were verified before starting.",</w:t>
      </w:r>
    </w:p>
    <w:p w14:paraId="2BADE5C4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defaultRisk: "Medium"</w:t>
      </w:r>
    </w:p>
    <w:p w14:paraId="4954542A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},</w:t>
      </w:r>
    </w:p>
    <w:p w14:paraId="432D9F6E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{</w:t>
      </w:r>
    </w:p>
    <w:p w14:paraId="484A2670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id: "comm_1",</w:t>
      </w:r>
    </w:p>
    <w:p w14:paraId="5FB16A9B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text: "Is there a standardized protocol for clinical handover between staff (e.g., using the ISBAR framework)?",</w:t>
      </w:r>
    </w:p>
    <w:p w14:paraId="3453A6EF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clause: "NSQHS Standard 6",</w:t>
      </w:r>
    </w:p>
    <w:p w14:paraId="0837E483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guidance: "ISBAR = Identification, Situation, Background, Assessment, Recommendation. You need a written policy describing this process.",</w:t>
      </w:r>
    </w:p>
    <w:p w14:paraId="63462637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  defaultRisk: "Medium"</w:t>
      </w:r>
    </w:p>
    <w:p w14:paraId="153507C4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2E77A061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  ]</w:t>
      </w:r>
    </w:p>
    <w:p w14:paraId="3E50693A" w14:textId="77777777" w:rsidR="00121447" w:rsidRPr="00121447" w:rsidRDefault="00121447" w:rsidP="0012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</w:pPr>
      <w:r w:rsidRPr="00121447">
        <w:rPr>
          <w:rFonts w:ascii="Roboto" w:eastAsia="Times New Roman" w:hAnsi="Roboto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2DE1B48E" w14:textId="77777777" w:rsidR="00121447" w:rsidRPr="00121447" w:rsidRDefault="00121447" w:rsidP="00121447">
      <w:pPr>
        <w:spacing w:before="100" w:beforeAutospacing="1" w:after="100" w:afterAutospacing="1"/>
        <w:outlineLvl w:val="2"/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en-GB"/>
          <w14:ligatures w14:val="none"/>
        </w:rPr>
        <w:t>3. Key Evidence "Buckets" for your File Upload Logic</w:t>
      </w:r>
    </w:p>
    <w:p w14:paraId="46D8874C" w14:textId="77777777" w:rsidR="00121447" w:rsidRPr="00121447" w:rsidRDefault="00121447" w:rsidP="00121447">
      <w:pPr>
        <w:spacing w:before="100" w:beforeAutospacing="1" w:after="100" w:afterAutospacing="1"/>
        <w:rPr>
          <w:rFonts w:ascii="Roboto" w:eastAsia="Times New Roman" w:hAnsi="Roboto" w:cs="Times New Roman"/>
          <w:kern w:val="0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>Since your portal allows users to upload evidence, ensure you have "buckets" or folders labeled for these specific files. An auditor will specifically ask for:</w:t>
      </w:r>
    </w:p>
    <w:p w14:paraId="7BCB5508" w14:textId="77777777" w:rsidR="00121447" w:rsidRPr="00121447" w:rsidRDefault="00121447" w:rsidP="00121447">
      <w:pPr>
        <w:numPr>
          <w:ilvl w:val="0"/>
          <w:numId w:val="2"/>
        </w:numPr>
        <w:spacing w:before="100" w:beforeAutospacing="1" w:after="100" w:afterAutospacing="1"/>
        <w:rPr>
          <w:rFonts w:ascii="Roboto" w:eastAsia="Times New Roman" w:hAnsi="Roboto" w:cs="Times New Roman"/>
          <w:kern w:val="0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b/>
          <w:bCs/>
          <w:kern w:val="0"/>
          <w:lang w:eastAsia="en-GB"/>
          <w14:ligatures w14:val="none"/>
        </w:rPr>
        <w:t>The Complaints Register:</w:t>
      </w: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 (Standard 1 &amp; 2) – A log of any patient complaints and how they were resolved.</w:t>
      </w:r>
    </w:p>
    <w:p w14:paraId="428A1FB9" w14:textId="77777777" w:rsidR="00121447" w:rsidRPr="00121447" w:rsidRDefault="00121447" w:rsidP="00121447">
      <w:pPr>
        <w:numPr>
          <w:ilvl w:val="0"/>
          <w:numId w:val="2"/>
        </w:numPr>
        <w:spacing w:before="100" w:beforeAutospacing="1" w:after="100" w:afterAutospacing="1"/>
        <w:rPr>
          <w:rFonts w:ascii="Roboto" w:eastAsia="Times New Roman" w:hAnsi="Roboto" w:cs="Times New Roman"/>
          <w:kern w:val="0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b/>
          <w:bCs/>
          <w:kern w:val="0"/>
          <w:lang w:eastAsia="en-GB"/>
          <w14:ligatures w14:val="none"/>
        </w:rPr>
        <w:t>Emergency Kit Log:</w:t>
      </w: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 (Standard 4) – The 12-month history of drug kit checks.</w:t>
      </w:r>
    </w:p>
    <w:p w14:paraId="47EFD3CC" w14:textId="77777777" w:rsidR="00121447" w:rsidRPr="00121447" w:rsidRDefault="00121447" w:rsidP="00121447">
      <w:pPr>
        <w:numPr>
          <w:ilvl w:val="0"/>
          <w:numId w:val="2"/>
        </w:numPr>
        <w:spacing w:before="100" w:beforeAutospacing="1" w:after="100" w:afterAutospacing="1"/>
        <w:rPr>
          <w:rFonts w:ascii="Roboto" w:eastAsia="Times New Roman" w:hAnsi="Roboto" w:cs="Times New Roman"/>
          <w:kern w:val="0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b/>
          <w:bCs/>
          <w:kern w:val="0"/>
          <w:lang w:eastAsia="en-GB"/>
          <w14:ligatures w14:val="none"/>
        </w:rPr>
        <w:t>Clinical Handover Policy:</w:t>
      </w: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 (Standard 6) – A 1-page PDF explaining how the dentist "hands over" the patient to the front desk or a specialist.</w:t>
      </w:r>
    </w:p>
    <w:p w14:paraId="569D1FE9" w14:textId="77777777" w:rsidR="00121447" w:rsidRPr="00121447" w:rsidRDefault="00121447" w:rsidP="00121447">
      <w:pPr>
        <w:spacing w:before="100" w:beforeAutospacing="1" w:after="100" w:afterAutospacing="1"/>
        <w:outlineLvl w:val="2"/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4. Implementation Checklist for Trae:</w:t>
      </w:r>
    </w:p>
    <w:p w14:paraId="64DE0F93" w14:textId="77777777" w:rsidR="00121447" w:rsidRPr="00121447" w:rsidRDefault="00121447" w:rsidP="00121447">
      <w:pPr>
        <w:numPr>
          <w:ilvl w:val="0"/>
          <w:numId w:val="3"/>
        </w:numPr>
        <w:spacing w:before="100" w:beforeAutospacing="1" w:after="100" w:afterAutospacing="1"/>
        <w:rPr>
          <w:rFonts w:ascii="Roboto" w:eastAsia="Times New Roman" w:hAnsi="Roboto" w:cs="Times New Roman"/>
          <w:kern w:val="0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[ ] </w:t>
      </w:r>
      <w:r w:rsidRPr="00121447">
        <w:rPr>
          <w:rFonts w:ascii="Roboto" w:eastAsia="Times New Roman" w:hAnsi="Roboto" w:cs="Times New Roman"/>
          <w:b/>
          <w:bCs/>
          <w:kern w:val="0"/>
          <w:lang w:eastAsia="en-GB"/>
          <w14:ligatures w14:val="none"/>
        </w:rPr>
        <w:t>Update the Progress Bar:</w:t>
      </w: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 Ensure the progress logic calculates across 5 sections now instead of 4.</w:t>
      </w:r>
    </w:p>
    <w:p w14:paraId="360863C1" w14:textId="77777777" w:rsidR="00121447" w:rsidRPr="00121447" w:rsidRDefault="00121447" w:rsidP="00121447">
      <w:pPr>
        <w:numPr>
          <w:ilvl w:val="0"/>
          <w:numId w:val="3"/>
        </w:numPr>
        <w:spacing w:before="100" w:beforeAutospacing="1" w:after="100" w:afterAutospacing="1"/>
        <w:rPr>
          <w:rFonts w:ascii="Roboto" w:eastAsia="Times New Roman" w:hAnsi="Roboto" w:cs="Times New Roman"/>
          <w:kern w:val="0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[ ] </w:t>
      </w:r>
      <w:r w:rsidRPr="00121447">
        <w:rPr>
          <w:rFonts w:ascii="Roboto" w:eastAsia="Times New Roman" w:hAnsi="Roboto" w:cs="Times New Roman"/>
          <w:b/>
          <w:bCs/>
          <w:kern w:val="0"/>
          <w:lang w:eastAsia="en-GB"/>
          <w14:ligatures w14:val="none"/>
        </w:rPr>
        <w:t>Default Risk Mapping:</w:t>
      </w: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 Ensure the "High" risk items (Medication/ID) trigger a "Critical Action Item" in your final report if the user answers "No" or "Partial."</w:t>
      </w:r>
    </w:p>
    <w:p w14:paraId="7AE7A56C" w14:textId="77777777" w:rsidR="00121447" w:rsidRPr="00121447" w:rsidRDefault="00121447" w:rsidP="00121447">
      <w:pPr>
        <w:numPr>
          <w:ilvl w:val="0"/>
          <w:numId w:val="3"/>
        </w:numPr>
        <w:spacing w:before="100" w:beforeAutospacing="1" w:after="100" w:afterAutospacing="1"/>
        <w:rPr>
          <w:rFonts w:ascii="Roboto" w:eastAsia="Times New Roman" w:hAnsi="Roboto" w:cs="Times New Roman"/>
          <w:kern w:val="0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[ ] </w:t>
      </w:r>
      <w:r w:rsidRPr="00121447">
        <w:rPr>
          <w:rFonts w:ascii="Roboto" w:eastAsia="Times New Roman" w:hAnsi="Roboto" w:cs="Times New Roman"/>
          <w:b/>
          <w:bCs/>
          <w:kern w:val="0"/>
          <w:lang w:eastAsia="en-GB"/>
          <w14:ligatures w14:val="none"/>
        </w:rPr>
        <w:t>Auditor View:</w:t>
      </w:r>
      <w:r w:rsidRPr="00121447">
        <w:rPr>
          <w:rFonts w:ascii="Roboto" w:eastAsia="Times New Roman" w:hAnsi="Roboto" w:cs="Times New Roman"/>
          <w:kern w:val="0"/>
          <w:lang w:eastAsia="en-GB"/>
          <w14:ligatures w14:val="none"/>
        </w:rPr>
        <w:t xml:space="preserve"> Add a small "Standard Reference" tag (e.g., "NSQHS 2.1") next to each question so the practice can easily show the auditor which requirement is being met.</w:t>
      </w:r>
    </w:p>
    <w:p w14:paraId="23C216EC" w14:textId="77777777" w:rsidR="00121447" w:rsidRPr="00121447" w:rsidRDefault="00121447" w:rsidP="00121447">
      <w:pPr>
        <w:spacing w:before="100" w:beforeAutospacing="1" w:after="100" w:afterAutospacing="1"/>
        <w:rPr>
          <w:rFonts w:ascii="Roboto" w:eastAsia="Times New Roman" w:hAnsi="Roboto" w:cs="Times New Roman"/>
          <w:kern w:val="0"/>
          <w:lang w:eastAsia="en-GB"/>
          <w14:ligatures w14:val="none"/>
        </w:rPr>
      </w:pPr>
      <w:r w:rsidRPr="00121447">
        <w:rPr>
          <w:rFonts w:ascii="Roboto" w:eastAsia="Times New Roman" w:hAnsi="Roboto" w:cs="Times New Roman"/>
          <w:b/>
          <w:bCs/>
          <w:kern w:val="0"/>
          <w:lang w:eastAsia="en-GB"/>
          <w14:ligatures w14:val="none"/>
        </w:rPr>
        <w:t>This addition makes your portal a "Full Spectrum" accreditation tool, moving it from an Infection Control checklist to a complete Practice Quality Management System</w:t>
      </w:r>
    </w:p>
    <w:p w14:paraId="51B5A777" w14:textId="77777777" w:rsidR="00C96976" w:rsidRPr="00121447" w:rsidRDefault="00C96976">
      <w:pPr>
        <w:rPr>
          <w:rFonts w:ascii="Roboto" w:hAnsi="Roboto"/>
        </w:rPr>
      </w:pPr>
    </w:p>
    <w:sectPr w:rsidR="00C96976" w:rsidRPr="00121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54AC0"/>
    <w:multiLevelType w:val="multilevel"/>
    <w:tmpl w:val="B6EA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6E04A9"/>
    <w:multiLevelType w:val="multilevel"/>
    <w:tmpl w:val="C7C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9E5824"/>
    <w:multiLevelType w:val="multilevel"/>
    <w:tmpl w:val="4EA80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534796">
    <w:abstractNumId w:val="0"/>
  </w:num>
  <w:num w:numId="2" w16cid:durableId="1519923682">
    <w:abstractNumId w:val="2"/>
  </w:num>
  <w:num w:numId="3" w16cid:durableId="1951626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447"/>
    <w:rsid w:val="00121447"/>
    <w:rsid w:val="00551E9C"/>
    <w:rsid w:val="00C96976"/>
    <w:rsid w:val="00D0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8C6BA"/>
  <w15:chartTrackingRefBased/>
  <w15:docId w15:val="{867B47F8-BC57-8D47-B097-3FDECB720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1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4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4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4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4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1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4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4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4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4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144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1447"/>
    <w:rPr>
      <w:rFonts w:ascii="Courier New" w:eastAsia="Times New Roman" w:hAnsi="Courier New" w:cs="Courier New"/>
      <w:sz w:val="20"/>
      <w:szCs w:val="20"/>
    </w:rPr>
  </w:style>
  <w:style w:type="character" w:customStyle="1" w:styleId="ng-tns-c4078773780-58">
    <w:name w:val="ng-tns-c4078773780-58"/>
    <w:basedOn w:val="DefaultParagraphFont"/>
    <w:rsid w:val="0012144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14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144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attr">
    <w:name w:val="hljs-attr"/>
    <w:basedOn w:val="DefaultParagraphFont"/>
    <w:rsid w:val="00121447"/>
  </w:style>
  <w:style w:type="character" w:customStyle="1" w:styleId="hljs-string">
    <w:name w:val="hljs-string"/>
    <w:basedOn w:val="DefaultParagraphFont"/>
    <w:rsid w:val="00121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740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 kosta</dc:creator>
  <cp:keywords/>
  <dc:description/>
  <cp:lastModifiedBy>kosta kosta</cp:lastModifiedBy>
  <cp:revision>1</cp:revision>
  <dcterms:created xsi:type="dcterms:W3CDTF">2026-02-04T10:52:00Z</dcterms:created>
  <dcterms:modified xsi:type="dcterms:W3CDTF">2026-02-04T10:53:00Z</dcterms:modified>
</cp:coreProperties>
</file>