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Case Study: Roofline Call</w:t>
      </w:r>
    </w:p>
    <w:p>
      <w:pPr>
        <w:spacing w:after="240"/>
        <w:jc w:val="center"/>
      </w:pPr>
      <w:r>
        <w:rPr>
          <w:i/>
          <w:iCs/>
          <w:sz w:val="22"/>
          <w:szCs w:val="22"/>
        </w:rPr>
        <w:t xml:space="preserve">MS | Math | Case Study | 2026-27 | Heroes Academy</w:t>
      </w:r>
    </w:p>
    <w:p>
      <w:pPr>
        <w:pStyle w:val="Heading2"/>
        <w:spacing w:after="120" w:before="240"/>
      </w:pPr>
      <w:r>
        <w:t xml:space="preserve">Overview</w:t>
      </w:r>
    </w:p>
    <w:p>
      <w:r>
        <w:t xml:space="preserve">Colton Marsh has the roof plan open on two monitors and a client meeting in ninety minutes.</w:t>
      </w:r>
    </w:p>
    <w:p>
      <w:r>
        <w:t xml:space="preserve">He's been drafting for six months at Marsh &amp; Iyer Design-Build, and this is the first framing set he's allowed to sign off on himself before it goes to the truss shop. The client — a couple adding a bedroom wing to their ranch house — keeps forwarding him photos of houses on the next street over. "We want something that doesn't look like a box," the email says. Colton knows exactly what that means: they want the roof to wrap the corners instead of just running straight to two gable ends.</w:t>
      </w:r>
    </w:p>
    <w:p>
      <w:r>
        <w:t xml:space="preserve">He pulls up both roof plans side by side. One is the simple version he drew first — two planes meeting at a single ridge line, the kind of roof a framing crew can cut with a speed square and not think twice about. The other wraps all four sides, the kind that photographs better from the street and sheds rain off every wall instead of dumping it off two ends — but every corner where those extra planes meet is a compound angle a framer has to mark by hand, one rafter at a time.</w:t>
      </w:r>
    </w:p>
    <w:p>
      <w:r>
        <w:t xml:space="preserve">His supervisor sticks her head in. "Whichever one you send to the shop this afternoon is the one we're framing. You've got the numbers — which one actually pencils out?"</w:t>
      </w:r>
    </w:p>
    <w:p>
      <w:r>
        <w:t xml:space="preserve">Colton pulls up his takeoff spreadsheet and starts counting rafters.</w:t>
      </w:r>
    </w:p>
    <w:p>
      <w:pPr>
        <w:pStyle w:val="Heading2"/>
        <w:spacing w:after="120" w:before="240"/>
      </w:pPr>
      <w:r>
        <w:t xml:space="preserve">Background</w:t>
      </w:r>
    </w:p>
    <w:p>
      <w:r>
        <w:t xml:space="preserve">Colton Marsh is a residential architectural drafter at Marsh &amp; Iyer Design-Build, a small firm that both designs and builds its own projects. He is responsible for producing the framing plan a crew can cut directly from — which means every angle on the plan has to be one a framer can actually mark and cut, not just something that looks right on the elevation drawing.</w:t>
      </w:r>
    </w:p>
    <w:p>
      <w:r>
        <w:t xml:space="preserve">A framing plan is a handoff, not a picture. What Colton actually sends to the truss shop is a set of rafter lengths and cut angles the crew can lay out on real lumber with a </w:t>
      </w:r>
      <w:r>
        <w:rPr>
          <w:b/>
          <w:bCs/>
        </w:rPr>
        <w:t xml:space="preserve">speed square</w:t>
      </w:r>
      <w:r>
        <w:t xml:space="preserve"> — a triangular layout tool with degree markings and a built-in rafter scale (invented by Albert Swanson in 1925 and still standard on every job site) that lets a carpenter align a pitch number, scribe one line, and repeat that exact mark down eighty rafters without measuring an angle twice. A </w:t>
      </w:r>
      <w:r>
        <w:rPr>
          <w:b/>
          <w:bCs/>
        </w:rPr>
        <w:t xml:space="preserve">common rafter</w:t>
      </w:r>
      <w:r>
        <w:t xml:space="preserve">'s cuts — the </w:t>
      </w:r>
      <w:r>
        <w:rPr>
          <w:b/>
          <w:bCs/>
        </w:rPr>
        <w:t xml:space="preserve">birdsmouth</w:t>
      </w:r>
      <w:r>
        <w:t xml:space="preserve"> seat cut at the eave and the plumb cut at the ridge — are both single-bevel cuts: one angle, marked once, cut the same way on every rafter in the run. A </w:t>
      </w:r>
      <w:r>
        <w:rPr>
          <w:b/>
          <w:bCs/>
        </w:rPr>
        <w:t xml:space="preserve">hip</w:t>
      </w:r>
      <w:r>
        <w:t xml:space="preserve"> or </w:t>
      </w:r>
      <w:r>
        <w:rPr>
          <w:b/>
          <w:bCs/>
        </w:rPr>
        <w:t xml:space="preserve">jack rafter</w:t>
      </w:r>
      <w:r>
        <w:t xml:space="preserve">'s cut is a </w:t>
      </w:r>
      <w:r>
        <w:rPr>
          <w:b/>
          <w:bCs/>
        </w:rPr>
        <w:t xml:space="preserve">compound angle</w:t>
      </w:r>
      <w:r>
        <w:t xml:space="preserve">: two bevels laid out at once (the plumb cut and a second "cheek" cut across the board's face), because the rafter is climbing the roof slope </w:t>
      </w:r>
      <w:r>
        <w:rPr>
          <w:i/>
          <w:iCs/>
        </w:rPr>
        <w:t xml:space="preserve">and</w:t>
      </w:r>
      <w:r>
        <w:t xml:space="preserve"> crossing the building corner at 45 degrees at the same time. That second bevel can't be read off a speed square the way a common rafter's single angle can — it has to be laid out with a hip-valley scale or a saw set to two angles simultaneously, then test-fit before the final cut. That is the real reason a compound cut takes a crew longer per rafter than a simple one: not that the wood is harder to cut, but that marking the cut correctly the first time takes more setup, more checking, and more chances to have to re-mark it.</w:t>
      </w:r>
    </w:p>
    <w:p>
      <w:r>
        <w:t xml:space="preserve">The job is a single rectangular addition, </w:t>
      </w:r>
      <w:r>
        <w:rPr>
          <w:b/>
          <w:bCs/>
        </w:rPr>
        <w:t xml:space="preserve">24 feet wide by 52 feet long</w:t>
      </w:r>
      <w:r>
        <w:t xml:space="preserve"> — one uninterrupted rectangle in plan, no wings, no offsets, no jogs in the exterior wall — framed at a </w:t>
      </w:r>
      <w:r>
        <w:rPr>
          <w:b/>
          <w:bCs/>
        </w:rPr>
        <w:t xml:space="preserve">6-in-12 roof pitch</w:t>
      </w:r>
      <w:r>
        <w:t xml:space="preserve"> (a rise of 6 inches for every 12 inches of horizontal run) on both roof options under consideration, so the comparison isn't muddied by two different slopes (SEE APPENDIX B). Two roof plans are on the table for the same footprint.</w:t>
      </w:r>
    </w:p>
    <w:p>
      <w:r>
        <w:rPr>
          <w:b/>
          <w:bCs/>
        </w:rPr>
        <w:t xml:space="preserve">The Gable Line</w:t>
      </w:r>
      <w:r>
        <w:t xml:space="preserve"> frames the roof as two planes meeting at one long ridge that runs the full 52-foot length of the building. Every rafter is a </w:t>
      </w:r>
      <w:r>
        <w:rPr>
          <w:b/>
          <w:bCs/>
        </w:rPr>
        <w:t xml:space="preserve">common rafter</w:t>
      </w:r>
      <w:r>
        <w:t xml:space="preserve"> — same length, same single angle cut at the eave (a birdsmouth seat cut) and the same single angle cut at the ridge, repeated down the whole run. No compound angles anywhere on this plan.</w:t>
      </w:r>
    </w:p>
    <w:p>
      <w:r>
        <w:rPr>
          <w:b/>
          <w:bCs/>
        </w:rPr>
        <w:t xml:space="preserve">The Hip Wrap</w:t>
      </w:r>
      <w:r>
        <w:t xml:space="preserve"> frames the roof as four planes: the two long sides still carry common rafters, but each end of the building is capped by a hip roof — four </w:t>
      </w:r>
      <w:r>
        <w:rPr>
          <w:b/>
          <w:bCs/>
        </w:rPr>
        <w:t xml:space="preserve">hip rafters</w:t>
      </w:r>
      <w:r>
        <w:t xml:space="preserve"> running diagonally from each corner up to the ends of a shortened ridge, filled in by a run of </w:t>
      </w:r>
      <w:r>
        <w:rPr>
          <w:b/>
          <w:bCs/>
        </w:rPr>
        <w:t xml:space="preserve">jack rafters</w:t>
      </w:r>
      <w:r>
        <w:t xml:space="preserve"> that get shorter and shorter as they approach each corner. Every hip and every jack rafter needs a </w:t>
      </w:r>
      <w:r>
        <w:rPr>
          <w:b/>
          <w:bCs/>
        </w:rPr>
        <w:t xml:space="preserve">compound-angle cut</w:t>
      </w:r>
      <w:r>
        <w:t xml:space="preserve"> — two bevels marked at once, not one — because the rafter isn't just climbing the roof slope, it's also crossing the building at 45 degrees in plan.</w:t>
      </w:r>
    </w:p>
    <w:p>
      <w:r>
        <w:t xml:space="preserve">Both plans use the same </w:t>
      </w:r>
      <w:r>
        <w:rPr>
          <w:b/>
          <w:bCs/>
        </w:rPr>
        <w:t xml:space="preserve">2-inch by 8-inch dimension lumber</w:t>
      </w:r>
      <w:r>
        <w:t xml:space="preserve">, spaced </w:t>
      </w:r>
      <w:r>
        <w:rPr>
          <w:b/>
          <w:bCs/>
        </w:rPr>
        <w:t xml:space="preserve">16 inches on center</w:t>
      </w:r>
      <w:r>
        <w:t xml:space="preserve">, for every rafter, hip, and ridge board — a stock size and spacing Colton chose because it comfortably clears the framing span this run requires with margin to spare (SEE APPENDIX A), so lumber grade isn't a variable between the two options, only the roof geometry is. Framing lumber is priced by the board-foot (SEE APPENDIX C), and every individual rafter cut — simple or compound — costs the crew labor time at the shop's carpenter wage rate (SEE APPENDIX D).</w:t>
      </w:r>
    </w:p>
    <w:p>
      <w:r>
        <w:t xml:space="preserve">The client's email is the only real pressure driving Option B: a hip roof sheds wind and rain off every wall instead of concentrating it at two gable ends, and it's the look they specifically asked for. The mechanism is simple geometry, not opinion — a gable roof only slopes over its two long walls; the two short </w:t>
      </w:r>
      <w:r>
        <w:rPr>
          <w:b/>
          <w:bCs/>
        </w:rPr>
        <w:t xml:space="preserve">eave</w:t>
      </w:r>
      <w:r>
        <w:t xml:space="preserve">-less end walls run straight up to the ridge with no roof plane above them at all, so wind-driven rain hits those walls directly. A hip roof wraps all four walls in a sloped plane, so every wall — including both ends — sits under its own eave. Whether that's worth what the compound cuts actually cost — in lumber, and in the crew's time — is the number Colton has to work out and defend before the truss shop cutoff. All figures in this case are sourced in APPENDIX F, or stated as an explicit modeling assumption in APPENDIX E where no public figure exists. The vocabulary and the "how to…" skills this case will ask of you are listed in APPENDIX H — that is where Challenge 1 sends you. (SEE APPENDIX G for further reading on roof framing and hip-roof geometry.)</w:t>
      </w:r>
    </w:p>
    <w:p>
      <w:pPr>
        <w:pStyle w:val="Heading2"/>
        <w:spacing w:after="120" w:before="240"/>
      </w:pPr>
      <w:r>
        <w:t xml:space="preserve">Dilemma</w:t>
      </w:r>
    </w:p>
    <w:p>
      <w:r>
        <w:t xml:space="preserve">You are Colton Marsh. Do you: A.) Draft The Gable Line — two roof planes, one straight ridge, every rafter a simple single-angle cut OR B.) Draft The Hip Wrap — four roof planes, hip and jack rafters at both ends, every one of them a compound-angle cut</w:t>
      </w:r>
    </w:p>
    <w:p>
      <w:pPr>
        <w:pStyle w:val="Heading2"/>
        <w:spacing w:after="120" w:before="240"/>
      </w:pPr>
      <w:r>
        <w:t xml:space="preserve">Challenges</w:t>
      </w:r>
    </w:p>
    <w:p>
      <w:r>
        <w:t xml:space="preserve">1.) Research and find an online resource that answers one of the "how to…" questions from the case study launch. Post a link to the resource as your submission.</w:t>
      </w:r>
    </w:p>
    <w:p>
      <w:r>
        <w:t xml:space="preserve">2.) Post 250 or more "excellent" words pitching a firm stance to your audience on which you would choose and why. Your pitch must include:     a.) Use of the "how to…" resource you researched in Challenge 1.     b.) At least one original visual display of the data.</w:t>
      </w:r>
    </w:p>
    <w:p>
      <w:r>
        <w:t xml:space="preserve">3.) Your pitch must include:     D1. A labeled framing sketch (plan view is fine) for each roof option that marks: the ridge     vertex where rafters converge, at least one ray representing a rafter running from a fixed     point toward the ridge, one pair of parallel lines, and one pair of perpendicular lines     actually present in that option's framing plan — label each one directly on the sketch.     D2. For the birdsmouth seat cut used on every common rafter in both options, compute the     plumb-cut angle and the level-cut angle from the stated roof pitch, show your arithmetic, and     verify the two cuts are complementary angles.     D3. Using the angle values from D2 and the roof's own geometry, identify one acute angle and     one obtuse angle that actually occur somewhere in the framing of each option, name the     vertex where each one is formed, and state which framing member(s) form each ray of the     angle.     D4. For The Hip Wrap only: show that each hip rafter's plan-view line bisects the building's     90-degree corner into a pair of adjacent angles, and verify that those two adjacent angles are     also complementary.     D5. A full framing takeoff comparing both options: the number and length of every rafter type     each option requires (SEE APPENDIX D), the total board-feet of framing lumber each option     uses, and that total divided by the enclosed attic square footage — the case's primary     comparison number. State which option wins on that number and by how much.</w:t>
      </w:r>
    </w:p>
    <w:p>
      <w:r>
        <w:t xml:space="preserve">4.) An appendix showing evidence of your original thinking, work, calculations and processes you used to complete the challenges (pictures, screenshots, notes, etc.). Your work in the appendix does not count toward your word count.</w:t>
      </w:r>
    </w:p>
    <w:p>
      <w:r>
        <w:t xml:space="preserve">5.) Participate twice or more in the Case Study discussion. *If you are absent the day of a discussion post 500 "excellent" words on the questions above.</w:t>
      </w:r>
    </w:p>
    <w:p>
      <w:pPr>
        <w:pStyle w:val="Heading2"/>
        <w:spacing w:after="120" w:before="240"/>
      </w:pPr>
      <w:r>
        <w:t xml:space="preserve">Appendix A — Framing Lumber &amp; Span Reference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
            </w:r>
          </w:p>
        </w:tc>
        <w:tc>
          <w:tcPr>
            <w:tcW w:type="dxa" w:w="4500"/>
            <w:shd w:fill="DDDDDD" w:val="clear"/>
          </w:tcPr>
          <w:p>
            <w:r>
              <w:t xml:space="preserve">Value</w:t>
            </w:r>
          </w:p>
        </w:tc>
      </w:tr>
      <w:tr>
        <w:tc>
          <w:tcPr>
            <w:tcW w:type="dxa" w:w="4500"/>
          </w:tcPr>
          <w:p>
            <w:r>
              <w:t xml:space="preserve">Lumber size used, all members</w:t>
            </w:r>
          </w:p>
        </w:tc>
        <w:tc>
          <w:tcPr>
            <w:tcW w:type="dxa" w:w="4500"/>
          </w:tcPr>
          <w:p>
            <w:r>
              <w:t xml:space="preserve">2 in × 8 in nominal (rafters, hips, jacks, ridge boards)</w:t>
            </w:r>
          </w:p>
        </w:tc>
      </w:tr>
      <w:tr>
        <w:tc>
          <w:tcPr>
            <w:tcW w:type="dxa" w:w="4500"/>
          </w:tcPr>
          <w:p>
            <w:r>
              <w:t xml:space="preserve">Species / grade</w:t>
            </w:r>
          </w:p>
        </w:tc>
        <w:tc>
          <w:tcPr>
            <w:tcW w:type="dxa" w:w="4500"/>
          </w:tcPr>
          <w:p>
            <w:r>
              <w:t xml:space="preserve">Douglas Fir–Larch, No. 2 [S1]</w:t>
            </w:r>
          </w:p>
        </w:tc>
      </w:tr>
      <w:tr>
        <w:tc>
          <w:tcPr>
            <w:tcW w:type="dxa" w:w="4500"/>
          </w:tcPr>
          <w:p>
            <w:r>
              <w:t xml:space="preserve">Rafter spacing</w:t>
            </w:r>
          </w:p>
        </w:tc>
        <w:tc>
          <w:tcPr>
            <w:tcW w:type="dxa" w:w="4500"/>
          </w:tcPr>
          <w:p>
            <w:r>
              <w:t xml:space="preserve">16 in on center, both options</w:t>
            </w:r>
          </w:p>
        </w:tc>
      </w:tr>
      <w:tr>
        <w:tc>
          <w:tcPr>
            <w:tcW w:type="dxa" w:w="4500"/>
          </w:tcPr>
          <w:p>
            <w:r>
              <w:t xml:space="preserve">Maximum span, 2×8, DF–Larch No. 2, 16" o.c. (live load 20 psf, dead load 20 psf, no ceiling attached to rafters)</w:t>
            </w:r>
          </w:p>
        </w:tc>
        <w:tc>
          <w:tcPr>
            <w:tcW w:type="dxa" w:w="4500"/>
          </w:tcPr>
          <w:p>
            <w:r>
              <w:t xml:space="preserve">16 ft – 0 in [S1]</w:t>
            </w:r>
          </w:p>
        </w:tc>
      </w:tr>
      <w:tr>
        <w:tc>
          <w:tcPr>
            <w:tcW w:type="dxa" w:w="4500"/>
          </w:tcPr>
          <w:p>
            <w:r>
              <w:t xml:space="preserve">Actual rafter run required, this job (half the building width)</w:t>
            </w:r>
          </w:p>
        </w:tc>
        <w:tc>
          <w:tcPr>
            <w:tcW w:type="dxa" w:w="4500"/>
          </w:tcPr>
          <w:p>
            <w:r>
              <w:t xml:space="preserve">12 ft – 0 in</w:t>
            </w:r>
          </w:p>
        </w:tc>
      </w:tr>
    </w:tbl>
    <w:p/>
    <w:p>
      <w:r>
        <w:t xml:space="preserve">The 12-foot run this job actually needs is well inside the 16-foot span the chosen lumber size supports — Colton sized up from the minimum on purpose so a single lumber order works for every member on the job, hips and jacks included.</w:t>
      </w:r>
    </w:p>
    <w:p>
      <w:pPr>
        <w:pStyle w:val="Heading2"/>
        <w:spacing w:after="120" w:before="240"/>
      </w:pPr>
      <w:r>
        <w:t xml:space="preserve">Appendix B — The Roofline</w:t>
      </w:r>
    </w:p>
    <w:p>
      <w:r>
        <w:t xml:space="preserve">Colton's own design for this addition — not a public building plan (a firm's project drawings are proprietary), but built entirely from real, standard framing geometry.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
            </w:r>
          </w:p>
        </w:tc>
        <w:tc>
          <w:tcPr>
            <w:tcW w:type="dxa" w:w="4500"/>
            <w:shd w:fill="DDDDDD" w:val="clear"/>
          </w:tcPr>
          <w:p>
            <w:r>
              <w:t xml:space="preserve">Value</w:t>
            </w:r>
          </w:p>
        </w:tc>
      </w:tr>
      <w:tr>
        <w:tc>
          <w:tcPr>
            <w:tcW w:type="dxa" w:w="4500"/>
          </w:tcPr>
          <w:p>
            <w:r>
              <w:t xml:space="preserve">Building footprint</w:t>
            </w:r>
          </w:p>
        </w:tc>
        <w:tc>
          <w:tcPr>
            <w:tcW w:type="dxa" w:w="4500"/>
          </w:tcPr>
          <w:p>
            <w:r>
              <w:t xml:space="preserve">24 ft wide × 52 ft long</w:t>
            </w:r>
          </w:p>
        </w:tc>
      </w:tr>
      <w:tr>
        <w:tc>
          <w:tcPr>
            <w:tcW w:type="dxa" w:w="4500"/>
          </w:tcPr>
          <w:p>
            <w:r>
              <w:t xml:space="preserve">Roof pitch, both options</w:t>
            </w:r>
          </w:p>
        </w:tc>
        <w:tc>
          <w:tcPr>
            <w:tcW w:type="dxa" w:w="4500"/>
          </w:tcPr>
          <w:p>
            <w:r>
              <w:t xml:space="preserve">6-in-12 (rise 6 in per 12 in of run)</w:t>
            </w:r>
          </w:p>
        </w:tc>
      </w:tr>
      <w:tr>
        <w:tc>
          <w:tcPr>
            <w:tcW w:type="dxa" w:w="4500"/>
          </w:tcPr>
          <w:p>
            <w:r>
              <w:t xml:space="preserve">Roof pitch, decimal angle from horizontal</w:t>
            </w:r>
          </w:p>
        </w:tc>
        <w:tc>
          <w:tcPr>
            <w:tcW w:type="dxa" w:w="4500"/>
          </w:tcPr>
          <w:p>
            <w:r>
              <w:t xml:space="preserve">26.57°</w:t>
            </w:r>
          </w:p>
        </w:tc>
      </w:tr>
      <w:tr>
        <w:tc>
          <w:tcPr>
            <w:tcW w:type="dxa" w:w="4500"/>
          </w:tcPr>
          <w:p>
            <w:r>
              <w:t xml:space="preserve">Common-rafter run (half the building width)</w:t>
            </w:r>
          </w:p>
        </w:tc>
        <w:tc>
          <w:tcPr>
            <w:tcW w:type="dxa" w:w="4500"/>
          </w:tcPr>
          <w:p>
            <w:r>
              <w:t xml:space="preserve">12.0 ft</w:t>
            </w:r>
          </w:p>
        </w:tc>
      </w:tr>
      <w:tr>
        <w:tc>
          <w:tcPr>
            <w:tcW w:type="dxa" w:w="4500"/>
          </w:tcPr>
          <w:p>
            <w:r>
              <w:t xml:space="preserve">Common-rafter rise</w:t>
            </w:r>
          </w:p>
        </w:tc>
        <w:tc>
          <w:tcPr>
            <w:tcW w:type="dxa" w:w="4500"/>
          </w:tcPr>
          <w:p>
            <w:r>
              <w:t xml:space="preserve">6.0 ft</w:t>
            </w:r>
          </w:p>
        </w:tc>
      </w:tr>
      <w:tr>
        <w:tc>
          <w:tcPr>
            <w:tcW w:type="dxa" w:w="4500"/>
          </w:tcPr>
          <w:p>
            <w:r>
              <w:t xml:space="preserve">Common-rafter length (run and rise combined)</w:t>
            </w:r>
          </w:p>
        </w:tc>
        <w:tc>
          <w:tcPr>
            <w:tcW w:type="dxa" w:w="4500"/>
          </w:tcPr>
          <w:p>
            <w:r>
              <w:t xml:space="preserve">13.42 ft</w:t>
            </w:r>
          </w:p>
        </w:tc>
      </w:tr>
      <w:tr>
        <w:tc>
          <w:tcPr>
            <w:tcW w:type="dxa" w:w="4500"/>
          </w:tcPr>
          <w:p>
            <w:r>
              <w:t xml:space="preserve">Enclosed attic floor area (= building footprint)</w:t>
            </w:r>
          </w:p>
        </w:tc>
        <w:tc>
          <w:tcPr>
            <w:tcW w:type="dxa" w:w="4500"/>
          </w:tcPr>
          <w:p>
            <w:r>
              <w:t xml:space="preserve">1,248 sq ft</w:t>
            </w:r>
          </w:p>
        </w:tc>
      </w:tr>
    </w:tbl>
    <w:p/>
    <w:p>
      <w:pPr>
        <w:pStyle w:val="Heading2"/>
        <w:spacing w:after="120" w:before="240"/>
      </w:pPr>
      <w:r>
        <w:t xml:space="preserve">Appendix C — Lumber Pricing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
            </w:r>
          </w:p>
        </w:tc>
        <w:tc>
          <w:tcPr>
            <w:tcW w:type="dxa" w:w="4500"/>
            <w:shd w:fill="DDDDDD" w:val="clear"/>
          </w:tcPr>
          <w:p>
            <w:r>
              <w:t xml:space="preserve">Value</w:t>
            </w:r>
          </w:p>
        </w:tc>
      </w:tr>
      <w:tr>
        <w:tc>
          <w:tcPr>
            <w:tcW w:type="dxa" w:w="4500"/>
          </w:tcPr>
          <w:p>
            <w:r>
              <w:t xml:space="preserve">Framing lumber composite price</w:t>
            </w:r>
          </w:p>
        </w:tc>
        <w:tc>
          <w:tcPr>
            <w:tcW w:type="dxa" w:w="4500"/>
          </w:tcPr>
          <w:p>
            <w:r>
              <w:t xml:space="preserve">$536.15 per 1,000 board feet [S2]</w:t>
            </w:r>
          </w:p>
        </w:tc>
      </w:tr>
      <w:tr>
        <w:tc>
          <w:tcPr>
            <w:tcW w:type="dxa" w:w="4500"/>
          </w:tcPr>
          <w:p>
            <w:r>
              <w:t xml:space="preserve">Price per board foot</w:t>
            </w:r>
          </w:p>
        </w:tc>
        <w:tc>
          <w:tcPr>
            <w:tcW w:type="dxa" w:w="4500"/>
          </w:tcPr>
          <w:p>
            <w:r>
              <w:t xml:space="preserve">$0.53615</w:t>
            </w:r>
          </w:p>
        </w:tc>
      </w:tr>
      <w:tr>
        <w:tc>
          <w:tcPr>
            <w:tcW w:type="dxa" w:w="4500"/>
          </w:tcPr>
          <w:p>
            <w:r>
              <w:t xml:space="preserve">Board-foot formula used</w:t>
            </w:r>
          </w:p>
        </w:tc>
        <w:tc>
          <w:tcPr>
            <w:tcW w:type="dxa" w:w="4500"/>
          </w:tcPr>
          <w:p>
            <w:r>
              <w:t xml:space="preserve">(thickness in × width in × length in ft) ÷ 12 — for 2×8 stock this reduces to length(ft) × 1.3333</w:t>
            </w:r>
          </w:p>
        </w:tc>
      </w:tr>
    </w:tbl>
    <w:p/>
    <w:p>
      <w:pPr>
        <w:pStyle w:val="Heading2"/>
        <w:spacing w:after="120" w:before="240"/>
      </w:pPr>
      <w:r>
        <w:t xml:space="preserve">Appendix D — Framing Takeoff</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
            </w:r>
          </w:p>
        </w:tc>
        <w:tc>
          <w:tcPr>
            <w:tcW w:type="dxa" w:w="3000"/>
            <w:shd w:fill="DDDDDD" w:val="clear"/>
          </w:tcPr>
          <w:p>
            <w:r>
              <w:t xml:space="preserve">The Gable Line (A)</w:t>
            </w:r>
          </w:p>
        </w:tc>
        <w:tc>
          <w:tcPr>
            <w:tcW w:type="dxa" w:w="3000"/>
            <w:shd w:fill="DDDDDD" w:val="clear"/>
          </w:tcPr>
          <w:p>
            <w:r>
              <w:t xml:space="preserve">The Hip Wrap (B)</w:t>
            </w:r>
          </w:p>
        </w:tc>
      </w:tr>
      <w:tr>
        <w:tc>
          <w:tcPr>
            <w:tcW w:type="dxa" w:w="3000"/>
          </w:tcPr>
          <w:p>
            <w:r>
              <w:t xml:space="preserve">Ridge length</w:t>
            </w:r>
          </w:p>
        </w:tc>
        <w:tc>
          <w:tcPr>
            <w:tcW w:type="dxa" w:w="3000"/>
          </w:tcPr>
          <w:p>
            <w:r>
              <w:t xml:space="preserve">52 ft (full building length)</w:t>
            </w:r>
          </w:p>
        </w:tc>
        <w:tc>
          <w:tcPr>
            <w:tcW w:type="dxa" w:w="3000"/>
          </w:tcPr>
          <w:p>
            <w:r>
              <w:t xml:space="preserve">28 ft (building length − building width)</w:t>
            </w:r>
          </w:p>
        </w:tc>
      </w:tr>
      <w:tr>
        <w:tc>
          <w:tcPr>
            <w:tcW w:type="dxa" w:w="3000"/>
          </w:tcPr>
          <w:p>
            <w:r>
              <w:t xml:space="preserve">Common rafters (both sides of ridge)</w:t>
            </w:r>
          </w:p>
        </w:tc>
        <w:tc>
          <w:tcPr>
            <w:tcW w:type="dxa" w:w="3000"/>
          </w:tcPr>
          <w:p>
            <w:r>
              <w:t xml:space="preserve">80 rafters × 13.42 ft = 1,073.31 ft</w:t>
            </w:r>
          </w:p>
        </w:tc>
        <w:tc>
          <w:tcPr>
            <w:tcW w:type="dxa" w:w="3000"/>
          </w:tcPr>
          <w:p>
            <w:r>
              <w:t xml:space="preserve">44 rafters × 13.42 ft = 590.32 ft</w:t>
            </w:r>
          </w:p>
        </w:tc>
      </w:tr>
      <w:tr>
        <w:tc>
          <w:tcPr>
            <w:tcW w:type="dxa" w:w="3000"/>
          </w:tcPr>
          <w:p>
            <w:r>
              <w:t xml:space="preserve">Hip rafters</w:t>
            </w:r>
          </w:p>
        </w:tc>
        <w:tc>
          <w:tcPr>
            <w:tcW w:type="dxa" w:w="3000"/>
          </w:tcPr>
          <w:p>
            <w:r>
              <w:t xml:space="preserve">0</w:t>
            </w:r>
          </w:p>
        </w:tc>
        <w:tc>
          <w:tcPr>
            <w:tcW w:type="dxa" w:w="3000"/>
          </w:tcPr>
          <w:p>
            <w:r>
              <w:t xml:space="preserve">4 rafters × 18.00 ft = 72.00 ft</w:t>
            </w:r>
          </w:p>
        </w:tc>
      </w:tr>
      <w:tr>
        <w:tc>
          <w:tcPr>
            <w:tcW w:type="dxa" w:w="3000"/>
          </w:tcPr>
          <w:p>
            <w:r>
              <w:t xml:space="preserve">Jack rafters</w:t>
            </w:r>
          </w:p>
        </w:tc>
        <w:tc>
          <w:tcPr>
            <w:tcW w:type="dxa" w:w="3000"/>
          </w:tcPr>
          <w:p>
            <w:r>
              <w:t xml:space="preserve">0</w:t>
            </w:r>
          </w:p>
        </w:tc>
        <w:tc>
          <w:tcPr>
            <w:tcW w:type="dxa" w:w="3000"/>
          </w:tcPr>
          <w:p>
            <w:r>
              <w:t xml:space="preserve">36 rafters, lengths stepping from 1.49 ft to 13.42 ft in 1.49 ft increments = 268.33 ft</w:t>
            </w:r>
          </w:p>
        </w:tc>
      </w:tr>
      <w:tr>
        <w:tc>
          <w:tcPr>
            <w:tcW w:type="dxa" w:w="3000"/>
          </w:tcPr>
          <w:p>
            <w:r>
              <w:t xml:space="preserve">Ridge board</w:t>
            </w:r>
          </w:p>
        </w:tc>
        <w:tc>
          <w:tcPr>
            <w:tcW w:type="dxa" w:w="3000"/>
          </w:tcPr>
          <w:p>
            <w:r>
              <w:t xml:space="preserve">52 ft</w:t>
            </w:r>
          </w:p>
        </w:tc>
        <w:tc>
          <w:tcPr>
            <w:tcW w:type="dxa" w:w="3000"/>
          </w:tcPr>
          <w:p>
            <w:r>
              <w:t xml:space="preserve">28 ft</w:t>
            </w:r>
          </w:p>
        </w:tc>
      </w:tr>
      <w:tr>
        <w:tc>
          <w:tcPr>
            <w:tcW w:type="dxa" w:w="3000"/>
          </w:tcPr>
          <w:p>
            <w:r>
              <w:t xml:space="preserve">Total lumber length, all members</w:t>
            </w:r>
          </w:p>
        </w:tc>
        <w:tc>
          <w:tcPr>
            <w:tcW w:type="dxa" w:w="3000"/>
          </w:tcPr>
          <w:p>
            <w:r>
              <w:t xml:space="preserve">1,125.31 ft</w:t>
            </w:r>
          </w:p>
        </w:tc>
        <w:tc>
          <w:tcPr>
            <w:tcW w:type="dxa" w:w="3000"/>
          </w:tcPr>
          <w:p>
            <w:r>
              <w:t xml:space="preserve">958.65 ft</w:t>
            </w:r>
          </w:p>
        </w:tc>
      </w:tr>
      <w:tr>
        <w:tc>
          <w:tcPr>
            <w:tcW w:type="dxa" w:w="3000"/>
          </w:tcPr>
          <w:p>
            <w:r>
              <w:t xml:space="preserve">Total board feet (2×8 stock)</w:t>
            </w:r>
          </w:p>
        </w:tc>
        <w:tc>
          <w:tcPr>
            <w:tcW w:type="dxa" w:w="3000"/>
          </w:tcPr>
          <w:p>
            <w:r>
              <w:t xml:space="preserve">1,500.42 BF</w:t>
            </w:r>
          </w:p>
        </w:tc>
        <w:tc>
          <w:tcPr>
            <w:tcW w:type="dxa" w:w="3000"/>
          </w:tcPr>
          <w:p>
            <w:r>
              <w:t xml:space="preserve">1,278.20 BF</w:t>
            </w:r>
          </w:p>
        </w:tc>
      </w:tr>
      <w:tr>
        <w:tc>
          <w:tcPr>
            <w:tcW w:type="dxa" w:w="3000"/>
          </w:tcPr>
          <w:p>
            <w:r>
              <w:t xml:space="preserve">Enclosed attic area</w:t>
            </w:r>
          </w:p>
        </w:tc>
        <w:tc>
          <w:tcPr>
            <w:tcW w:type="dxa" w:w="3000"/>
          </w:tcPr>
          <w:p>
            <w:r>
              <w:t xml:space="preserve">1,248 sq ft</w:t>
            </w:r>
          </w:p>
        </w:tc>
        <w:tc>
          <w:tcPr>
            <w:tcW w:type="dxa" w:w="3000"/>
          </w:tcPr>
          <w:p>
            <w:r>
              <w:t xml:space="preserve">1,248 sq ft</w:t>
            </w:r>
          </w:p>
        </w:tc>
      </w:tr>
      <w:tr>
        <w:tc>
          <w:tcPr>
            <w:tcW w:type="dxa" w:w="3000"/>
          </w:tcPr>
          <w:p>
            <w:r>
              <w:rPr>
                <w:b/>
                <w:bCs/>
              </w:rPr>
              <w:t xml:space="preserve">Board-feet per square foot of attic space</w:t>
            </w:r>
          </w:p>
        </w:tc>
        <w:tc>
          <w:tcPr>
            <w:tcW w:type="dxa" w:w="3000"/>
          </w:tcPr>
          <w:p>
            <w:r>
              <w:rPr>
                <w:b/>
                <w:bCs/>
              </w:rPr>
              <w:t xml:space="preserve">1.20 BF/sq ft</w:t>
            </w:r>
          </w:p>
        </w:tc>
        <w:tc>
          <w:tcPr>
            <w:tcW w:type="dxa" w:w="3000"/>
          </w:tcPr>
          <w:p>
            <w:r>
              <w:rPr>
                <w:b/>
                <w:bCs/>
              </w:rPr>
              <w:t xml:space="preserve">1.02 BF/sq ft</w:t>
            </w:r>
          </w:p>
        </w:tc>
      </w:tr>
    </w:tbl>
    <w:p/>
    <w:p>
      <w:r>
        <w:t xml:space="preserve">Every hip and jack rafter length above comes directly from the roof's own geometry (SEE APPENDIX B): the hip run is the common-rafter run scaled by √2 (since a hip travels diagonally across the building corner in plan view), and each jack rafter's length steps down from a full common rafter by a fixed amount per 16-inch spacing interval, following the same rise-over-run relationship as every other rafter on the job.</w:t>
      </w:r>
    </w:p>
    <w:p>
      <w:pPr>
        <w:pStyle w:val="Heading2"/>
        <w:spacing w:after="120" w:before="240"/>
      </w:pPr>
      <w:r>
        <w:t xml:space="preserve">Appendix E — Modeling Assumptions</w:t>
      </w:r>
    </w:p>
    <w:p>
      <w:pPr>
        <w:ind w:left="480"/>
      </w:pPr>
      <w:r>
        <w:t xml:space="preserve">These figures are </w:t>
      </w:r>
      <w:r>
        <w:rPr>
          <w:b/>
          <w:bCs/>
        </w:rPr>
        <w:t xml:space="preserve">not sourced</w:t>
      </w:r>
      <w:r>
        <w:t xml:space="preserve">. They are stated scenario assumptions chosen by the case author, each with a real basis named below. A Hero may challenge them in discussion — that is a legitimate move, and Appendix H names the skill a Hero would need to test one.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DDDDD" w:val="clear"/>
          </w:tcPr>
          <w:p>
            <w:r>
              <w:t xml:space="preserve">#</w:t>
            </w:r>
          </w:p>
        </w:tc>
        <w:tc>
          <w:tcPr>
            <w:tcW w:type="dxa" w:w="1800"/>
            <w:shd w:fill="DDDDDD" w:val="clear"/>
          </w:tcPr>
          <w:p>
            <w:r>
              <w:t xml:space="preserve">Assumption</w:t>
            </w:r>
          </w:p>
        </w:tc>
        <w:tc>
          <w:tcPr>
            <w:tcW w:type="dxa" w:w="1800"/>
            <w:shd w:fill="DDDDDD" w:val="clear"/>
          </w:tcPr>
          <w:p>
            <w:r>
              <w:t xml:space="preserve">Value used</w:t>
            </w:r>
          </w:p>
        </w:tc>
        <w:tc>
          <w:tcPr>
            <w:tcW w:type="dxa" w:w="1800"/>
            <w:shd w:fill="DDDDDD" w:val="clear"/>
          </w:tcPr>
          <w:p>
            <w:r>
              <w:t xml:space="preserve">Basis</w:t>
            </w:r>
          </w:p>
        </w:tc>
        <w:tc>
          <w:tcPr>
            <w:tcW w:type="dxa" w:w="1800"/>
            <w:shd w:fill="DDDDDD" w:val="clear"/>
          </w:tcPr>
          <w:p>
            <w:r>
              <w:t xml:space="preserve">Sensitivity</w:t>
            </w:r>
          </w:p>
        </w:tc>
      </w:tr>
      <w:tr>
        <w:tc>
          <w:tcPr>
            <w:tcW w:type="dxa" w:w="1800"/>
          </w:tcPr>
          <w:p>
            <w:r>
              <w:t xml:space="preserve">MA1</w:t>
            </w:r>
          </w:p>
        </w:tc>
        <w:tc>
          <w:tcPr>
            <w:tcW w:type="dxa" w:w="1800"/>
          </w:tcPr>
          <w:p>
            <w:r>
              <w:t xml:space="preserve">Time to mark and cut one common rafter's birdsmouth seat + ridge plumb cut (a "simple cut set")</w:t>
            </w:r>
          </w:p>
        </w:tc>
        <w:tc>
          <w:tcPr>
            <w:tcW w:type="dxa" w:w="1800"/>
          </w:tcPr>
          <w:p>
            <w:r>
              <w:rPr>
                <w:b/>
                <w:bCs/>
              </w:rPr>
              <w:t xml:space="preserve">4 minutes per rafter</w:t>
            </w:r>
          </w:p>
        </w:tc>
        <w:tc>
          <w:tcPr>
            <w:tcW w:type="dxa" w:w="1800"/>
          </w:tcPr>
          <w:p>
            <w:r>
              <w:t xml:space="preserve">A single-bevel square cut, marked once with a speed square against a stop block and repeated identically down the run — a well-established fast, repetitive shop operation once the first rafter is pattern-cut.</w:t>
            </w:r>
          </w:p>
        </w:tc>
        <w:tc>
          <w:tcPr>
            <w:tcW w:type="dxa" w:w="1800"/>
          </w:tcPr>
          <w:p>
            <w:r>
              <w:t xml:space="preserve">Not directly load-bearing on the primary metric (board-feet per square foot is pure geometry and does not depend on cut time at all) — load-bearing only on the supplementary total-cost figure a Hero may also compute.</w:t>
            </w:r>
          </w:p>
        </w:tc>
      </w:tr>
      <w:tr>
        <w:tc>
          <w:tcPr>
            <w:tcW w:type="dxa" w:w="1800"/>
          </w:tcPr>
          <w:p>
            <w:r>
              <w:t xml:space="preserve">MA2</w:t>
            </w:r>
          </w:p>
        </w:tc>
        <w:tc>
          <w:tcPr>
            <w:tcW w:type="dxa" w:w="1800"/>
          </w:tcPr>
          <w:p>
            <w:r>
              <w:t xml:space="preserve">Time to mark and cut one hip or jack rafter's compound-angle cut (a "compound cut set"), as a multiple of MA1</w:t>
            </w:r>
          </w:p>
        </w:tc>
        <w:tc>
          <w:tcPr>
            <w:tcW w:type="dxa" w:w="1800"/>
          </w:tcPr>
          <w:p>
            <w:r>
              <w:rPr>
                <w:b/>
                <w:bCs/>
              </w:rPr>
              <w:t xml:space="preserve">3× the simple-cut time (12 minutes)</w:t>
            </w:r>
          </w:p>
        </w:tc>
        <w:tc>
          <w:tcPr>
            <w:tcW w:type="dxa" w:w="1800"/>
          </w:tcPr>
          <w:p>
            <w:r>
              <w:t xml:space="preserve">A compound cut requires laying out two bevels at once — the plumb cut and the cheek (side) cut — typically using a hip-valley scale on a framing square or a compound-miter saw set to two angles simultaneously, plus a test-fit before the final cut, none of which a simple square cut requires. No public per-cut timing study exists for this specific operation; this multiplier is the case author's own estimate from how the operation is actually performed.</w:t>
            </w:r>
          </w:p>
        </w:tc>
        <w:tc>
          <w:tcPr>
            <w:tcW w:type="dxa" w:w="1800"/>
          </w:tcPr>
          <w:p>
            <w:r>
              <w:t xml:space="preserve">Same as MA1 — affects only the supplementary total-cost figure, not the graded board-feet-per-square-foot comparison. Flexed ±50% in Tier 2 probe 5.</w:t>
            </w:r>
          </w:p>
        </w:tc>
      </w:tr>
    </w:tbl>
    <w:p/>
    <w:p>
      <w:pPr>
        <w:pStyle w:val="Heading2"/>
        <w:spacing w:after="120" w:before="240"/>
      </w:pPr>
      <w:r>
        <w:t xml:space="preserve">Appendix F —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id</w:t>
            </w:r>
          </w:p>
        </w:tc>
        <w:tc>
          <w:tcPr>
            <w:tcW w:type="dxa" w:w="1500"/>
            <w:shd w:fill="DDDDDD" w:val="clear"/>
          </w:tcPr>
          <w:p>
            <w:r>
              <w:t xml:space="preserve">Claim</w:t>
            </w:r>
          </w:p>
        </w:tc>
        <w:tc>
          <w:tcPr>
            <w:tcW w:type="dxa" w:w="1500"/>
            <w:shd w:fill="DDDDDD" w:val="clear"/>
          </w:tcPr>
          <w:p>
            <w:r>
              <w:t xml:space="preserve">Value</w:t>
            </w:r>
          </w:p>
        </w:tc>
        <w:tc>
          <w:tcPr>
            <w:tcW w:type="dxa" w:w="1500"/>
            <w:shd w:fill="DDDDDD" w:val="clear"/>
          </w:tcPr>
          <w:p>
            <w:r>
              <w:t xml:space="preserve">Source</w:t>
            </w:r>
          </w:p>
        </w:tc>
        <w:tc>
          <w:tcPr>
            <w:tcW w:type="dxa" w:w="1500"/>
            <w:shd w:fill="DDDDDD" w:val="clear"/>
          </w:tcPr>
          <w:p>
            <w:r>
              <w:t xml:space="preserve">Accessed</w:t>
            </w:r>
          </w:p>
        </w:tc>
        <w:tc>
          <w:tcPr>
            <w:tcW w:type="dxa" w:w="1500"/>
            <w:shd w:fill="DDDDDD" w:val="clear"/>
          </w:tcPr>
          <w:p>
            <w:r>
              <w:t xml:space="preserve">Confidence</w:t>
            </w:r>
          </w:p>
        </w:tc>
      </w:tr>
      <w:tr>
        <w:tc>
          <w:tcPr>
            <w:tcW w:type="dxa" w:w="1500"/>
          </w:tcPr>
          <w:p>
            <w:r>
              <w:t xml:space="preserve">S1</w:t>
            </w:r>
          </w:p>
        </w:tc>
        <w:tc>
          <w:tcPr>
            <w:tcW w:type="dxa" w:w="1500"/>
          </w:tcPr>
          <w:p>
            <w:r>
              <w:t xml:space="preserve">Maximum span, 2×8 Douglas Fir–Larch No. 2 rafter, 16" o.c., live load 20 psf / dead load 20 psf, no ceiling attached</w:t>
            </w:r>
          </w:p>
        </w:tc>
        <w:tc>
          <w:tcPr>
            <w:tcW w:type="dxa" w:w="1500"/>
          </w:tcPr>
          <w:p>
            <w:r>
              <w:t xml:space="preserve">16 ft – 0 in</w:t>
            </w:r>
          </w:p>
        </w:tc>
        <w:tc>
          <w:tcPr>
            <w:tcW w:type="dxa" w:w="1500"/>
          </w:tcPr>
          <w:p>
            <w:r>
              <w:t xml:space="preserve">mycarpentry.com, "Rafter Span Tables" (</w:t>
            </w:r>
            <w:hyperlink w:history="1" r:id="rId2yp952zjdtgdy-mac-azy">
              <w:r>
                <w:rPr>
                  <w:rStyle w:val="Hyperlink"/>
                </w:rPr>
                <w:t xml:space="preserve">link</w:t>
              </w:r>
            </w:hyperlink>
            <w:r>
              <w:t xml:space="preserve">) — reproduces the standard IRC/AWC rafter span table for this species, grade, spacing, and load combination</w:t>
            </w:r>
          </w:p>
        </w:tc>
        <w:tc>
          <w:tcPr>
            <w:tcW w:type="dxa" w:w="1500"/>
          </w:tcPr>
          <w:p>
            <w:r>
              <w:t xml:space="preserve">2026-08-19</w:t>
            </w:r>
          </w:p>
        </w:tc>
        <w:tc>
          <w:tcPr>
            <w:tcW w:type="dxa" w:w="1500"/>
          </w:tcPr>
          <w:p>
            <w:r>
              <w:t xml:space="preserve">MEDIUM — a construction-education site reproducing standard code span tables, not the primary AWC/IRC document itself; the specific member size chosen (2×8) is well inside this span limit either way, so this figure is a safety-margin check, not a load-bearing constraint the dilemma turns on</w:t>
            </w:r>
          </w:p>
        </w:tc>
      </w:tr>
      <w:tr>
        <w:tc>
          <w:tcPr>
            <w:tcW w:type="dxa" w:w="1500"/>
          </w:tcPr>
          <w:p>
            <w:r>
              <w:t xml:space="preserve">S2</w:t>
            </w:r>
          </w:p>
        </w:tc>
        <w:tc>
          <w:tcPr>
            <w:tcW w:type="dxa" w:w="1500"/>
          </w:tcPr>
          <w:p>
            <w:r>
              <w:t xml:space="preserve">Framing lumber composite price</w:t>
            </w:r>
          </w:p>
        </w:tc>
        <w:tc>
          <w:tcPr>
            <w:tcW w:type="dxa" w:w="1500"/>
          </w:tcPr>
          <w:p>
            <w:r>
              <w:t xml:space="preserve">$536.15 per 1,000 board feet, week of August 14, 2026</w:t>
            </w:r>
          </w:p>
        </w:tc>
        <w:tc>
          <w:tcPr>
            <w:tcW w:type="dxa" w:w="1500"/>
          </w:tcPr>
          <w:p>
            <w:r>
              <w:t xml:space="preserve">NAHB, "Framing Lumber Prices" (Madison's Lumber Price Index, as republished by the National Association of Home Builders) (</w:t>
            </w:r>
            <w:hyperlink w:history="1" r:id="rId5rtimwbsyalzivfa48thv">
              <w:r>
                <w:rPr>
                  <w:rStyle w:val="Hyperlink"/>
                </w:rPr>
                <w:t xml:space="preserve">link</w:t>
              </w:r>
            </w:hyperlink>
            <w:r>
              <w:t xml:space="preserve">)</w:t>
            </w:r>
          </w:p>
        </w:tc>
        <w:tc>
          <w:tcPr>
            <w:tcW w:type="dxa" w:w="1500"/>
          </w:tcPr>
          <w:p>
            <w:r>
              <w:t xml:space="preserve">2026-08-19</w:t>
            </w:r>
          </w:p>
        </w:tc>
        <w:tc>
          <w:tcPr>
            <w:tcW w:type="dxa" w:w="1500"/>
          </w:tcPr>
          <w:p>
            <w:r>
              <w:t xml:space="preserve">HIGH — a national trade association republishing a named, dated industry price index in unambiguous units</w:t>
            </w:r>
          </w:p>
        </w:tc>
      </w:tr>
      <w:tr>
        <w:tc>
          <w:tcPr>
            <w:tcW w:type="dxa" w:w="1500"/>
          </w:tcPr>
          <w:p>
            <w:r>
              <w:t xml:space="preserve">S3</w:t>
            </w:r>
          </w:p>
        </w:tc>
        <w:tc>
          <w:tcPr>
            <w:tcW w:type="dxa" w:w="1500"/>
          </w:tcPr>
          <w:p>
            <w:r>
              <w:t xml:space="preserve">Median hourly wage, carpenters, United States</w:t>
            </w:r>
          </w:p>
        </w:tc>
        <w:tc>
          <w:tcPr>
            <w:tcW w:type="dxa" w:w="1500"/>
          </w:tcPr>
          <w:p>
            <w:r>
              <w:t xml:space="preserve">$28.51/hr, May 2024 data</w:t>
            </w:r>
          </w:p>
        </w:tc>
        <w:tc>
          <w:tcPr>
            <w:tcW w:type="dxa" w:w="1500"/>
          </w:tcPr>
          <w:p>
            <w:r>
              <w:t xml:space="preserve">U.S. Bureau of Labor Statistics, Occupational Outlook Handbook, "Carpenters" (</w:t>
            </w:r>
            <w:hyperlink w:history="1" r:id="rIdkwzoioyv7vawtn8zc6vv0">
              <w:r>
                <w:rPr>
                  <w:rStyle w:val="Hyperlink"/>
                </w:rPr>
                <w:t xml:space="preserve">link</w:t>
              </w:r>
            </w:hyperlink>
            <w:r>
              <w:t xml:space="preserve">)</w:t>
            </w:r>
          </w:p>
        </w:tc>
        <w:tc>
          <w:tcPr>
            <w:tcW w:type="dxa" w:w="1500"/>
          </w:tcPr>
          <w:p>
            <w:r>
              <w:t xml:space="preserve">2026-08-19</w:t>
            </w:r>
          </w:p>
        </w:tc>
        <w:tc>
          <w:tcPr>
            <w:tcW w:type="dxa" w:w="1500"/>
          </w:tcPr>
          <w:p>
            <w:r>
              <w:t xml:space="preserve">HIGH — primary U.S. government labor statistics source</w:t>
            </w:r>
          </w:p>
        </w:tc>
      </w:tr>
    </w:tbl>
    <w:p/>
    <w:p>
      <w:pPr>
        <w:pStyle w:val="Heading2"/>
        <w:spacing w:after="120" w:before="240"/>
      </w:pPr>
      <w:r>
        <w:t xml:space="preserve">Appendix G — Learn More</w:t>
      </w:r>
    </w:p>
    <w:p>
      <w:r>
        <w:t xml:space="preserve">Curious about the real-world math and industry behind this case? These resources go beyond what the challenges require.</w:t>
      </w:r>
    </w:p>
    <w:p>
      <w:pPr>
        <w:ind w:left="360"/>
      </w:pPr>
      <w:r>
        <w:t xml:space="preserve">- </w:t>
      </w:r>
      <w:hyperlink w:history="1" r:id="rIdhyr5j4hwwm_fyub3wvg0e">
        <w:r>
          <w:rPr>
            <w:rStyle w:val="Hyperlink"/>
          </w:rPr>
          <w:t xml:space="preserve">Hip roof — Wikipedia</w:t>
        </w:r>
      </w:hyperlink>
      <w:r>
        <w:t xml:space="preserve"> — background on hip roof geometry, wind performance, and why builders choose it over a gable roof.</w:t>
      </w:r>
    </w:p>
    <w:p>
      <w:pPr>
        <w:ind w:left="360"/>
      </w:pPr>
      <w:r>
        <w:t xml:space="preserve">- </w:t>
      </w:r>
      <w:hyperlink w:history="1" r:id="rIdwe-cojkjolhb6evh67ygu">
        <w:r>
          <w:rPr>
            <w:rStyle w:val="Hyperlink"/>
          </w:rPr>
          <w:t xml:space="preserve">Framing square — Wikipedia</w:t>
        </w:r>
      </w:hyperlink>
      <w:r>
        <w:t xml:space="preserve"> — the traditional layout tool carpenters use to mark rafter and hip cut angles by hand, including the "hip and valley" scale referenced in Appendix E.</w:t>
      </w:r>
    </w:p>
    <w:p>
      <w:pPr>
        <w:ind w:left="360"/>
      </w:pPr>
      <w:r>
        <w:t xml:space="preserve">- </w:t>
      </w:r>
      <w:hyperlink w:history="1" r:id="rIdubtq88aqoknttgxbowioi">
        <w:r>
          <w:rPr>
            <w:rStyle w:val="Hyperlink"/>
          </w:rPr>
          <w:t xml:space="preserve">Speed square — Wikipedia</w:t>
        </w:r>
      </w:hyperlink>
      <w:r>
        <w:t xml:space="preserve"> — the triangular rafter-layout tool referenced throughout this case's Background; how its pitch scale turns a repeated common-rafter cut into a fast, one-line-per-rafter operation.</w:t>
      </w:r>
    </w:p>
    <w:p>
      <w:pPr>
        <w:ind w:left="360"/>
      </w:pPr>
      <w:r>
        <w:t xml:space="preserve">- </w:t>
      </w:r>
      <w:hyperlink w:history="1" r:id="rIdkkxpd3xptsey2bqjxh5nr">
        <w:r>
          <w:rPr>
            <w:rStyle w:val="Hyperlink"/>
          </w:rPr>
          <w:t xml:space="preserve">Birdsmouth joint — Wikipedia</w:t>
        </w:r>
      </w:hyperlink>
      <w:r>
        <w:t xml:space="preserve"> — the seat-cut-plus-heel-cut notch every common rafter in both options needs at the eave.</w:t>
      </w:r>
    </w:p>
    <w:p>
      <w:pPr>
        <w:ind w:left="360"/>
      </w:pPr>
      <w:r>
        <w:t xml:space="preserve">- </w:t>
      </w:r>
      <w:hyperlink w:history="1" r:id="rIdyutkn15qzskvet8yi17pf">
        <w:r>
          <w:rPr>
            <w:rStyle w:val="Hyperlink"/>
          </w:rPr>
          <w:t xml:space="preserve">Rafter — Wikipedia</w:t>
        </w:r>
      </w:hyperlink>
      <w:r>
        <w:t xml:space="preserve"> — background on common, hip, and jack rafters and how they frame a roof together.</w:t>
      </w:r>
    </w:p>
    <w:p>
      <w:pPr>
        <w:ind w:left="360"/>
      </w:pPr>
      <w:r>
        <w:t xml:space="preserve">- </w:t>
      </w:r>
      <w:hyperlink w:history="1" r:id="rId8m4vy3d3yxgzjhq-aj8yp">
        <w:r>
          <w:rPr>
            <w:rStyle w:val="Hyperlink"/>
          </w:rPr>
          <w:t xml:space="preserve">Hip-Roof Framing Made Easier — Fine Homebuilding</w:t>
        </w:r>
      </w:hyperlink>
      <w:r>
        <w:t xml:space="preserve"> — a working carpenter's account of laying out the compound angles a hip roof's hip and jack rafters actually require.</w:t>
      </w:r>
    </w:p>
    <w:p>
      <w:pPr>
        <w:ind w:left="360"/>
      </w:pPr>
      <w:r>
        <w:t xml:space="preserve">- </w:t>
      </w:r>
      <w:hyperlink w:history="1" r:id="rIdtqbkp2bukvjbvmr2o4tge">
        <w:r>
          <w:rPr>
            <w:rStyle w:val="Hyperlink"/>
          </w:rPr>
          <w:t xml:space="preserve">Board foot — Wikipedia</w:t>
        </w:r>
      </w:hyperlink>
      <w:r>
        <w:t xml:space="preserve"> — the lumber-volume unit used throughout Appendices C and D.</w:t>
      </w:r>
    </w:p>
    <w:p>
      <w:pPr>
        <w:pStyle w:val="Heading2"/>
        <w:spacing w:after="120" w:before="240"/>
      </w:pPr>
      <w:r>
        <w:t xml:space="preserve">Appendix H — "How To…" Math Questions To Research</w:t>
      </w:r>
    </w:p>
    <w:p>
      <w:r>
        <w:rPr>
          <w:b/>
          <w:bCs/>
        </w:rPr>
        <w:t xml:space="preserve">Vocabulary terms</w:t>
      </w:r>
    </w:p>
    <w:p>
      <w:pPr>
        <w:ind w:left="360"/>
      </w:pPr>
      <w:r>
        <w:t xml:space="preserve">- Ray</w:t>
      </w:r>
    </w:p>
    <w:p>
      <w:pPr>
        <w:ind w:left="360"/>
      </w:pPr>
      <w:r>
        <w:t xml:space="preserve">- Vertex</w:t>
      </w:r>
    </w:p>
    <w:p>
      <w:pPr>
        <w:ind w:left="360"/>
      </w:pPr>
      <w:r>
        <w:t xml:space="preserve">- Acute Angle</w:t>
      </w:r>
    </w:p>
    <w:p>
      <w:pPr>
        <w:ind w:left="360"/>
      </w:pPr>
      <w:r>
        <w:t xml:space="preserve">- Obtuse Angle</w:t>
      </w:r>
    </w:p>
    <w:p>
      <w:pPr>
        <w:ind w:left="360"/>
      </w:pPr>
      <w:r>
        <w:t xml:space="preserve">- Parallel Lines</w:t>
      </w:r>
    </w:p>
    <w:p>
      <w:pPr>
        <w:ind w:left="360"/>
      </w:pPr>
      <w:r>
        <w:t xml:space="preserve">- Perpendicular Lines</w:t>
      </w:r>
    </w:p>
    <w:p>
      <w:pPr>
        <w:ind w:left="360"/>
      </w:pPr>
      <w:r>
        <w:t xml:space="preserve">- Complementary Angles</w:t>
      </w:r>
    </w:p>
    <w:p>
      <w:pPr>
        <w:ind w:left="360"/>
      </w:pPr>
      <w:r>
        <w:t xml:space="preserve">- Adjacent Angles</w:t>
      </w:r>
    </w:p>
    <w:p>
      <w:r>
        <w:rPr>
          <w:b/>
          <w:bCs/>
        </w:rPr>
        <w:t xml:space="preserve">"How to…" questions</w:t>
      </w:r>
    </w:p>
    <w:p>
      <w:pPr>
        <w:ind w:left="360"/>
      </w:pPr>
      <w:r>
        <w:t xml:space="preserve">- How to multiply decimal numbers</w:t>
      </w:r>
    </w:p>
    <w:p>
      <w:pPr>
        <w:ind w:left="360"/>
      </w:pPr>
      <w:r>
        <w:t xml:space="preserve">- How to divide decimal numbers</w:t>
      </w:r>
    </w:p>
    <w:p>
      <w:pPr>
        <w:ind w:left="360"/>
      </w:pPr>
      <w:r>
        <w:t xml:space="preserve">- How to find the percent of a number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yp952zjdtgdy-mac-azy" Type="http://schemas.openxmlformats.org/officeDocument/2006/relationships/hyperlink" Target="https://www.mycarpentry.com/rafter-span-tables.html" TargetMode="External"/><Relationship Id="rId5rtimwbsyalzivfa48thv" Type="http://schemas.openxmlformats.org/officeDocument/2006/relationships/hyperlink" Target="https://www.nahb.org/news-and-economics/housing-economics/National-Statistics/Framing-Lumber-Prices" TargetMode="External"/><Relationship Id="rIdkwzoioyv7vawtn8zc6vv0" Type="http://schemas.openxmlformats.org/officeDocument/2006/relationships/hyperlink" Target="https://www.bls.gov/ooh/construction-and-extraction/carpenters.htm" TargetMode="External"/><Relationship Id="rIdhyr5j4hwwm_fyub3wvg0e" Type="http://schemas.openxmlformats.org/officeDocument/2006/relationships/hyperlink" Target="https://en.wikipedia.org/wiki/Hip_roof" TargetMode="External"/><Relationship Id="rIdwe-cojkjolhb6evh67ygu" Type="http://schemas.openxmlformats.org/officeDocument/2006/relationships/hyperlink" Target="https://en.wikipedia.org/wiki/Framing_square" TargetMode="External"/><Relationship Id="rIdubtq88aqoknttgxbowioi" Type="http://schemas.openxmlformats.org/officeDocument/2006/relationships/hyperlink" Target="https://en.wikipedia.org/wiki/Speed_square" TargetMode="External"/><Relationship Id="rIdkkxpd3xptsey2bqjxh5nr" Type="http://schemas.openxmlformats.org/officeDocument/2006/relationships/hyperlink" Target="https://en.wikipedia.org/wiki/Birdsmouth_joint" TargetMode="External"/><Relationship Id="rIdyutkn15qzskvet8yi17pf" Type="http://schemas.openxmlformats.org/officeDocument/2006/relationships/hyperlink" Target="https://en.wikipedia.org/wiki/Rafter" TargetMode="External"/><Relationship Id="rId8m4vy3d3yxgzjhq-aj8yp" Type="http://schemas.openxmlformats.org/officeDocument/2006/relationships/hyperlink" Target="https://www.finehomebuilding.com/project-guides/framing/hip-roof-framing-made-easier" TargetMode="External"/><Relationship Id="rIdtqbkp2bukvjbvmr2o4tge" Type="http://schemas.openxmlformats.org/officeDocument/2006/relationships/hyperlink" Target="https://en.wikipedia.org/wiki/Board_foot"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2026-09-03T21:21:58.670Z</dcterms:created>
  <dcterms:modified xsi:type="dcterms:W3CDTF">2026-09-03T21:21:58.674Z</dcterms:modified>
</cp:coreProperties>
</file>

<file path=docProps/custom.xml><?xml version="1.0" encoding="utf-8"?>
<Properties xmlns="http://schemas.openxmlformats.org/officeDocument/2006/custom-properties" xmlns:vt="http://schemas.openxmlformats.org/officeDocument/2006/docPropsVTypes"/>
</file>