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Facilitator Guide: Baseball Lineup</w:t>
      </w:r>
    </w:p>
    <w:p>
      <w:pPr>
        <w:spacing w:after="40"/>
      </w:pPr>
      <w:r>
        <w:rPr>
          <w:i/>
          <w:iCs/>
          <w:sz w:val="20"/>
          <w:szCs w:val="20"/>
        </w:rPr>
        <w:t xml:space="preserve">MS | Math | Facilitator Guide | 2026-27 | Heroes Academy</w:t>
      </w:r>
    </w:p>
    <w:p>
      <w:pPr>
        <w:spacing w:after="240"/>
      </w:pPr>
      <w:r>
        <w:rPr>
          <w:b/>
          <w:bCs/>
          <w:color w:val="B00000"/>
          <w:sz w:val="20"/>
          <w:szCs w:val="20"/>
        </w:rPr>
        <w:t xml:space="preserve">FACILITATOR ONLY — DO NOT DISTRIBUTE TO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2"/>
              <w:left w:val="single" w:color="444444" w:sz="12"/>
              <w:bottom w:val="single" w:color="444444" w:sz="12"/>
              <w:right w:val="single" w:color="444444" w:sz="12"/>
            </w:tcBorders>
            <w:shd w:fill="F2F2F2" w:val="clear"/>
            <w:tcMar>
              <w:top w:type="dxa" w:w="160"/>
              <w:left w:type="dxa" w:w="200"/>
              <w:bottom w:type="dxa" w:w="160"/>
              <w:right w:type="dxa" w:w="200"/>
            </w:tcMar>
          </w:tcPr>
          <w:p>
            <w:pPr>
              <w:spacing w:after="100"/>
            </w:pPr>
            <w:r>
              <w:rPr>
                <w:b/>
                <w:bCs/>
              </w:rPr>
              <w:t xml:space="preserve">SPEC §6 SENSITIVITY NOTE</w:t>
            </w:r>
          </w:p>
          <w:p>
            <w:r>
              <w:t xml:space="preserve">None required (SPEC §6) — the stakes here are a hiring decision and workplace comparison, not personal loss, illness, or hardship.</w:t>
            </w:r>
          </w:p>
        </w:tc>
      </w:tr>
    </w:tbl>
    <w:p>
      <w:pPr>
        <w:spacing w:after="200"/>
      </w:pPr>
    </w:p>
    <w:p>
      <w:pPr>
        <w:pStyle w:val="Heading1"/>
        <w:spacing w:after="120" w:before="240"/>
      </w:pPr>
      <w:r>
        <w:t xml:space="preserve">Case Snapshot</w:t>
      </w:r>
    </w:p>
    <w:p>
      <w:pPr>
        <w:spacing w:after="120" w:before="0"/>
      </w:pPr>
      <w:r>
        <w:rPr>
          <w:b w:val="false"/>
          <w:bCs w:val="false"/>
          <w:i w:val="false"/>
          <w:iCs w:val="false"/>
        </w:rPr>
        <w:t xml:space="preserve">Tier: T2  ·  Band: MS  ·  Studio: Heroes Academy  ·  12 standards (see Skills Exercised below)</w:t>
      </w:r>
    </w:p>
    <w:p>
      <w:pPr>
        <w:spacing w:after="120" w:before="0"/>
      </w:pPr>
      <w:r>
        <w:rPr>
          <w:b w:val="false"/>
          <w:bCs w:val="false"/>
          <w:i w:val="false"/>
          <w:iCs w:val="false"/>
        </w:rPr>
        <w:t xml:space="preserve">Protagonist: Carly Steinbrenner, Director of Personnel, deciding between two finalists — Ash and Venicia — for her department's open assistant role, using each candidate's self-submitted baseball lineup as the deciding evidence.</w:t>
      </w:r>
    </w:p>
    <w:p>
      <w:pPr>
        <w:pStyle w:val="Heading1"/>
        <w:spacing w:after="120" w:before="240"/>
      </w:pPr>
      <w:r>
        <w:t xml:space="preserve">The Two Arguments and the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shd w:fill="E8E8E8" w:val="clear"/>
            <w:tcMar>
              <w:top w:type="dxa" w:w="120"/>
              <w:left w:type="dxa" w:w="150"/>
              <w:bottom w:type="dxa" w:w="120"/>
              <w:right w:type="dxa" w:w="150"/>
            </w:tcMar>
          </w:tcPr>
          <w:p>
            <w:r>
              <w:rPr>
                <w:b/>
                <w:bCs/>
              </w:rPr>
              <w:t xml:space="preserve">Argument A (Ash)</w:t>
            </w:r>
          </w:p>
        </w:tc>
        <w:tc>
          <w:tcPr>
            <w:tcW w:type="dxa" w:w="7200"/>
            <w:tcMar>
              <w:top w:type="dxa" w:w="120"/>
              <w:left w:type="dxa" w:w="150"/>
              <w:bottom w:type="dxa" w:w="120"/>
              <w:right w:type="dxa" w:w="150"/>
            </w:tcMar>
          </w:tcPr>
          <w:p>
            <w:r>
              <w:t xml:space="preserve">Ash's nine hitters post a real .514 combined batting average (218 hits / 424 at-bats) against Venicia's .475 (214/451) — an 8.2% edge on the exact number the original Guide Notes anchors ask Heroes to compute first. Ash's lineup is built around Swensen (.630 AVG) and Jacoby (.615 AVG), the two hottest bats on the entire spring roster, and neither is on Venicia's lineup at all.</w:t>
            </w:r>
          </w:p>
        </w:tc>
      </w:tr>
      <w:tr>
        <w:tc>
          <w:tcPr>
            <w:tcW w:type="dxa" w:w="2160"/>
            <w:shd w:fill="E8E8E8" w:val="clear"/>
            <w:tcMar>
              <w:top w:type="dxa" w:w="120"/>
              <w:left w:type="dxa" w:w="150"/>
              <w:bottom w:type="dxa" w:w="120"/>
              <w:right w:type="dxa" w:w="150"/>
            </w:tcMar>
          </w:tcPr>
          <w:p>
            <w:r>
              <w:rPr>
                <w:b/>
                <w:bCs/>
              </w:rPr>
              <w:t xml:space="preserve">Argument B (Venicia)</w:t>
            </w:r>
          </w:p>
        </w:tc>
        <w:tc>
          <w:tcPr>
            <w:tcW w:type="dxa" w:w="7200"/>
            <w:tcMar>
              <w:top w:type="dxa" w:w="120"/>
              <w:left w:type="dxa" w:w="150"/>
              <w:bottom w:type="dxa" w:w="120"/>
              <w:right w:type="dxa" w:w="150"/>
            </w:tcMar>
          </w:tcPr>
          <w:p>
            <w:r>
              <w:t xml:space="preserve">Venicia's lineup trades average for power: her nine hitters combine for 39 home runs against Ash's 24 — 62.5% more — and a team slugging percentage (total bases / at-bat) of .958 against Ash's .917, a 4.5% edge on the standard measure of raw power. The single most dangerous bat on either roster is Poppins (14 HR in just 72 plate appearances, a .958-pulling 1.292 individual slugging percentage nobody else on the roster approaches) — a player Ash did not pick at all.</w:t>
            </w:r>
          </w:p>
        </w:tc>
      </w:tr>
      <w:tr>
        <w:tc>
          <w:tcPr>
            <w:tcW w:type="dxa" w:w="2160"/>
            <w:shd w:fill="E8E8E8" w:val="clear"/>
            <w:tcMar>
              <w:top w:type="dxa" w:w="120"/>
              <w:left w:type="dxa" w:w="150"/>
              <w:bottom w:type="dxa" w:w="120"/>
              <w:right w:type="dxa" w:w="150"/>
            </w:tcMar>
          </w:tcPr>
          <w:p>
            <w:r>
              <w:rPr>
                <w:b/>
                <w:bCs/>
              </w:rPr>
              <w:t xml:space="preserve">Margin (stated primary metric)</w:t>
            </w:r>
          </w:p>
        </w:tc>
        <w:tc>
          <w:tcPr>
            <w:tcW w:type="dxa" w:w="7200"/>
            <w:tcMar>
              <w:top w:type="dxa" w:w="120"/>
              <w:left w:type="dxa" w:w="150"/>
              <w:bottom w:type="dxa" w:w="120"/>
              <w:right w:type="dxa" w:w="150"/>
            </w:tcMar>
          </w:tcPr>
          <w:p>
            <w:r>
              <w:t xml:space="preserve">On combined batting average — this case's stated primary metric — Ash leads by 8.2%, comfortably inside SPEC's 20% balance cap. On slugging percentage — a real, equally legitimate second lens on the same Appendix A data — Venicia leads by 4.5%. The case does not resolve which number should decide a hire; that tension is the discussion.</w:t>
            </w:r>
          </w:p>
        </w:tc>
      </w:tr>
    </w:tbl>
    <w:p>
      <w:pPr>
        <w:spacing w:after="200"/>
      </w:pPr>
    </w:p>
    <w:p>
      <w:pPr>
        <w:pStyle w:val="Heading1"/>
        <w:spacing w:after="120" w:before="240"/>
      </w:pPr>
      <w:r>
        <w:t xml:space="preserve">The Trap</w:t>
      </w:r>
    </w:p>
    <w:p>
      <w:pPr>
        <w:spacing w:after="120" w:before="0"/>
      </w:pPr>
      <w:r>
        <w:rPr>
          <w:b w:val="false"/>
          <w:bCs w:val="false"/>
          <w:i w:val="false"/>
          <w:iCs w:val="false"/>
        </w:rPr>
        <w:t xml:space="preserve">A Hero computes combined batting average, finds Ash ahead, and stops — treating the first real number they calculated as the whole answer. The case's real tension is that "ahead on average" and "ahead on power" are two different, equally defensible claims from the same data, and Carly's actual job is to decide which one should carry more weight in a hiring decision, not to find the one true number. Watch for a pitch that reports one statistic and calls the case closed.</w:t>
      </w:r>
    </w:p>
    <w:p>
      <w:pPr>
        <w:pStyle w:val="Heading1"/>
        <w:spacing w:after="120" w:before="240"/>
      </w:pPr>
      <w:r>
        <w:t xml:space="preserve">Five Socratic Questions</w:t>
      </w:r>
    </w:p>
    <w:p>
      <w:pPr>
        <w:pStyle w:val="ListParagraph"/>
        <w:numPr>
          <w:ilvl w:val="0"/>
          <w:numId w:val="2"/>
        </w:numPr>
        <w:spacing w:after="80"/>
      </w:pPr>
      <w:r>
        <w:t xml:space="preserve">Ash's lineup leads by 8.2% on combined batting average — what would Venicia's lineup need to add or change to close that gap?</w:t>
      </w:r>
    </w:p>
    <w:p>
      <w:pPr>
        <w:pStyle w:val="ListParagraph"/>
        <w:numPr>
          <w:ilvl w:val="0"/>
          <w:numId w:val="2"/>
        </w:numPr>
        <w:spacing w:after="80"/>
      </w:pPr>
      <w:r>
        <w:t xml:space="preserve">Venicia's lineup leads by 4.5% on slugging percentage — is a 4.5% edge on power as meaningful as an 8.2% edge on average, or are these two numbers not actually comparable at all?</w:t>
      </w:r>
    </w:p>
    <w:p>
      <w:pPr>
        <w:pStyle w:val="ListParagraph"/>
        <w:numPr>
          <w:ilvl w:val="0"/>
          <w:numId w:val="2"/>
        </w:numPr>
        <w:spacing w:after="80"/>
      </w:pPr>
      <w:r>
        <w:t xml:space="preserve">If Carly values "gets on base reliably" over "hits for power" for this specific front-office job, is that a fact about baseball or a fact about what she thinks the job actually needs?</w:t>
      </w:r>
    </w:p>
    <w:p>
      <w:pPr>
        <w:pStyle w:val="ListParagraph"/>
        <w:numPr>
          <w:ilvl w:val="0"/>
          <w:numId w:val="2"/>
        </w:numPr>
        <w:spacing w:after="80"/>
      </w:pPr>
      <w:r>
        <w:t xml:space="preserve">Your D5 answer said there are 362,880 possible batting orders for either 9-player lineup — why doesn't that number change who Carly should hire?</w:t>
      </w:r>
    </w:p>
    <w:p>
      <w:pPr>
        <w:pStyle w:val="ListParagraph"/>
        <w:numPr>
          <w:ilvl w:val="0"/>
          <w:numId w:val="2"/>
        </w:numPr>
        <w:spacing w:after="80"/>
      </w:pPr>
      <w:r>
        <w:t xml:space="preserve">Paul's home-run question turned out to matter mathematically, but he also turns out to have a personal connection to Venicia — does that connection make his question less trustworthy, even though the numbers behind it are real either way?</w:t>
      </w:r>
    </w:p>
    <w:p>
      <w:pPr>
        <w:pStyle w:val="Heading1"/>
        <w:spacing w:after="120" w:before="240"/>
      </w:pPr>
      <w:r>
        <w:t xml:space="preserve">45-Minute Run of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shd w:fill="D9D9D9" w:val="clear"/>
            <w:tcMar>
              <w:top w:type="dxa" w:w="100"/>
              <w:left w:type="dxa" w:w="150"/>
              <w:bottom w:type="dxa" w:w="100"/>
              <w:right w:type="dxa" w:w="150"/>
            </w:tcMar>
          </w:tcPr>
          <w:p>
            <w:r>
              <w:rPr>
                <w:b/>
                <w:bCs/>
              </w:rPr>
              <w:t xml:space="preserve">Time</w:t>
            </w:r>
          </w:p>
        </w:tc>
        <w:tc>
          <w:tcPr>
            <w:tcW w:type="dxa" w:w="7200"/>
            <w:shd w:fill="D9D9D9" w:val="clear"/>
            <w:tcMar>
              <w:top w:type="dxa" w:w="100"/>
              <w:left w:type="dxa" w:w="150"/>
              <w:bottom w:type="dxa" w:w="100"/>
              <w:right w:type="dxa" w:w="150"/>
            </w:tcMar>
          </w:tcPr>
          <w:p>
            <w:r>
              <w:rPr>
                <w:b/>
                <w:bCs/>
              </w:rPr>
              <w:t xml:space="preserve">Move</w:t>
            </w:r>
          </w:p>
        </w:tc>
      </w:tr>
      <w:tr>
        <w:tc>
          <w:tcPr>
            <w:tcW w:type="dxa" w:w="2160"/>
            <w:tcMar>
              <w:top w:type="dxa" w:w="100"/>
              <w:left w:type="dxa" w:w="150"/>
              <w:bottom w:type="dxa" w:w="100"/>
              <w:right w:type="dxa" w:w="150"/>
            </w:tcMar>
          </w:tcPr>
          <w:p>
            <w:r>
              <w:rPr>
                <w:b w:val="false"/>
                <w:bCs w:val="false"/>
              </w:rPr>
              <w:t xml:space="preserve">0:00–3:00</w:t>
            </w:r>
          </w:p>
        </w:tc>
        <w:tc>
          <w:tcPr>
            <w:tcW w:type="dxa" w:w="7200"/>
            <w:tcMar>
              <w:top w:type="dxa" w:w="100"/>
              <w:left w:type="dxa" w:w="150"/>
              <w:bottom w:type="dxa" w:w="100"/>
              <w:right w:type="dxa" w:w="150"/>
            </w:tcMar>
          </w:tcPr>
          <w:p>
            <w:r>
              <w:rPr>
                <w:b w:val="false"/>
                <w:bCs w:val="false"/>
              </w:rPr>
              <w:t xml:space="preserve">Launch — read both lineups aloud, cold-call for a gut read on strategy, no stats yet</w:t>
            </w:r>
          </w:p>
        </w:tc>
      </w:tr>
      <w:tr>
        <w:tc>
          <w:tcPr>
            <w:tcW w:type="dxa" w:w="2160"/>
            <w:tcMar>
              <w:top w:type="dxa" w:w="100"/>
              <w:left w:type="dxa" w:w="150"/>
              <w:bottom w:type="dxa" w:w="100"/>
              <w:right w:type="dxa" w:w="150"/>
            </w:tcMar>
          </w:tcPr>
          <w:p>
            <w:r>
              <w:rPr>
                <w:b w:val="false"/>
                <w:bCs w:val="false"/>
              </w:rPr>
              <w:t xml:space="preserve">3:00–10:00</w:t>
            </w:r>
          </w:p>
        </w:tc>
        <w:tc>
          <w:tcPr>
            <w:tcW w:type="dxa" w:w="7200"/>
            <w:tcMar>
              <w:top w:type="dxa" w:w="100"/>
              <w:left w:type="dxa" w:w="150"/>
              <w:bottom w:type="dxa" w:w="100"/>
              <w:right w:type="dxa" w:w="150"/>
            </w:tcMar>
          </w:tcPr>
          <w:p>
            <w:r>
              <w:rPr>
                <w:b w:val="false"/>
                <w:bCs w:val="false"/>
              </w:rPr>
              <w:t xml:space="preserve">Position defense — "Convince us why your candidate's lineup is better, not just different"</w:t>
            </w:r>
          </w:p>
        </w:tc>
      </w:tr>
      <w:tr>
        <w:tc>
          <w:tcPr>
            <w:tcW w:type="dxa" w:w="2160"/>
            <w:tcMar>
              <w:top w:type="dxa" w:w="100"/>
              <w:left w:type="dxa" w:w="150"/>
              <w:bottom w:type="dxa" w:w="100"/>
              <w:right w:type="dxa" w:w="150"/>
            </w:tcMar>
          </w:tcPr>
          <w:p>
            <w:r>
              <w:rPr>
                <w:b w:val="false"/>
                <w:bCs w:val="false"/>
              </w:rPr>
              <w:t xml:space="preserve">10:00–15:00</w:t>
            </w:r>
          </w:p>
        </w:tc>
        <w:tc>
          <w:tcPr>
            <w:tcW w:type="dxa" w:w="7200"/>
            <w:tcMar>
              <w:top w:type="dxa" w:w="100"/>
              <w:left w:type="dxa" w:w="150"/>
              <w:bottom w:type="dxa" w:w="100"/>
              <w:right w:type="dxa" w:w="150"/>
            </w:tcMar>
          </w:tcPr>
          <w:p>
            <w:r>
              <w:rPr>
                <w:b w:val="false"/>
                <w:bCs w:val="false"/>
              </w:rPr>
              <w:t xml:space="preserve">Pressure-test the models — "Whose combined average is doing the most work in your pitch?"</w:t>
            </w:r>
          </w:p>
        </w:tc>
      </w:tr>
      <w:tr>
        <w:tc>
          <w:tcPr>
            <w:tcW w:type="dxa" w:w="2160"/>
            <w:tcMar>
              <w:top w:type="dxa" w:w="100"/>
              <w:left w:type="dxa" w:w="150"/>
              <w:bottom w:type="dxa" w:w="100"/>
              <w:right w:type="dxa" w:w="150"/>
            </w:tcMar>
          </w:tcPr>
          <w:p>
            <w:r>
              <w:rPr>
                <w:b w:val="false"/>
                <w:bCs w:val="false"/>
              </w:rPr>
              <w:t xml:space="preserve">15:00</w:t>
            </w:r>
          </w:p>
        </w:tc>
        <w:tc>
          <w:tcPr>
            <w:tcW w:type="dxa" w:w="7200"/>
            <w:tcMar>
              <w:top w:type="dxa" w:w="100"/>
              <w:left w:type="dxa" w:w="150"/>
              <w:bottom w:type="dxa" w:w="100"/>
              <w:right w:type="dxa" w:w="150"/>
            </w:tcMar>
          </w:tcPr>
          <w:p>
            <w:r>
              <w:rPr>
                <w:b w:val="false"/>
                <w:bCs w:val="false"/>
              </w:rPr>
              <w:t xml:space="preserve">DROP THE TWIST — Paul's home-run question, delivered slowly</w:t>
            </w:r>
          </w:p>
        </w:tc>
      </w:tr>
      <w:tr>
        <w:tc>
          <w:tcPr>
            <w:tcW w:type="dxa" w:w="2160"/>
            <w:tcMar>
              <w:top w:type="dxa" w:w="100"/>
              <w:left w:type="dxa" w:w="150"/>
              <w:bottom w:type="dxa" w:w="100"/>
              <w:right w:type="dxa" w:w="150"/>
            </w:tcMar>
          </w:tcPr>
          <w:p>
            <w:r>
              <w:rPr>
                <w:b w:val="false"/>
                <w:bCs w:val="false"/>
              </w:rPr>
              <w:t xml:space="preserve">15:00–20:00</w:t>
            </w:r>
          </w:p>
        </w:tc>
        <w:tc>
          <w:tcPr>
            <w:tcW w:type="dxa" w:w="7200"/>
            <w:tcMar>
              <w:top w:type="dxa" w:w="100"/>
              <w:left w:type="dxa" w:w="150"/>
              <w:bottom w:type="dxa" w:w="100"/>
              <w:right w:type="dxa" w:w="150"/>
            </w:tcMar>
          </w:tcPr>
          <w:p>
            <w:r>
              <w:rPr>
                <w:b w:val="false"/>
                <w:bCs w:val="false"/>
              </w:rPr>
              <w:t xml:space="preserve">Immediate recommit — who reverses, and why</w:t>
            </w:r>
          </w:p>
        </w:tc>
      </w:tr>
      <w:tr>
        <w:tc>
          <w:tcPr>
            <w:tcW w:type="dxa" w:w="2160"/>
            <w:tcMar>
              <w:top w:type="dxa" w:w="100"/>
              <w:left w:type="dxa" w:w="150"/>
              <w:bottom w:type="dxa" w:w="100"/>
              <w:right w:type="dxa" w:w="150"/>
            </w:tcMar>
          </w:tcPr>
          <w:p>
            <w:r>
              <w:rPr>
                <w:b w:val="false"/>
                <w:bCs w:val="false"/>
              </w:rPr>
              <w:t xml:space="preserve">20:00–30:00</w:t>
            </w:r>
          </w:p>
        </w:tc>
        <w:tc>
          <w:tcPr>
            <w:tcW w:type="dxa" w:w="7200"/>
            <w:tcMar>
              <w:top w:type="dxa" w:w="100"/>
              <w:left w:type="dxa" w:w="150"/>
              <w:bottom w:type="dxa" w:w="100"/>
              <w:right w:type="dxa" w:w="150"/>
            </w:tcMar>
          </w:tcPr>
          <w:p>
            <w:r>
              <w:rPr>
                <w:b w:val="false"/>
                <w:bCs w:val="false"/>
              </w:rPr>
              <w:t xml:space="preserve">Threaded deep conflict (average vs. power; Carly's own lens; the Paul problem)</w:t>
            </w:r>
          </w:p>
        </w:tc>
      </w:tr>
      <w:tr>
        <w:tc>
          <w:tcPr>
            <w:tcW w:type="dxa" w:w="2160"/>
            <w:tcMar>
              <w:top w:type="dxa" w:w="100"/>
              <w:left w:type="dxa" w:w="150"/>
              <w:bottom w:type="dxa" w:w="100"/>
              <w:right w:type="dxa" w:w="150"/>
            </w:tcMar>
          </w:tcPr>
          <w:p>
            <w:r>
              <w:rPr>
                <w:b w:val="false"/>
                <w:bCs w:val="false"/>
              </w:rPr>
              <w:t xml:space="preserve">30:00–45:00</w:t>
            </w:r>
          </w:p>
        </w:tc>
        <w:tc>
          <w:tcPr>
            <w:tcW w:type="dxa" w:w="7200"/>
            <w:tcMar>
              <w:top w:type="dxa" w:w="100"/>
              <w:left w:type="dxa" w:w="150"/>
              <w:bottom w:type="dxa" w:w="100"/>
              <w:right w:type="dxa" w:w="150"/>
            </w:tcMar>
          </w:tcPr>
          <w:p>
            <w:r>
              <w:rPr>
                <w:b w:val="false"/>
                <w:bCs w:val="false"/>
              </w:rPr>
              <w:t xml:space="preserve">Close, re-vote, reflection, lessons learned</w:t>
            </w:r>
          </w:p>
        </w:tc>
      </w:tr>
    </w:tbl>
    <w:p>
      <w:pPr>
        <w:spacing w:after="200"/>
      </w:pPr>
    </w:p>
    <w:p>
      <w:pPr>
        <w:pStyle w:val="Heading1"/>
        <w:spacing w:after="120" w:before="240"/>
      </w:pPr>
      <w:r>
        <w:t xml:space="preserve">What a Strong Defense Sounds Like</w:t>
      </w:r>
    </w:p>
    <w:p>
      <w:pPr>
        <w:spacing w:after="120" w:before="0"/>
      </w:pPr>
      <w:r>
        <w:rPr>
          <w:b w:val="false"/>
          <w:bCs w:val="false"/>
          <w:i w:val="false"/>
          <w:iCs w:val="false"/>
        </w:rPr>
        <w:t xml:space="preserve">This case has no single right answer, so do not grade toward a hidden key. A strong defense names its chosen metric explicitly (batting average or slugging, or a stated reason for weighting one over the other) rather than treating whichever number came first as automatically decisive. It engages the twist honestly — a Hero who reverses position after Paul's question should be able to say what new information changed their mind, not just that a bigger number appeared. It holds two real, correct numbers in tension at once instead of collapsing them into a single verdict, and it can articulate why the case asks Carly to decide who to hire, not what order they should bat. The strongest responses also notice that Paul's personal connection to Venicia is a separate question from whether his math is correct, and can discuss both without conflating them.</w:t>
      </w:r>
    </w:p>
    <w:p>
      <w:pPr>
        <w:pStyle w:val="Heading1"/>
        <w:spacing w:after="120" w:before="240"/>
      </w:pPr>
      <w:r>
        <w:t xml:space="preserve">Skills This Case Exercises</w:t>
      </w:r>
    </w:p>
    <w:p>
      <w:pPr>
        <w:spacing w:after="120" w:before="0"/>
      </w:pPr>
      <w:r>
        <w:rPr>
          <w:b w:val="false"/>
          <w:bCs w:val="false"/>
          <w:i w:val="false"/>
          <w:iCs w:val="false"/>
        </w:rPr>
        <w:t xml:space="preserve">Name these explicitly in debrief so Heroes connect the case back to the vocabulary in Appendix E:</w:t>
      </w:r>
    </w:p>
    <w:p>
      <w:pPr>
        <w:pStyle w:val="ListParagraph"/>
        <w:numPr>
          <w:ilvl w:val="0"/>
          <w:numId w:val="2"/>
        </w:numPr>
        <w:spacing w:after="80"/>
      </w:pPr>
      <w:r>
        <w:t xml:space="preserve">How to divide decimal numbers (advanced-numbers-how-to-divide-decimal-numbers)</w:t>
      </w:r>
    </w:p>
    <w:p>
      <w:pPr>
        <w:pStyle w:val="ListParagraph"/>
        <w:numPr>
          <w:ilvl w:val="0"/>
          <w:numId w:val="2"/>
        </w:numPr>
        <w:spacing w:after="80"/>
      </w:pPr>
      <w:r>
        <w:t xml:space="preserve">Fractions (fractions-fractions)</w:t>
      </w:r>
    </w:p>
    <w:p>
      <w:pPr>
        <w:pStyle w:val="ListParagraph"/>
        <w:numPr>
          <w:ilvl w:val="0"/>
          <w:numId w:val="2"/>
        </w:numPr>
        <w:spacing w:after="80"/>
      </w:pPr>
      <w:r>
        <w:t xml:space="preserve">Rounding (measurement-rounding)</w:t>
      </w:r>
    </w:p>
    <w:p>
      <w:pPr>
        <w:pStyle w:val="ListParagraph"/>
        <w:numPr>
          <w:ilvl w:val="0"/>
          <w:numId w:val="2"/>
        </w:numPr>
        <w:spacing w:after="80"/>
      </w:pPr>
      <w:r>
        <w:t xml:space="preserve">How to round a number to a specified place value (measurement-how-to-round-a-number-to-a-specified-place-value)</w:t>
      </w:r>
    </w:p>
    <w:p>
      <w:pPr>
        <w:pStyle w:val="ListParagraph"/>
        <w:numPr>
          <w:ilvl w:val="0"/>
          <w:numId w:val="2"/>
        </w:numPr>
        <w:spacing w:after="80"/>
      </w:pPr>
      <w:r>
        <w:t xml:space="preserve">Percent (advanced-numbers-percent)</w:t>
      </w:r>
    </w:p>
    <w:p>
      <w:pPr>
        <w:pStyle w:val="ListParagraph"/>
        <w:numPr>
          <w:ilvl w:val="0"/>
          <w:numId w:val="2"/>
        </w:numPr>
        <w:spacing w:after="80"/>
      </w:pPr>
      <w:r>
        <w:t xml:space="preserve">How to convert numbers to percents (advanced-numbers-how-to-convert-numbers-to-percents)</w:t>
      </w:r>
    </w:p>
    <w:p>
      <w:pPr>
        <w:pStyle w:val="ListParagraph"/>
        <w:numPr>
          <w:ilvl w:val="0"/>
          <w:numId w:val="2"/>
        </w:numPr>
        <w:spacing w:after="80"/>
      </w:pPr>
      <w:r>
        <w:t xml:space="preserve">Mean (statistics-and-probability-mean)</w:t>
      </w:r>
    </w:p>
    <w:p>
      <w:pPr>
        <w:pStyle w:val="ListParagraph"/>
        <w:numPr>
          <w:ilvl w:val="0"/>
          <w:numId w:val="2"/>
        </w:numPr>
        <w:spacing w:after="80"/>
      </w:pPr>
      <w:r>
        <w:t xml:space="preserve">How to find the mean of a set of data (statistics-and-probability-how-to-find-the-mean-of-a-set-of-data)</w:t>
      </w:r>
    </w:p>
    <w:p>
      <w:pPr>
        <w:pStyle w:val="ListParagraph"/>
        <w:numPr>
          <w:ilvl w:val="0"/>
          <w:numId w:val="2"/>
        </w:numPr>
        <w:spacing w:after="80"/>
      </w:pPr>
      <w:r>
        <w:t xml:space="preserve">How to compare two or more values (number-sense-how-to-compare-two-or-more-values)</w:t>
      </w:r>
    </w:p>
    <w:p>
      <w:pPr>
        <w:pStyle w:val="ListParagraph"/>
        <w:numPr>
          <w:ilvl w:val="0"/>
          <w:numId w:val="2"/>
        </w:numPr>
        <w:spacing w:after="80"/>
      </w:pPr>
      <w:r>
        <w:t xml:space="preserve">Bar Graph (number-sense-bar-graph)</w:t>
      </w:r>
    </w:p>
    <w:p>
      <w:pPr>
        <w:pStyle w:val="ListParagraph"/>
        <w:numPr>
          <w:ilvl w:val="0"/>
          <w:numId w:val="2"/>
        </w:numPr>
        <w:spacing w:after="80"/>
      </w:pPr>
      <w:r>
        <w:t xml:space="preserve">Fundamental Counting Principle (discrete-mathematics-fundamental-counting-principle)</w:t>
      </w:r>
    </w:p>
    <w:p>
      <w:pPr>
        <w:pStyle w:val="ListParagraph"/>
        <w:numPr>
          <w:ilvl w:val="0"/>
          <w:numId w:val="2"/>
        </w:numPr>
        <w:spacing w:after="80"/>
      </w:pPr>
      <w:r>
        <w:t xml:space="preserve">How to apply the Fundamental Counting Principle to count outcomes (discrete-mathematics-how-to-apply-the-fundamental-counting-principle-to-count-outcomes)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2026-08-23T04:29:01.283Z</dcterms:created>
  <dcterms:modified xsi:type="dcterms:W3CDTF">2026-08-23T04:29:01.284Z</dcterms:modified>
</cp:coreProperties>
</file>

<file path=docProps/custom.xml><?xml version="1.0" encoding="utf-8"?>
<Properties xmlns="http://schemas.openxmlformats.org/officeDocument/2006/custom-properties" xmlns:vt="http://schemas.openxmlformats.org/officeDocument/2006/docPropsVTypes"/>
</file>