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Airstrike</w:t>
      </w:r>
    </w:p>
    <w:p>
      <w:pPr>
        <w:spacing w:after="200"/>
        <w:jc w:val="center"/>
      </w:pPr>
      <w:r>
        <w:rPr>
          <w:b/>
          <w:bCs/>
          <w:color w:val="CC0000"/>
        </w:rPr>
        <w:t xml:space="preserve">FACILITATOR-ONLY -- contains the balance, the twist, and the trap. Do not share with Heroes before the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3CD" w:val="clear"/>
          </w:tcPr>
          <w:p>
            <w:pPr>
              <w:spacing w:after="100"/>
            </w:pPr>
            <w:r>
              <w:rPr>
                <w:b/>
                <w:bCs/>
              </w:rPr>
              <w:t xml:space="preserve">Sensitivity note (SPEC §6 / Tier 2 probe 5) — read before running this case</w:t>
            </w:r>
          </w:p>
          <w:p>
            <w:r>
              <w:t xml:space="preserve">This case's math is framed around protecting population from missile strikes (SPEC.md Section 6's explicit guidance for this exact case), not around optimizing a casualty count as an abstract quantity -- every deliverable states what each operation SAVES. It still carries real weight: a fictional war scenario built on real aircraft and missile hardware, decided by a general who has to choose in minutes. Facilitators should keep the frame on the routing math and the protection framing, and should be ready for a Hero who wants to talk about the ethics of preemptive strikes generally -- that's a legitimate reaction to name and set aside, not to shut down, before returning to the numbers. SEPARATELY, a real Tier 2 P5 assumption-flex check (run 2026-08-13, see QA_REPORT.md) found that Appendix B's population-per-warhead-class table (MA3), not the SRBM intercept rate (MA2), is this case's single most load-bearing assumption: individual class values, flexed +-50%, can flip the winner or push the margin past SPEC.md Section 2's 20% cap. FACILITATOR.md and case.md Appendix D have been corrected to name MA3 as the load-bearing one; a future case-qa Tier 2 run should treat this as already found, not re-discover it.</w:t>
            </w:r>
          </w:p>
        </w:tc>
      </w:tr>
    </w:tbl>
    <w:p>
      <w:pPr>
        <w:spacing w:after="200"/>
      </w:pPr>
    </w:p>
    <w:p>
      <w:pPr>
        <w:pStyle w:val="Heading1"/>
        <w:spacing w:after="120" w:before="240"/>
      </w:pPr>
      <w:r>
        <w:t xml:space="preserve">Guide Notes: Airstrike</w:t>
      </w:r>
    </w:p>
    <w:p>
      <w:r>
        <w:rPr>
          <w:b/>
          <w:bCs/>
        </w:rPr>
        <w:t xml:space="preserve">Case:</w:t>
      </w:r>
      <w:r>
        <w:t xml:space="preserve"> Airstrike · </w:t>
      </w:r>
      <w:r>
        <w:rPr>
          <w:b/>
          <w:bCs/>
        </w:rPr>
        <w:t xml:space="preserve">Tier:</w:t>
      </w:r>
      <w:r>
        <w:t xml:space="preserve"> T3 · </w:t>
      </w:r>
      <w:r>
        <w:rPr>
          <w:b/>
          <w:bCs/>
        </w:rPr>
        <w:t xml:space="preserve">Band:</w:t>
      </w:r>
      <w:r>
        <w:t xml:space="preserve"> MS-stretch/HS-entry · </w:t>
      </w:r>
      <w:r>
        <w:rPr>
          <w:b/>
          <w:bCs/>
        </w:rPr>
        <w:t xml:space="preserve">Studio:</w:t>
      </w:r>
      <w:r>
        <w:t xml:space="preserve"> Heroes Academy </w:t>
      </w:r>
      <w:r>
        <w:rPr>
          <w:b/>
          <w:bCs/>
        </w:rPr>
        <w:t xml:space="preserve">Standards:</w:t>
      </w:r>
      <w:r>
        <w:t xml:space="preserve"> see </w:t>
      </w:r>
      <w:r>
        <w:rPr>
          <w:rFonts w:ascii="Courier New" w:cs="Courier New" w:eastAsia="Courier New" w:hAnsi="Courier New"/>
        </w:rPr>
        <w:t xml:space="preserve">case.json.standards[]</w:t>
      </w:r>
      <w:r>
        <w:t xml:space="preserve"> for the exact ids (26 skills — coordinate geometry, distance/rate/time, percent and decimal arithmetic, single-event probability, comparison)</w:t>
      </w:r>
    </w:p>
    <w:p>
      <w:r>
        <w:t xml:space="preserve">Legacy conversion, 2026-08-13, built from the original case study docx (</w:t>
      </w:r>
      <w:r>
        <w:rPr>
          <w:rFonts w:ascii="Courier New" w:cs="Courier New" w:eastAsia="Courier New" w:hAnsi="Courier New"/>
        </w:rPr>
        <w:t xml:space="preserve">source/Y1/Session 6/Airstrike/Case Study_ Airstrike.docx</w:t>
      </w:r>
      <w:r>
        <w:t xml:space="preserve">) and its Guide Notes onto the current 11-anchor ladder. The 15-site coordinate map is real data lifted directly from an image embedded in the source docx (see </w:t>
      </w:r>
      <w:r>
        <w:rPr>
          <w:rFonts w:ascii="Courier New" w:cs="Courier New" w:eastAsia="Courier New" w:hAnsi="Courier New"/>
        </w:rPr>
        <w:t xml:space="preserve">case.json.legacy_conversion_note</w:t>
      </w:r>
      <w:r>
        <w:t xml:space="preserve">); the F-16, ICBM-analog and SRBM-analog hardware specs are fact-checked against real public sources (Appendix E). The protagonist was renamed from the legacy source's real, named former CENTCOM commander to a fictional general — see </w:t>
      </w:r>
      <w:r>
        <w:rPr>
          <w:rFonts w:ascii="Courier New" w:cs="Courier New" w:eastAsia="Courier New" w:hAnsi="Courier New"/>
        </w:rPr>
        <w:t xml:space="preserve">case.json.legacy_conversion_note</w:t>
      </w:r>
      <w:r>
        <w:t xml:space="preserve"> for why. Per SPEC.md §6, this conversion reframes the primary metric from "casualties from missiles that get through" to "population protected" — same math, protection framing.</w:t>
      </w:r>
    </w:p>
    <w:p>
      <w:pPr>
        <w:pStyle w:val="Heading2"/>
        <w:spacing w:after="120" w:before="240"/>
      </w:pPr>
      <w:r>
        <w:t xml:space="preserve">Intro</w:t>
      </w:r>
    </w:p>
    <w:p>
      <w:r>
        <w:t xml:space="preserve">Frame the format: this is a real routing-and-time problem wearing a high-stakes scenario, not a worksheet. Name the opener — "Two jets. Twelve minutes. Fifteen live targets. You don't get to fly both plans." Flag the subject matter once, plainly, and move on: this case is about protecting people, not about optimizing a body count — say that directly if the room needs it named.</w:t>
      </w:r>
    </w:p>
    <w:p>
      <w:pPr>
        <w:pStyle w:val="Heading2"/>
        <w:spacing w:after="120" w:before="240"/>
      </w:pPr>
      <w:r>
        <w:t xml:space="preserve">Launch</w:t>
      </w:r>
    </w:p>
    <w:p>
      <w:r>
        <w:t xml:space="preserve">Read the Overview aloud, cold open, no numbers from Appendix A yet. Ask: "Four minutes to read two folders and commit to one. What's your gut telling you before you've seen a single number?"</w:t>
      </w:r>
    </w:p>
    <w:p>
      <w:pPr>
        <w:pStyle w:val="Heading2"/>
        <w:spacing w:after="120" w:before="240"/>
      </w:pPr>
      <w:r>
        <w:t xml:space="preserve">Anchor 1 — Take a stand and vote</w:t>
      </w:r>
    </w:p>
    <w:p>
      <w:r>
        <w:rPr>
          <w:b/>
          <w:bCs/>
        </w:rPr>
        <w:t xml:space="preserve">TAKE A STAND AND VOTE. No reasoning yet, just commit.</w:t>
      </w:r>
    </w:p>
    <w:p>
      <w:r>
        <w:t xml:space="preserve">"Who chooses Grey Dawn — ICBM sites first, no matter what? Who chooses Desert Sparrow — hit whatever's closest, no priority?" Show of hands, record the count. Close will ask them to vote again.</w:t>
      </w:r>
    </w:p>
    <w:p>
      <w:pPr>
        <w:pStyle w:val="Heading2"/>
        <w:spacing w:after="120" w:before="240"/>
      </w:pPr>
      <w:r>
        <w:t xml:space="preserve">Anchor 2 — What is the problem we're solving?</w:t>
      </w:r>
    </w:p>
    <w:p>
      <w:r>
        <w:rPr>
          <w:b/>
          <w:bCs/>
        </w:rPr>
        <w:t xml:space="preserve">"Is this the right question?" · "What do we need to consider in order to decide?"</w:t>
      </w:r>
    </w:p>
    <w:p>
      <w:r>
        <w:t xml:space="preserve">Push on what "better" means here: is it the most total people protected, or protecting the people an ICBM strike could reach (anyone in the continental United States) over the people an SRBM strike could reach (regional allies and nearby U.S. bases)? Those are two different optimization targets that don't have to agree — let the room sit with that before naming a metric.</w:t>
      </w:r>
    </w:p>
    <w:p>
      <w:pPr>
        <w:pStyle w:val="Heading2"/>
        <w:spacing w:after="120" w:before="240"/>
      </w:pPr>
      <w:r>
        <w:t xml:space="preserve">Anchor 3 — What is the process?</w:t>
      </w:r>
    </w:p>
    <w:p>
      <w:r>
        <w:rPr>
          <w:b/>
          <w:bCs/>
        </w:rPr>
        <w:t xml:space="preserve">"Do we consider all of these factors, focus on 2-3, or focus on only one? Which one(s)?"</w:t>
      </w:r>
    </w:p>
    <w:p>
      <w:r>
        <w:t xml:space="preserve">Once the room has picked its deciding factor(s), ask them to name the actual steps: plot every site (Appendix A), compute distance for every leg of every jet's route (Appendix A + C), convert that distance to flight time (Appendix C's speed), decide which sites each operation reaches inside 12 minutes, then total the population protected (Appendix B, with Appendix D's SRBM discount). Re-ask: "Do we agree that's the right process for the factor we picked?"</w:t>
      </w:r>
    </w:p>
    <w:p>
      <w:pPr>
        <w:pStyle w:val="Heading2"/>
        <w:spacing w:after="120" w:before="240"/>
      </w:pPr>
      <w:r>
        <w:t xml:space="preserve">Anchor 4 — What don't we know?</w:t>
      </w:r>
    </w:p>
    <w:p>
      <w:r>
        <w:rPr>
          <w:b/>
          <w:bCs/>
        </w:rPr>
        <w:t xml:space="preserve">"Do we need to make assumptions? Which ones are critical?"</w:t>
      </w:r>
    </w:p>
    <w:p>
      <w:r>
        <w:t xml:space="preserve">Surface Appendix D's two real conventions: the SRBM intercept rate (5.6%) and the population-per-warhead-class table are both stated scenario numbers, not sourced data — unlike the hardware specs in Appendix C, which are real and cited. Ask which one actually moves the final recommendation more if a Hero challenges it. </w:t>
      </w:r>
      <w:r>
        <w:rPr>
          <w:b/>
          <w:bCs/>
        </w:rPr>
        <w:t xml:space="preserve">Corrected 2026-08-13 after a real Tier 2 P5 assumption-flex run:</w:t>
      </w:r>
      <w:r>
        <w:t xml:space="preserve"> it is the population table (MA3), not the intercept rate (MA2) — a ±50% flex on a single warhead class's population figure can flip the winner or blow past SPEC.md §2's 20% balance cap, while the intercept rate barely moves the margin at all. See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FLEX</w:t>
      </w:r>
      <w:r>
        <w:t xml:space="preserve"> and the twist soundness check below.</w:t>
      </w:r>
    </w:p>
    <w:p>
      <w:pPr>
        <w:pStyle w:val="Heading2"/>
        <w:spacing w:after="120" w:before="240"/>
      </w:pPr>
      <w:r>
        <w:t xml:space="preserve">Data Deep Dive</w:t>
      </w:r>
    </w:p>
    <w:p>
      <w:r>
        <w:t xml:space="preserve">Now, and only now, the numbers. Walk one full route together as a room — Camp Dragonbreath to the nearest ICBM site to the next-nearest site — cold-calling for the distance formula on the first leg specifically. This is where a Hero who mixes up which coordinate is x and which is y, or forgets to subtract the 2 km firing standoff before converting to time, gets a visibly wrong flight-time number instead of the real one.</w:t>
      </w:r>
    </w:p>
    <w:p>
      <w:pPr>
        <w:pStyle w:val="Heading2"/>
        <w:spacing w:after="120" w:before="240"/>
      </w:pPr>
      <w:r>
        <w:t xml:space="preserve">Twist — drop this at ~15 minutes into the discussion</w:t>
      </w:r>
    </w:p>
    <w:p>
      <w:r>
        <w:t xml:space="preserve">Deliver slowly, with pauses:</w:t>
      </w:r>
    </w:p>
    <w:p>
      <w:r>
        <w:t xml:space="preserve">"Sir — we can get one more F-16 off the ground. Three total. It'll be airborne two minutes after the first two."</w:t>
      </w:r>
    </w:p>
    <w:p>
      <w:r>
        <w:rPr>
          <w:b/>
          <w:bCs/>
        </w:rPr>
        <w:t xml:space="preserve">Facilitator-only.</w:t>
      </w:r>
      <w:r>
        <w:t xml:space="preserve"> A third jet sounds like it should help both operations equally, or help Desert Sparrow more (it already destroys more sites per jet). It doesn't. Recompute with 3 jets and a 10-minute window for the new jet: </w:t>
      </w:r>
      <w:r>
        <w:rPr>
          <w:b/>
          <w:bCs/>
        </w:rPr>
        <w:t xml:space="preserve">Grey Dawn now finishes all 9 ICBM sites</w:t>
      </w:r>
      <w:r>
        <w:t xml:space="preserve"> (it only had one left, ICBM-Golf, sitting exactly in range for the extra jet) </w:t>
      </w:r>
      <w:r>
        <w:rPr>
          <w:b/>
          <w:bCs/>
        </w:rPr>
        <w:t xml:space="preserve">plus 3 SRBM sites</w:t>
      </w:r>
      <w:r>
        <w:t xml:space="preserve"> — 12 of 15 total, protecting 6,247,319. Desert Sparrow reaches 13 of 15, protecting 6,561,439. The margin </w:t>
      </w:r>
      <w:r>
        <w:rPr>
          <w:b/>
          <w:bCs/>
        </w:rPr>
        <w:t xml:space="preserve">narrows from 13.6% to 5.0%</w:t>
      </w:r>
      <w:r>
        <w:t xml:space="preserve">, without flipping which option wins.</w:t>
      </w:r>
    </w:p>
    <w:p>
      <w:r>
        <w:t xml:space="preserve">Here's the real mechanism worth naming out loud: Grey Dawn's "wasted" capacity — the fact that it was already 8/9 done with ICBM sites and had nowhere efficient left to send jet capacity — turns out to be exactly what the third jet is good for. Desert Sparrow's extra jet has to work harder for the same gain, because its easy, close targets are already gone. Ask: "Which operation had more to gain from a third jet, and why didn't you see that coming from the first two jets' numbers alone?"</w:t>
      </w:r>
    </w:p>
    <w:p>
      <w:pPr>
        <w:pStyle w:val="Heading2"/>
        <w:spacing w:after="120" w:before="240"/>
      </w:pPr>
      <w:r>
        <w:t xml:space="preserve">Immediate recommit</w:t>
      </w:r>
    </w:p>
    <w:p>
      <w:r>
        <w:t xml:space="preserve">Re-vote immediately. Ask by name: "Did the third jet change your recommendation, or just make you more confident in it?"</w:t>
      </w:r>
    </w:p>
    <w:p>
      <w:pPr>
        <w:pStyle w:val="Heading2"/>
        <w:spacing w:after="120" w:before="240"/>
      </w:pPr>
      <w:r>
        <w:t xml:space="preserve">Deep conflict — three threads (20-30 min)</w:t>
      </w:r>
    </w:p>
    <w:p>
      <w:pPr>
        <w:ind w:left="360"/>
      </w:pPr>
      <w:r>
        <w:t xml:space="preserve">1. </w:t>
      </w:r>
      <w:r>
        <w:rPr>
          <w:b/>
          <w:bCs/>
        </w:rPr>
        <w:t xml:space="preserve">Total protected vs. threat class protected.</w:t>
      </w:r>
      <w:r>
        <w:t xml:space="preserve"> Desert Sparrow protects more total people    (13.6% more with 2 jets); Grey Dawn protects nearly the entire population an ICBM strike could    reach. Is "more total people" the right metric, or does a threat that can reach any U.S. city    deserve to be weighted higher than a threat that can't?</w:t>
      </w:r>
    </w:p>
    <w:p>
      <w:pPr>
        <w:ind w:left="360"/>
      </w:pPr>
      <w:r>
        <w:t xml:space="preserve">2. </w:t>
      </w:r>
      <w:r>
        <w:rPr>
          <w:b/>
          <w:bCs/>
        </w:rPr>
        <w:t xml:space="preserve">Appendix B's population-per-warhead-class table.</w:t>
      </w:r>
      <w:r>
        <w:t xml:space="preserve"> It's a stated scenario convention with no    real per-city source. Ask: "If the 5.2 MT figure were half what Appendix B states, does your    recommendation change?" (It does — a real Tier 2 run found this single number can flip the    winner. This table, not the 5.6% intercept rate, is the case's most sensitive assumption — see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FLEX</w:t>
      </w:r>
      <w:r>
        <w:t xml:space="preserve">.)</w:t>
      </w:r>
    </w:p>
    <w:p>
      <w:pPr>
        <w:ind w:left="360"/>
      </w:pPr>
      <w:r>
        <w:t xml:space="preserve">3. </w:t>
      </w:r>
      <w:r>
        <w:rPr>
          <w:b/>
          <w:bCs/>
        </w:rPr>
        <w:t xml:space="preserve">What the third jet reveals.</w:t>
      </w:r>
      <w:r>
        <w:t xml:space="preserve"> Route capacity isn't linear — the jet that seems "idle" after    finishing its priority targets first is actually positioned to benefit most from reinforcement.    Where else does that logic apply outside this case?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the Overview aloud, cold-call for a gut read, no site data yet</w:t>
            </w:r>
          </w:p>
        </w:tc>
      </w:tr>
      <w:tr>
        <w:tc>
          <w:tcPr>
            <w:tcW w:type="dxa" w:w="4500"/>
          </w:tcPr>
          <w:p>
            <w:r>
              <w:t xml:space="preserve">3:00–10:00</w:t>
            </w:r>
          </w:p>
        </w:tc>
        <w:tc>
          <w:tcPr>
            <w:tcW w:type="dxa" w:w="4500"/>
          </w:tcPr>
          <w:p>
            <w:r>
              <w:t xml:space="preserve">Position defense — </w:t>
            </w:r>
            <w:r>
              <w:rPr>
                <w:i/>
                <w:iCs/>
              </w:rPr>
              <w:t xml:space="preserve">"Convince us your operation protects the people who matter most, not just the most people"</w:t>
            </w:r>
          </w:p>
        </w:tc>
      </w:tr>
      <w:tr>
        <w:tc>
          <w:tcPr>
            <w:tcW w:type="dxa" w:w="4500"/>
          </w:tcPr>
          <w:p>
            <w:r>
              <w:t xml:space="preserve">10:00–15:00</w:t>
            </w:r>
          </w:p>
        </w:tc>
        <w:tc>
          <w:tcPr>
            <w:tcW w:type="dxa" w:w="4500"/>
          </w:tcPr>
          <w:p>
            <w:r>
              <w:t xml:space="preserve">Pressure-test the models — </w:t>
            </w:r>
            <w:r>
              <w:rPr>
                <w:i/>
                <w:iCs/>
              </w:rPr>
              <w:t xml:space="preserve">"Which single number is actually deciding your vote?"</w:t>
            </w:r>
          </w:p>
        </w:tc>
      </w:tr>
      <w:tr>
        <w:tc>
          <w:tcPr>
            <w:tcW w:type="dxa" w:w="4500"/>
          </w:tcPr>
          <w:p>
            <w:r>
              <w:rPr>
                <w:b/>
                <w:bCs/>
              </w:rPr>
              <w:t xml:space="preserve">15:00</w:t>
            </w:r>
          </w:p>
        </w:tc>
        <w:tc>
          <w:tcPr>
            <w:tcW w:type="dxa" w:w="4500"/>
          </w:tcPr>
          <w:p>
            <w:r>
              <w:rPr>
                <w:b/>
                <w:bCs/>
              </w:rPr>
              <w:t xml:space="preserve">DROP THE TWIST</w:t>
            </w:r>
            <w:r>
              <w:t xml:space="preserve"> — the third F-16, delivered slowly</w:t>
            </w:r>
          </w:p>
        </w:tc>
      </w:tr>
      <w:tr>
        <w:tc>
          <w:tcPr>
            <w:tcW w:type="dxa" w:w="4500"/>
          </w:tcPr>
          <w:p>
            <w:r>
              <w:t xml:space="preserve">15:00–20:00</w:t>
            </w:r>
          </w:p>
        </w:tc>
        <w:tc>
          <w:tcPr>
            <w:tcW w:type="dxa" w:w="4500"/>
          </w:tcPr>
          <w:p>
            <w:r>
              <w:t xml:space="preserve">Immediate recommit — did the third jet change anyone's answer</w:t>
            </w:r>
          </w:p>
        </w:tc>
      </w:tr>
      <w:tr>
        <w:tc>
          <w:tcPr>
            <w:tcW w:type="dxa" w:w="4500"/>
          </w:tcPr>
          <w:p>
            <w:r>
              <w:t xml:space="preserve">20:00–30:00</w:t>
            </w:r>
          </w:p>
        </w:tc>
        <w:tc>
          <w:tcPr>
            <w:tcW w:type="dxa" w:w="4500"/>
          </w:tcPr>
          <w:p>
            <w:r>
              <w:t xml:space="preserve">Threaded deep conflict (total vs. threat-class protection; the intercept-rate assumption; what the third jet reveals about "wasted" capacity)</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Corrected 2026-08-13 (real Tier 2 P3 run): the trap below is what a fresh solver actually falls into — a computational one, not a values disagreement. (The values question — total population vs. threat-class weighting — is real and worth running, but it lives in Deep conflict thread 1 below; it is not what catches most Heroes on the arithmetic itself.)</w:t>
      </w:r>
    </w:p>
    <w:p>
      <w:r>
        <w:t xml:space="preserve">Most Heroes will assume that once an F-16 destroys a site, its full, undiscounted population-at-risk figure (Appendix B) counts as protected. That is wrong for SRBM sites specifically: Appendix D's MA4 says the SRBM intercept discount is already baked into every SRBM site's population-at-risk figure — whether that site is destroyed by a jet or left standing when the window closes — because even an undestroyed SRBM missile only has a 94.4% chance of reaching its target. A Hero who forgets this and gives full credit for every destroyed SRBM site will still pick Desert Sparrow (it destroys more SRBM sites either way, so the recommendation happens to land right), but will report a margin of 15.2% instead of the real 13.6%, and every D4/D5/D6 total involving a destroyed SRBM site is quietly wrong. This is the trap most likely to catch the room: the right recommendation, reached with arithmetic that does not actually hold up if anyone checks it leg by leg. Watch for it specifically at D4→D6, where "destroyed = fully protected, no discount" is the intuitive (and wrong) shortcut. See </w:t>
      </w:r>
      <w:r>
        <w:rPr>
          <w:rFonts w:ascii="Courier New" w:cs="Courier New" w:eastAsia="Courier New" w:hAnsi="Courier New"/>
        </w:rPr>
        <w:t xml:space="preserve">case.json.derived.p3_trap_wrong_margin_pct</w:t>
      </w:r>
      <w:r>
        <w:t xml:space="preserve"> and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_pop_value</w:t>
      </w:r>
      <w:r>
        <w:t xml:space="preserve">, which applies </w:t>
      </w:r>
      <w:r>
        <w:rPr>
          <w:rFonts w:ascii="Courier New" w:cs="Courier New" w:eastAsia="Courier New" w:hAnsi="Courier New"/>
        </w:rPr>
        <w:t xml:space="preserve">discount_srbm=True</w:t>
      </w:r>
      <w:r>
        <w:t xml:space="preserve"> to every SRBM site regardless of whether it was destroyed.</w:t>
      </w:r>
    </w:p>
    <w:p>
      <w:pPr>
        <w:pStyle w:val="Heading2"/>
        <w:spacing w:after="120" w:before="240"/>
      </w:pPr>
      <w:r>
        <w:t xml:space="preserve">Socratic questions</w:t>
      </w:r>
    </w:p>
    <w:p>
      <w:pPr>
        <w:ind w:left="360"/>
      </w:pPr>
      <w:r>
        <w:t xml:space="preserve">1. Desert Sparrow protects a real, computed 13.6% more total people than Grey Dawn — walk us through how you'd explain to General Reyes why that gap is or isn't decisive on its own.</w:t>
      </w:r>
    </w:p>
    <w:p>
      <w:pPr>
        <w:ind w:left="360"/>
      </w:pPr>
      <w:r>
        <w:t xml:space="preserve">2. Grey Dawn leaves only 1 ICBM site live; Desert Sparrow leaves 2. An ICBM site can reach any city in the continental United States and can't be intercepted. Does that asymmetry change how you'd weigh a percentage-point gap in </w:t>
      </w:r>
      <w:r>
        <w:rPr>
          <w:i/>
          <w:iCs/>
        </w:rPr>
        <w:t xml:space="preserve">total</w:t>
      </w:r>
      <w:r>
        <w:t xml:space="preserve"> population protected?</w:t>
      </w:r>
    </w:p>
    <w:p>
      <w:pPr>
        <w:ind w:left="360"/>
      </w:pPr>
      <w:r>
        <w:t xml:space="preserve">3. Appendix B's population-per-warhead-class table is a stated assumption, not sourced data — and a real sensitivity check found it's the single number most likely to flip your recommendation. Using the "how to…" resource you researched, defend why your own version of that table is reasonable.</w:t>
      </w:r>
    </w:p>
    <w:p>
      <w:pPr>
        <w:ind w:left="360"/>
      </w:pPr>
      <w:r>
        <w:t xml:space="preserve">4. The third F-16 narrows the margin from 13.6% to 5.0% without changing which operation wins. What does that tell you about which operation had more "room to improve" before the twist, and could you have predicted that from the first two jets' routes alone?</w:t>
      </w:r>
    </w:p>
    <w:p>
      <w:pPr>
        <w:ind w:left="360"/>
      </w:pPr>
      <w:r>
        <w:t xml:space="preserve">5. If you had to defend your operation to the families of the people it does </w:t>
      </w:r>
      <w:r>
        <w:rPr>
          <w:i/>
          <w:iCs/>
        </w:rPr>
        <w:t xml:space="preserve">not</w:t>
      </w:r>
      <w:r>
        <w:t xml:space="preserve"> protect — not the people it does — what would you say, using only the numbers from Appendix B and D4?</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already treated "total population protected" as the deciding metric from the first vote is worth asking directly: did anyone actually consider threat-class weighting, or did the room converge on the easier-to-compute total from the start?</w:t>
      </w:r>
    </w:p>
    <w:p>
      <w:pPr>
        <w:pStyle w:val="Heading2"/>
        <w:spacing w:after="120" w:before="240"/>
      </w:pPr>
      <w:r>
        <w:t xml:space="preserve">Lessons Learned</w:t>
      </w:r>
    </w:p>
    <w:p>
      <w:pPr>
        <w:ind w:left="360"/>
      </w:pPr>
      <w:r>
        <w:t xml:space="preserve">- How would you rank this case in terms of difficulty, 5 being the hardest one done yet?</w:t>
      </w:r>
    </w:p>
    <w:p>
      <w:pPr>
        <w:ind w:left="360"/>
      </w:pPr>
      <w:r>
        <w:t xml:space="preserve">- What was challenging about the case study — the coordinate geometry, the rate/time conversions,   or weighing two real, computed metrics that disagree?</w:t>
      </w:r>
    </w:p>
    <w:p>
      <w:pPr>
        <w:ind w:left="360"/>
      </w:pPr>
      <w:r>
        <w:t xml:space="preserve">- What math concepts were new to you, and how did you take on that challenge — google, ask a fellow   traveler, or something else?</w:t>
      </w:r>
    </w:p>
    <w:p>
      <w:pPr>
        <w:ind w:left="360"/>
      </w:pPr>
      <w:r>
        <w:t xml:space="preserve">- If given a similar case next time, what would you do differently?</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(26 ids) and </w:t>
      </w:r>
      <w:r>
        <w:rPr>
          <w:rFonts w:ascii="Courier New" w:cs="Courier New" w:eastAsia="Courier New" w:hAnsi="Courier New"/>
        </w:rPr>
        <w:t xml:space="preserve">case.md</w:t>
      </w:r>
      <w:r>
        <w:t xml:space="preserve"> Appendix F for the verbatim spine labels this case exercises — coordinate-plane geometry and the distance formula, compound-unit rate-to-time conversion, percent/decimal arithmetic, single-event probability, and multi-metric comparison.</w:t>
      </w:r>
    </w:p>
    <w:p>
      <w:pPr>
        <w:pStyle w:val="Heading2"/>
        <w:spacing w:after="120" w:before="240"/>
      </w:pPr>
      <w:r>
        <w:t xml:space="preserve">Twist soundness check (SPEC.md §6, sequential and simultaneous reading)</w:t>
      </w:r>
    </w:p>
    <w:p>
      <w:r>
        <w:t xml:space="preserve">Checked the twist holds under every stated assumption in Appendix D, read both one at a time and all together:</w:t>
      </w:r>
    </w:p>
    <w:p>
      <w:pPr>
        <w:ind w:left="360"/>
      </w:pPr>
      <w:r>
        <w:t xml:space="preserve">- </w:t>
      </w:r>
      <w:r>
        <w:rPr>
          <w:b/>
          <w:bCs/>
        </w:rPr>
        <w:t xml:space="preserve">MA1 (2 km standoff) alone:</w:t>
      </w:r>
      <w:r>
        <w:t xml:space="preserve"> negligible effect on the twist's routing (legs are 30–340 km); the   twist's narrowing still holds.</w:t>
      </w:r>
    </w:p>
    <w:p>
      <w:pPr>
        <w:ind w:left="360"/>
      </w:pPr>
      <w:r>
        <w:t xml:space="preserve">- </w:t>
      </w:r>
      <w:r>
        <w:rPr>
          <w:b/>
          <w:bCs/>
        </w:rPr>
        <w:t xml:space="preserve">MA2 (5.6% intercept) alone:</w:t>
      </w:r>
      <w:r>
        <w:t xml:space="preserve"> changes the </w:t>
      </w:r>
      <w:r>
        <w:rPr>
          <w:i/>
          <w:iCs/>
        </w:rPr>
        <w:t xml:space="preserve">size</w:t>
      </w:r>
      <w:r>
        <w:t xml:space="preserve"> of the margin at both 2 and 3 jets   proportionally on the SRBM-heavy legs, but does not change </w:t>
      </w:r>
      <w:r>
        <w:rPr>
          <w:i/>
          <w:iCs/>
        </w:rPr>
        <w:t xml:space="preserve">which</w:t>
      </w:r>
      <w:r>
        <w:t xml:space="preserve"> operation the third jet helps   more — Grey Dawn still had exactly one ICBM site left over for the third jet to finish; that fact   is purely geometric (route length, not population weighting) and is intercept-rate-independent. A   real Tier 2 P5 flex confirms MA2 barely moves the base margin (13.9%-15.5% across a ±50% flex).</w:t>
      </w:r>
    </w:p>
    <w:p>
      <w:pPr>
        <w:ind w:left="360"/>
      </w:pPr>
      <w:r>
        <w:t xml:space="preserve">- </w:t>
      </w:r>
      <w:r>
        <w:rPr>
          <w:b/>
          <w:bCs/>
        </w:rPr>
        <w:t xml:space="preserve">MA3 (population table) alone:</w:t>
      </w:r>
      <w:r>
        <w:t xml:space="preserve"> rescaling the </w:t>
      </w:r>
      <w:r>
        <w:rPr>
          <w:i/>
          <w:iCs/>
        </w:rPr>
        <w:t xml:space="preserve">whole table</w:t>
      </w:r>
      <w:r>
        <w:t xml:space="preserve"> by one common constant (e.g., a   different but internally consistent casualty-per-yield scale) rescales both operations' totals   proportionally and does not change the direction of the margin narrowing, only its absolute size   in people. </w:t>
      </w:r>
      <w:r>
        <w:rPr>
          <w:b/>
          <w:bCs/>
        </w:rPr>
        <w:t xml:space="preserve">But a real Tier 2 P5 run flexing individual warhead-class values (not the whole   table together) found this is NOT true of MA3's individual entries</w:t>
      </w:r>
      <w:r>
        <w:t xml:space="preserve">: a -50% flex on just the 5.2   MT figure flips the base-case winner from B to A, and a +50% flex on the 3.1 MT figure ALSO   flips it (to A, margin 1.2%); a +50% flex on 5.2 MT or a -50% flex on 3.1 MT both push the base   margin past SPEC.md §2's 20% cap (to 28.1% and 37.0%). This is corrected from this file's   original claim that MA2 was the case's most load-bearing assumption — MA3's individual class   values are. See </w:t>
      </w:r>
      <w:r>
        <w:rPr>
          <w:rFonts w:ascii="Courier New" w:cs="Courier New" w:eastAsia="Courier New" w:hAnsi="Courier New"/>
        </w:rPr>
        <w:t xml:space="preserve">sensitivity_model.py --probe 5</w:t>
      </w:r>
      <w:r>
        <w:t xml:space="preserve"> output and QA_REPORT.md.</w:t>
      </w:r>
    </w:p>
    <w:p>
      <w:r>
        <w:t xml:space="preserve">  </w:t>
      </w:r>
      <w:r>
        <w:rPr>
          <w:b/>
          <w:bCs/>
        </w:rPr>
        <w:t xml:space="preserve">Why this is disclosed, not eliminated (re-derived 2026-08-13):</w:t>
      </w:r>
      <w:r>
        <w:t xml:space="preserve"> Appendix B's population   figures are no longer a bare, unsourced convention — they are computed from two real, cited   sources: a validated cube-root blast-radius scaling law (Glasstone &amp; Dolan; well within the   tested yield range for 50 kt-5.2 Mt, not an extrapolation past known data — this is the kind of   formula-based calculation that SHOULD be sourced and accurate) and the real, Census-derived U.S.   average population density across all central cities in 2000 (corrected 2026-08-18 from an   earlier "2020" mislabel — see QA_REPORT.md's P6 finding; the underlying 2,716/sq mi figure and   every downstream number are unchanged). What's genuinely, irreducibly uncertain is not the   formula — it's which real density applies to this case's deliberately unnamed "major urban   center." That's a forecast-shaped unknown (like a future price or a medical estimate), not a   research gap: no amount of further research produces the one true density of a fictional city.   A guide should frame a Hero's challenge to this table exactly that way — "which real city are   you assuming, and how would a denser or sparser one change your recommendation?" — rather than   as "the numbers might just be wrong."</w:t>
      </w:r>
    </w:p>
    <w:p>
      <w:pPr>
        <w:ind w:left="360"/>
      </w:pPr>
      <w:r>
        <w:t xml:space="preserve">- </w:t>
      </w:r>
      <w:r>
        <w:rPr>
          <w:b/>
          <w:bCs/>
        </w:rPr>
        <w:t xml:space="preserve">MA4 (destroyed = fully protected) alone:</w:t>
      </w:r>
      <w:r>
        <w:t xml:space="preserve"> this is definitional, not a free parameter; nothing   to stress-test.</w:t>
      </w:r>
    </w:p>
    <w:p>
      <w:pPr>
        <w:ind w:left="360"/>
      </w:pPr>
      <w:r>
        <w:t xml:space="preserve">- </w:t>
      </w:r>
      <w:r>
        <w:rPr>
          <w:b/>
          <w:bCs/>
        </w:rPr>
        <w:t xml:space="preserve">All four simultaneously:</w:t>
      </w:r>
      <w:r>
        <w:t xml:space="preserve"> re-ran the full route-and-population computation with all four   assumptions applied together (the numbers reported throughout this file and </w:t>
      </w:r>
      <w:r>
        <w:rPr>
          <w:rFonts w:ascii="Courier New" w:cs="Courier New" w:eastAsia="Courier New" w:hAnsi="Courier New"/>
        </w:rPr>
        <w:t xml:space="preserve">case.json.derived</w:t>
      </w:r>
      <w:r>
        <w:t xml:space="preserve">   already are exactly this combined computation) — the twist narrows the margin from 13.6% to 5.0%   without flipping the winner under the stated assumption set.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FLEX</w:t>
      </w:r>
      <w:r>
        <w:t xml:space="preserve"> list   documents which of these assumptions actually move the </w:t>
      </w:r>
      <w:r>
        <w:rPr>
          <w:i/>
          <w:iCs/>
        </w:rPr>
        <w:t xml:space="preserve">recommendation</w:t>
      </w:r>
      <w:r>
        <w:t xml:space="preserve">, not just the margin size   (only MA2, taken to an extreme like 0% or ~100%, can do that — see the file's own comments).</w:t>
      </w:r>
    </w:p>
    <w:p>
      <w:pPr>
        <w:pStyle w:val="Heading2"/>
        <w:spacing w:after="120" w:before="240"/>
      </w:pPr>
      <w:r>
        <w:t xml:space="preserve">Publish-Time Summary: The Balance</w:t>
      </w:r>
    </w:p>
    <w:p>
      <w:r>
        <w:t xml:space="preserve">Margin: 13.6% (base case, 2 jets; narrows to 5.0% after the twist's third jet, winner unchanged).</w:t>
      </w:r>
    </w:p>
    <w:p>
      <w:r>
        <w:t xml:space="preserve">Primary metric: total expected population protected from missile strikes (destroyed-site population, SRBM sites discounted by intercept rate), as a percent margin between operations.</w:t>
      </w:r>
    </w:p>
    <w:p>
      <w:r>
        <w:rPr>
          <w:b/>
          <w:bCs/>
        </w:rPr>
        <w:t xml:space="preserve">Argument A — Operation Grey Dawn -- destroy ICBM sites first, then SRBM sites with remaining time</w:t>
      </w:r>
    </w:p>
    <w:p>
      <w:r>
        <w:t xml:space="preserve">Grey Dawn neutralizes 8 of 9 ICBM sites (88.9%), versus 7 of 9 (77.8%) for Desert Sparrow — an 11.1-point gap on the one threat class that can reach any U.S. city and cannot be intercepted. Total population protected (4,844,636) is lower, but it is concentrated on the threat with no defense.</w:t>
      </w:r>
    </w:p>
    <w:p>
      <w:r>
        <w:rPr>
          <w:b/>
          <w:bCs/>
        </w:rPr>
        <w:t xml:space="preserve">Argument B — Operation Desert Sparrow -- destroy the maximum number of sites regardless of type</w:t>
      </w:r>
    </w:p>
    <w:p>
      <w:r>
        <w:t xml:space="preserve">Desert Sparrow protects a real, computed 13.6% more total people (5,501,882 vs. 4,844,636) by taking whichever site is closest regardless of class, including easier, high-value SRBM sites Grey Dawn deliberately leaves for last.</w:t>
      </w:r>
    </w:p>
    <w:p>
      <w:pPr>
        <w:pStyle w:val="Heading2"/>
        <w:spacing w:after="120" w:before="240"/>
      </w:pPr>
      <w:r>
        <w:t xml:space="preserve">What a strong defense sounds like</w:t>
      </w:r>
    </w:p>
    <w:p>
      <w:r>
        <w:t xml:space="preserve">This case has no single right answer, so listen for reasoning quality, not the letter chosen. A strong defense of either operation names its trade-off explicitly instead of ignoring the other side's number: a Grey Dawn defender should be able to state the 13.6% total-population gap and explain why threat-class asymmetry outweighs it (or under what conditions it would not); a Desert Sparrow defender should be able to name the ICBM-neutralization gap and explain why a larger total outweighs leaving an uninterceptable threat more exposed. A strong defense also treats Appendix B's population-per-warhead-class table as what it is — a real, sourced calculation (Glasstone &amp; Dolan blast-radius scaling plus Census-derived density) applied to a deliberately unnamed city, not an arbitrary number — and can say which real city it is implicitly assuming and how a denser or sparser one would move the recommendation, rather than dismissing the table as "made up." After the twist, a strong defense explains why the third jet narrowed the margin instead of just reporting the new number: Grey Dawn had unused capacity waiting on exactly one leftover ICBM site, while Desert Sparrow's remaining sites were costlier reaches — a geometric fact independent of the population weighting. Weak defenses either ignore the counter-metric entirely, treat the SRBM intercept discount as optional (the trap), or restate the case's own numbers without connecting them to why they matter to the family, the base, or the region each operation actually protects.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2026-08-19T02:50:26.823Z</dcterms:created>
  <dcterms:modified xsi:type="dcterms:W3CDTF">2026-08-19T02:50:26.947Z</dcterms:modified>
</cp:coreProperties>
</file>

<file path=docProps/custom.xml><?xml version="1.0" encoding="utf-8"?>
<Properties xmlns="http://schemas.openxmlformats.org/officeDocument/2006/custom-properties" xmlns:vt="http://schemas.openxmlformats.org/officeDocument/2006/docPropsVTypes"/>
</file>