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B1E1E"/>
          <w:sz w:val="20"/>
          <w:szCs w:val="20"/>
        </w:rPr>
        <w:t xml:space="preserve">FACILITATOR GUIDE — DO NOT DISTRIBUTE TO STUDENTS</w:t>
      </w:r>
    </w:p>
    <w:p>
      <w:pPr>
        <w:spacing w:after="60"/>
        <w:jc w:val="center"/>
      </w:pPr>
      <w:r>
        <w:rPr>
          <w:b/>
          <w:bCs/>
          <w:color w:val="1F3A5F"/>
          <w:sz w:val="32"/>
          <w:szCs w:val="32"/>
        </w:rPr>
        <w:t xml:space="preserve">Six Degrees of Exposure</w:t>
      </w:r>
    </w:p>
    <w:p>
      <w:pPr>
        <w:spacing w:after="320"/>
        <w:jc w:val="center"/>
      </w:pPr>
      <w:r>
        <w:rPr>
          <w:color w:val="555555"/>
          <w:sz w:val="22"/>
          <w:szCs w:val="22"/>
        </w:rPr>
        <w:t xml:space="preserve">MS | Math | Case Study | 2026 | Launchpad</w:t>
      </w:r>
    </w:p>
    <w:p>
      <w:pPr>
        <w:pBdr>
          <w:left w:val="single" w:color="C9A227" w:sz="24" w:space="8"/>
        </w:pBdr>
        <w:shd w:fill="FFF6DD" w:color="auto" w:val="clear"/>
        <w:spacing w:after="200"/>
      </w:pPr>
      <w:r>
        <w:rPr>
          <w:b/>
          <w:bCs/>
        </w:rPr>
        <w:t xml:space="preserve">Facilitator note — sensitivity (SPEC §6). </w:t>
      </w:r>
      <w:r>
        <w:t xml:space="preserve">This case models a real disease outbreak and a real vaccination-response decision, so the framing is deliberately protection-oriented throughout: doses delivered, contacts reached, transmission-weight removed from the network. At no point does the math ask a student to compute or optimize a casualty count, consistent with SPEC §6's guidance to prefer protection framings over destruction framings. Even so, some learners will have direct personal experience with contact tracing, quarantine, or unequal access to a vaccination clinic (COVID-19 and other real outbreaks), and a case like this one can surface real feelings even when the arithmetic itself stays protective. Give that room before moving into the tables — the discomfort, if it shows up, is not a sign the case has gone wrong.</w:t>
      </w:r>
    </w:p>
    <w:p>
      <w:pPr>
        <w:pStyle w:val="Heading1"/>
        <w:spacing w:after="160" w:before="320"/>
      </w:pPr>
      <w:r>
        <w:t xml:space="preserve">Case Snapshot</w:t>
      </w:r>
    </w:p>
    <w:p>
      <w:pPr>
        <w:spacing w:after="160"/>
      </w:pPr>
      <w:r>
        <w:t xml:space="preserve">Tier: T3 (MS-stretch / HS-entry) · Studio: Launchpad</w:t>
      </w:r>
    </w:p>
    <w:p>
      <w:pPr>
        <w:spacing w:after="160"/>
      </w:pPr>
      <w:r>
        <w:t xml:space="preserve">Standards: Discrete Mathematics — Graph / Vertex / Edge / Weighted Graph / how to find the shortest path between two vertices in a weighted graph (this case genuinely teaches these five skills; see the case's reinforcement_note in case.json for why new-coverage credit went to earlier-published cases).</w:t>
      </w:r>
    </w:p>
    <w:p>
      <w:pPr>
        <w:spacing w:after="160"/>
      </w:pPr>
      <w:r>
        <w:t xml:space="preserve">Researched and margin-resolved 2026-08-13 (margin_pct = 1.0; see sensitivity_model.py). Re-checked for drift at every readiness run.</w:t>
      </w:r>
    </w:p>
    <w:p>
      <w:pPr>
        <w:pStyle w:val="Heading1"/>
        <w:spacing w:after="160" w:before="320"/>
      </w:pPr>
      <w:r>
        <w:t xml:space="preserve">Run of Show</w:t>
      </w:r>
    </w:p>
    <w:p>
      <w:pPr>
        <w:pStyle w:val="Heading2"/>
        <w:spacing w:after="120" w:before="240"/>
      </w:pPr>
      <w:r>
        <w:t xml:space="preserve">Intro</w:t>
      </w:r>
    </w:p>
    <w:p>
      <w:pPr>
        <w:spacing w:after="160"/>
      </w:pPr>
      <w:r>
        <w:t xml:space="preserve">Frame the format before anything else: this is a live operational call with a clock on it, not a worksheet. Name the opener — "You are Dr. Marsh. The vaccination clinic opens tomorrow morning. The dose allocation is fixed. You have to send one plan to the printer tonight." Let the stakes land before moving to the Launch.</w:t>
      </w:r>
    </w:p>
    <w:p>
      <w:pPr>
        <w:pStyle w:val="Heading2"/>
        <w:spacing w:after="120" w:before="240"/>
      </w:pPr>
      <w:r>
        <w:t xml:space="preserve">Launch</w:t>
      </w:r>
    </w:p>
    <w:p>
      <w:pPr>
        <w:spacing w:after="160"/>
      </w:pPr>
      <w:r>
        <w:t xml:space="preserve">Put the two plans side by side with no numbers yet — just the two sentences: "vaccinate the 50 most-connected people we can find and confirm" vs. "vaccinate 500 people at random from the same traced population." Ask for a gut read: "Which one sounds smarter to you, just from hearing it?" Do not confirm or correct. The point is a first instinct before anyone touches Appendix A.</w:t>
      </w:r>
    </w:p>
    <w:p>
      <w:pPr>
        <w:pStyle w:val="Heading2"/>
        <w:spacing w:after="120" w:before="240"/>
      </w:pPr>
      <w:r>
        <w:t xml:space="preserve">Anchor 1 — Take a stand and vote</w:t>
      </w:r>
    </w:p>
    <w:p>
      <w:pPr>
        <w:spacing w:after="160"/>
      </w:pPr>
      <w:r>
        <w:rPr>
          <w:b/>
          <w:bCs/>
        </w:rPr>
        <w:t xml:space="preserve">TAKE A STAND AND VOTE. No reasoning yet, just commit.</w:t>
      </w:r>
    </w:p>
    <w:p>
      <w:pPr>
        <w:spacing w:after="160"/>
      </w:pPr>
      <w:r>
        <w:t xml:space="preserve">"Is anyone courageous enough to stand with Hub Sweep — the targeted 50?" Show of hands, both options, no discussion. Record the count — Close will ask them to vote again.</w:t>
      </w:r>
    </w:p>
    <w:p>
      <w:pPr>
        <w:pStyle w:val="Heading2"/>
        <w:spacing w:after="120" w:before="240"/>
      </w:pPr>
      <w:r>
        <w:t xml:space="preserve">Anchor 2 — What is the problem we're solving?</w:t>
      </w:r>
    </w:p>
    <w:p>
      <w:pPr>
        <w:spacing w:after="160"/>
      </w:pPr>
      <w:r>
        <w:rPr>
          <w:i/>
          <w:iCs/>
        </w:rPr>
        <w:t xml:space="preserve">"Is this the right question?" · "What does 'better' mean here?"</w:t>
      </w:r>
    </w:p>
    <w:p>
      <w:pPr>
        <w:spacing w:after="160"/>
      </w:pPr>
      <w:r>
        <w:t xml:space="preserve">Let confusion grow here — this is deliberate. Heroes will want to jump straight to "which plan vaccinates the most well-connected people," but the real question is sharper: which plan removes more of the network's total transmission-weight for the one fixed dollar budget the county actually has? Push on it: "Dr. Marsh isn't asking who looks most important on the graph. She's asking which plan spends the same money better." If the room lands on "we need a number per dollar, not per person" on its own, the case is working as designed.</w:t>
      </w:r>
    </w:p>
    <w:p>
      <w:pPr>
        <w:pStyle w:val="Heading2"/>
        <w:spacing w:after="120" w:before="240"/>
      </w:pPr>
      <w:r>
        <w:t xml:space="preserve">Anchor 3 — What is the process?</w:t>
      </w:r>
    </w:p>
    <w:p>
      <w:pPr>
        <w:spacing w:after="160"/>
      </w:pPr>
      <w:r>
        <w:rPr>
          <w:i/>
          <w:iCs/>
        </w:rPr>
        <w:t xml:space="preserve">"If we go through this process and find the data, how will we decide?"</w:t>
      </w:r>
    </w:p>
    <w:p>
      <w:pPr>
        <w:spacing w:after="160"/>
      </w:pPr>
      <w:r>
        <w:t xml:space="preserve">Once the room has the right question, ask them to name the actual steps before touching the appendices: draw and weight the sample subgraph (D1), pull the real top-50-degree list (D2), compute each plan's total weight eliminated and check it against the shared budget (D3), then find the fastest notification path through the sample subgraph (D4). Re-ask: "Is our question still the right one, now that we can see the steps?"</w:t>
      </w:r>
    </w:p>
    <w:p>
      <w:pPr>
        <w:pStyle w:val="Heading2"/>
        <w:spacing w:after="120" w:before="240"/>
      </w:pPr>
      <w:r>
        <w:t xml:space="preserve">Anchor 4 — What don't we know?</w:t>
      </w:r>
    </w:p>
    <w:p>
      <w:pPr>
        <w:spacing w:after="160"/>
      </w:pPr>
      <w:r>
        <w:rPr>
          <w:i/>
          <w:iCs/>
        </w:rPr>
        <w:t xml:space="preserve">"Do we need to make assumptions? Which ones are critical?"</w:t>
      </w:r>
    </w:p>
    <w:p>
      <w:pPr>
        <w:spacing w:after="160"/>
      </w:pPr>
      <w:r>
        <w:t xml:space="preserve">Surface the real gaps honestly: Appendix E's three Modeling Assumptions (MA1 the network itself is a real public stand-in, not Calloway County's actual contact-tracing data; MA2 an edge's weight stands for its number of recorded contact events; MA3 the two headcounts, 50 and 500, are the county's stated plan, not something derived from Appendix D's national-median dollar figures). Ask which one actually moves the primary-metric comparison if it changes (MA3 does not — see D3's first half; MA1 does, and that dependency is the honest core of the case, not a flaw) and which one is the reason D3 has a second half at all (MA3 — the real, sourced per-dose costs do not split one shared budget into exactly 50 and 500).</w:t>
      </w:r>
    </w:p>
    <w:p>
      <w:pPr>
        <w:pStyle w:val="Heading2"/>
        <w:spacing w:after="120" w:before="240"/>
      </w:pPr>
      <w:r>
        <w:t xml:space="preserve">Data Deep Dive</w:t>
      </w:r>
    </w:p>
    <w:p>
      <w:pPr>
        <w:spacing w:after="160"/>
      </w:pPr>
      <w:r>
        <w:t xml:space="preserve">Now, and only now, the numbers. Walk D1's labeled subgraph, D2's real top-50 list, and D3's two totals together as a room, cold-calling for D3's counting argument specifically — this is where a Hero who tries to list out 500 random people by hand, instead of reasoning about the probability that a single edge survives untouched, will visibly stall, which is useful information for the facilitator, not a moment to rescue.</w:t>
      </w:r>
    </w:p>
    <w:p>
      <w:pPr>
        <w:pStyle w:val="Heading1"/>
        <w:spacing w:after="160" w:before="320"/>
      </w:pPr>
      <w:r>
        <w:t xml:space="preserve">The Two Arguments and the Margin</w:t>
      </w:r>
    </w:p>
    <w:p>
      <w:pPr>
        <w:pBdr>
          <w:left w:val="single" w:color="C9A227" w:sz="24" w:space="8"/>
        </w:pBdr>
        <w:shd w:fill="FFF6DD" w:color="auto" w:val="clear"/>
        <w:spacing w:after="200"/>
      </w:pPr>
      <w:r>
        <w:rPr>
          <w:b/>
          <w:bCs/>
        </w:rPr>
        <w:t xml:space="preserve">Argument for A — Operation Hub Sweep. </w:t>
      </w:r>
      <w:r>
        <w:t xml:space="preserve">The 50 highest-degree individuals (Appendix B) touch 5,859 distinct edges carrying a combined weight of 27,643 — 46.2% of the network's total 59,835 contact-weight, from just 2.6% of the traced population.</w:t>
      </w:r>
    </w:p>
    <w:p>
      <w:pPr>
        <w:pBdr>
          <w:left w:val="single" w:color="C9A227" w:sz="24" w:space="8"/>
        </w:pBdr>
        <w:shd w:fill="FFF6DD" w:color="auto" w:val="clear"/>
        <w:spacing w:after="200"/>
      </w:pPr>
      <w:r>
        <w:rPr>
          <w:b/>
          <w:bCs/>
        </w:rPr>
        <w:t xml:space="preserve">Argument for B — Operation Wide Net. </w:t>
      </w:r>
      <w:r>
        <w:t xml:space="preserve">A random 500-person selection cannot be listed by hand, so its expected reach is found by a counting argument: the probability that a specific edge (i, j) survives untouched by a random sample of 500 out of 1,899 people is [(1,899−500)(1,899−500−1)] ÷ [1,899×1,898] = (1,399×1,398) ÷ (1,899×1,898) ≈ 0.54263, the same for every edge regardless of its weight. So the expected fraction of the network's total weight touched by Wide Net is 1 − 0.54263 ≈ 0.45737, giving an expected weight eliminated of 59,835 × 0.45737 ≈ 27,366.7.</w:t>
      </w:r>
    </w:p>
    <w:p>
      <w:pPr>
        <w:pBdr>
          <w:left w:val="single" w:color="C9A227" w:sz="24" w:space="8"/>
        </w:pBdr>
        <w:shd w:fill="FFF6DD" w:color="auto" w:val="clear"/>
        <w:spacing w:after="200"/>
      </w:pPr>
      <w:r>
        <w:rPr>
          <w:b/>
          <w:bCs/>
        </w:rPr>
        <w:t xml:space="preserve">The margin. </w:t>
      </w:r>
      <w:r>
        <w:t xml:space="preserve">margin_pct = 1.0. margin_basis: compare total edge-weight eliminated for Hub Sweep's fixed 50-person set (27,643) against the expected total edge-weight eliminated for Wide Net's random 500-person set (27,366.7), both drawn from the same 59,835-weight network (Appendix A), since both operations spend the identical shared budget. Operation Hub Sweep wins by (27,643 − 27,366.7) ÷ 27,643 ≈ 1.0% — a near dead heat, in the family of the project's own gold standard (SPEC §2, the 0.09%-margin Robotics Engineering exemplar).</w:t>
      </w:r>
    </w:p>
    <w:p>
      <w:pPr>
        <w:pStyle w:val="Heading1"/>
        <w:spacing w:after="160" w:before="320"/>
      </w:pPr>
      <w:r>
        <w:t xml:space="preserve">Twist</w:t>
      </w:r>
    </w:p>
    <w:p>
      <w:pPr>
        <w:spacing w:after="160"/>
      </w:pPr>
      <w:r>
        <w:rPr>
          <w:b/>
          <w:bCs/>
        </w:rPr>
        <w:t xml:space="preserve">Twist: N/A.</w:t>
      </w:r>
    </w:p>
    <w:p>
      <w:pPr>
        <w:spacing w:after="160"/>
      </w:pPr>
      <w:r>
        <w:t xml:space="preserve">No new information arrives mid-discussion the way a live twist usually drops. This case's real pedagogical surprise is structural, not narrative, and it fires during the Data Deep Dive itself: the per-head comparison (which every Hero will compute first, and which favors Hub Sweep by roughly 10×) and the per-budget comparison (the case's actual primary metric, a near dead heat) point in opposite directions. That reversal does the same job a dropped twist usually does — it makes a room that already voted have to reckon with new reasoning — without needing a fictional new event. The trap most Heroes will fall into: they compute weight-eliminated-per-head, see Hub Sweep ahead by roughly 10×, call that decisive, and never go back to check the answer against the fixed dollar budget that is the case's actual constraint — see The Trap below for the full arithmetic.</w:t>
      </w:r>
    </w:p>
    <w:p>
      <w:pPr>
        <w:pStyle w:val="Heading1"/>
        <w:spacing w:after="160" w:before="320"/>
      </w:pPr>
      <w:r>
        <w:t xml:space="preserve">Close</w:t>
      </w:r>
    </w:p>
    <w:p>
      <w:pPr>
        <w:spacing w:after="160"/>
      </w:pPr>
      <w:r>
        <w:rPr>
          <w:b/>
          <w:bCs/>
        </w:rPr>
        <w:t xml:space="preserve">VOTE AGAIN.</w:t>
      </w:r>
    </w:p>
    <w:p>
      <w:pPr>
        <w:spacing w:after="160"/>
      </w:pPr>
      <w:r>
        <w:t xml:space="preserve">"Did we ask the right question at the start?" "What math was new to you tonight, and how did you actually attack it?" Compare the closing vote to Anchor 1's — a room that voted the same way both times is worth asking about directly: did they get to the per-budget number for the right reasons, or did they never leave the per-head framing at all?</w:t>
      </w:r>
    </w:p>
    <w:p>
      <w:pPr>
        <w:pStyle w:val="Heading1"/>
        <w:spacing w:after="160" w:before="320"/>
      </w:pPr>
      <w:r>
        <w:t xml:space="preserve">Deep Conflict — Two Threads (15–20 min)</w:t>
      </w:r>
    </w:p>
    <w:p>
      <w:pPr>
        <w:pStyle w:val="ListParagraph"/>
        <w:numPr>
          <w:ilvl w:val="0"/>
          <w:numId w:val="2"/>
        </w:numPr>
        <w:spacing w:after="100"/>
      </w:pPr>
      <w:r>
        <w:t xml:space="preserve">Per head vs. per budget. Hub Sweep wins by roughly 10× per person vaccinated but by only about 1% per dollar spent. Which number should Dr. Marsh actually report to her director, and why isn't "per person" the honest framing when the real constraint is a fixed budget?</w:t>
      </w:r>
    </w:p>
    <w:p>
      <w:pPr>
        <w:pStyle w:val="ListParagraph"/>
        <w:numPr>
          <w:ilvl w:val="0"/>
          <w:numId w:val="2"/>
        </w:numPr>
        <w:spacing w:after="100"/>
      </w:pPr>
      <w:r>
        <w:t xml:space="preserve">The budget-consistency discrepancy (D3's second half). Appendix D's real, sourced national per-dose costs do not divide one shared budget into exactly 50 and 500 — they imply about 88.8 Hub Sweep doses, not 50. Calloway County's own real internal rates aren't public. Is fixing the headcounts at 50 and 500 anyway (Modeling Assumption MA3) a reasonable way to model a real decision, or does it quietly favor one plan?</w:t>
      </w:r>
    </w:p>
    <w:p>
      <w:pPr>
        <w:pStyle w:val="Heading1"/>
        <w:spacing w:after="160" w:before="32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shd w:fill="1F3A5F" w:color="auto" w:val="clear"/>
          </w:tcPr>
          <w:p>
            <w:r>
              <w:rPr>
                <w:b/>
                <w:bCs/>
                <w:color w:val="FFFFFF"/>
              </w:rPr>
              <w:t xml:space="preserve">Time</w:t>
            </w:r>
          </w:p>
        </w:tc>
        <w:tc>
          <w:tcPr>
            <w:tcW w:type="dxa" w:w="7200"/>
            <w:shd w:fill="1F3A5F" w:color="auto" w:val="clear"/>
          </w:tcPr>
          <w:p>
            <w:r>
              <w:rPr>
                <w:b/>
                <w:bCs/>
                <w:color w:val="FFFFFF"/>
              </w:rPr>
              <w:t xml:space="preserve">Move</w:t>
            </w:r>
          </w:p>
        </w:tc>
      </w:tr>
      <w:tr>
        <w:tc>
          <w:tcPr>
            <w:tcW w:type="dxa" w:w="2160"/>
            <w:shd w:fill="FFFFFF" w:color="auto" w:val="clear"/>
          </w:tcPr>
          <w:p>
            <w:r>
              <w:t xml:space="preserve">0:00–3:00</w:t>
            </w:r>
          </w:p>
        </w:tc>
        <w:tc>
          <w:tcPr>
            <w:tcW w:type="dxa" w:w="7200"/>
            <w:shd w:fill="FFFFFF" w:color="auto" w:val="clear"/>
          </w:tcPr>
          <w:p>
            <w:r>
              <w:t xml:space="preserve">Launch — read both plans cold, gut-check vote, no numbers yet</w:t>
            </w:r>
          </w:p>
        </w:tc>
      </w:tr>
      <w:tr>
        <w:tc>
          <w:tcPr>
            <w:tcW w:type="dxa" w:w="2160"/>
            <w:shd w:fill="F2F4F7" w:color="auto" w:val="clear"/>
          </w:tcPr>
          <w:p>
            <w:r>
              <w:t xml:space="preserve">3:00–8:00</w:t>
            </w:r>
          </w:p>
        </w:tc>
        <w:tc>
          <w:tcPr>
            <w:tcW w:type="dxa" w:w="7200"/>
            <w:shd w:fill="F2F4F7" w:color="auto" w:val="clear"/>
          </w:tcPr>
          <w:p>
            <w:r>
              <w:t xml:space="preserve">Anchor 1 vote recorded; Anchor 2 pressure-tests "better than what, measured how?"</w:t>
            </w:r>
          </w:p>
        </w:tc>
      </w:tr>
      <w:tr>
        <w:tc>
          <w:tcPr>
            <w:tcW w:type="dxa" w:w="2160"/>
            <w:shd w:fill="FFFFFF" w:color="auto" w:val="clear"/>
          </w:tcPr>
          <w:p>
            <w:r>
              <w:t xml:space="preserve">8:00–12:00</w:t>
            </w:r>
          </w:p>
        </w:tc>
        <w:tc>
          <w:tcPr>
            <w:tcW w:type="dxa" w:w="7200"/>
            <w:shd w:fill="FFFFFF" w:color="auto" w:val="clear"/>
          </w:tcPr>
          <w:p>
            <w:r>
              <w:t xml:space="preserve">Anchor 3 — name the four-step process before opening the appendices</w:t>
            </w:r>
          </w:p>
        </w:tc>
      </w:tr>
      <w:tr>
        <w:tc>
          <w:tcPr>
            <w:tcW w:type="dxa" w:w="2160"/>
            <w:shd w:fill="F2F4F7" w:color="auto" w:val="clear"/>
          </w:tcPr>
          <w:p>
            <w:r>
              <w:t xml:space="preserve">12:00–15:00</w:t>
            </w:r>
          </w:p>
        </w:tc>
        <w:tc>
          <w:tcPr>
            <w:tcW w:type="dxa" w:w="7200"/>
            <w:shd w:fill="F2F4F7" w:color="auto" w:val="clear"/>
          </w:tcPr>
          <w:p>
            <w:r>
              <w:t xml:space="preserve">Anchor 4 — surface MA1–MA3, ask which one is load-bearing</w:t>
            </w:r>
          </w:p>
        </w:tc>
      </w:tr>
      <w:tr>
        <w:tc>
          <w:tcPr>
            <w:tcW w:type="dxa" w:w="2160"/>
            <w:shd w:fill="FFFFFF" w:color="auto" w:val="clear"/>
          </w:tcPr>
          <w:p>
            <w:r>
              <w:t xml:space="preserve">15:00–30:00</w:t>
            </w:r>
          </w:p>
        </w:tc>
        <w:tc>
          <w:tcPr>
            <w:tcW w:type="dxa" w:w="7200"/>
            <w:shd w:fill="FFFFFF" w:color="auto" w:val="clear"/>
          </w:tcPr>
          <w:p>
            <w:r>
              <w:t xml:space="preserve">Data Deep Dive — D1–D4 worked as a room; cold-call the counting argument for D3</w:t>
            </w:r>
          </w:p>
        </w:tc>
      </w:tr>
      <w:tr>
        <w:tc>
          <w:tcPr>
            <w:tcW w:type="dxa" w:w="2160"/>
            <w:shd w:fill="F2F4F7" w:color="auto" w:val="clear"/>
          </w:tcPr>
          <w:p>
            <w:r>
              <w:t xml:space="preserve">~25:00</w:t>
            </w:r>
          </w:p>
        </w:tc>
        <w:tc>
          <w:tcPr>
            <w:tcW w:type="dxa" w:w="7200"/>
            <w:shd w:fill="F2F4F7" w:color="auto" w:val="clear"/>
          </w:tcPr>
          <w:p>
            <w:r>
              <w:t xml:space="preserve">NAME THE TRAP — per-head vs. per-budget; no separate TWIST reveal (see above)</w:t>
            </w:r>
          </w:p>
        </w:tc>
      </w:tr>
      <w:tr>
        <w:tc>
          <w:tcPr>
            <w:tcW w:type="dxa" w:w="2160"/>
            <w:shd w:fill="FFFFFF" w:color="auto" w:val="clear"/>
          </w:tcPr>
          <w:p>
            <w:r>
              <w:t xml:space="preserve">30:00–40:00</w:t>
            </w:r>
          </w:p>
        </w:tc>
        <w:tc>
          <w:tcPr>
            <w:tcW w:type="dxa" w:w="7200"/>
            <w:shd w:fill="FFFFFF" w:color="auto" w:val="clear"/>
          </w:tcPr>
          <w:p>
            <w:r>
              <w:t xml:space="preserve">Deep conflict — per-head vs. per-budget; the budget-consistency discrepancy</w:t>
            </w:r>
          </w:p>
        </w:tc>
      </w:tr>
      <w:tr>
        <w:tc>
          <w:tcPr>
            <w:tcW w:type="dxa" w:w="2160"/>
            <w:shd w:fill="F2F4F7" w:color="auto" w:val="clear"/>
          </w:tcPr>
          <w:p>
            <w:r>
              <w:t xml:space="preserve">40:00–45:00</w:t>
            </w:r>
          </w:p>
        </w:tc>
        <w:tc>
          <w:tcPr>
            <w:tcW w:type="dxa" w:w="7200"/>
            <w:shd w:fill="F2F4F7" w:color="auto" w:val="clear"/>
          </w:tcPr>
          <w:p>
            <w:r>
              <w:t xml:space="preserve">Close, re-vote, reflection, lessons learned</w:t>
            </w:r>
          </w:p>
        </w:tc>
      </w:tr>
    </w:tbl>
    <w:p>
      <w:pPr>
        <w:pStyle w:val="Heading1"/>
        <w:spacing w:after="160" w:before="320"/>
      </w:pPr>
      <w:r>
        <w:t xml:space="preserve">The Trap</w:t>
      </w:r>
    </w:p>
    <w:p>
      <w:pPr>
        <w:pBdr>
          <w:left w:val="single" w:color="8B1E1E" w:sz="24" w:space="8"/>
        </w:pBdr>
        <w:shd w:fill="FBEAEA" w:color="auto" w:val="clear"/>
        <w:spacing w:after="200"/>
      </w:pPr>
      <w:r>
        <w:t xml:space="preserve">Per head vaccinated, Hub Sweep looks like a landslide: 27,643 ÷ 50 ≈ 552.9 weight-eliminated per dose against Wide Net's 27,366.7 ÷ 500 ≈ 54.7 — roughly 10.1× in Hub Sweep's favor. A Hero who computes only that number will confidently pick A for the wrong reason. The case's actual primary metric divides by the shared budget, not by headcount, and on that division the race is a near tie, won by barely one percent. Watch for a pitch that reports the per-head number, calls it decisive, and never asks what the actual constraint (a fixed dollar budget, not a fixed headcount) does to that comparison.</w:t>
      </w:r>
    </w:p>
    <w:p>
      <w:pPr>
        <w:pStyle w:val="Heading1"/>
        <w:spacing w:after="160" w:before="320"/>
      </w:pPr>
      <w:r>
        <w:t xml:space="preserve">Socratic Questions</w:t>
      </w:r>
    </w:p>
    <w:p>
      <w:pPr>
        <w:pStyle w:val="ListParagraph"/>
        <w:numPr>
          <w:ilvl w:val="0"/>
          <w:numId w:val="3"/>
        </w:numPr>
        <w:spacing w:after="100"/>
      </w:pPr>
      <w:r>
        <w:t xml:space="preserve">You just computed weight-eliminated-per-person for both operations, and Hub Sweep won by about ten times. Why doesn't that number decide the case?</w:t>
      </w:r>
    </w:p>
    <w:p>
      <w:pPr>
        <w:pStyle w:val="ListParagraph"/>
        <w:numPr>
          <w:ilvl w:val="0"/>
          <w:numId w:val="3"/>
        </w:numPr>
        <w:spacing w:after="100"/>
      </w:pPr>
      <w:r>
        <w:t xml:space="preserve">If the county's budget doubled tomorrow, would you expect Hub Sweep's headcount advantage over Wide Net to grow, shrink, or stay the same — and does that change which operation you'd pick?</w:t>
      </w:r>
    </w:p>
    <w:p>
      <w:pPr>
        <w:pStyle w:val="ListParagraph"/>
        <w:numPr>
          <w:ilvl w:val="0"/>
          <w:numId w:val="3"/>
        </w:numPr>
        <w:spacing w:after="100"/>
      </w:pPr>
      <w:r>
        <w:t xml:space="preserve">Operation Wide Net reaches people spread across the entire traced population; Operation Hub Sweep reaches a fixed list of 50 already-identified people. What kind of new information would make that difference matter more than the raw weight-eliminated number does?</w:t>
      </w:r>
    </w:p>
    <w:p>
      <w:pPr>
        <w:pStyle w:val="ListParagraph"/>
        <w:numPr>
          <w:ilvl w:val="0"/>
          <w:numId w:val="3"/>
        </w:numPr>
        <w:spacing w:after="100"/>
      </w:pPr>
      <w:r>
        <w:t xml:space="preserve">Your D3 table used an expected value for Wide Net's 500 random doses, not an exact count. What would have to be true about the traced network for that expected value to be a bad estimate of what actually happens on clinic day?</w:t>
      </w:r>
    </w:p>
    <w:p>
      <w:pPr>
        <w:pStyle w:val="ListParagraph"/>
        <w:numPr>
          <w:ilvl w:val="0"/>
          <w:numId w:val="3"/>
        </w:numPr>
        <w:spacing w:after="100"/>
      </w:pPr>
      <w:r>
        <w:t xml:space="preserve">Appendix D prices Hub Sweep's doses higher because of case-investigation fieldwork. If that fieldwork got cheaper, at what price would Hub Sweep clearly become the better operation on the case's own metric — and is that a realistic price?</w:t>
      </w:r>
    </w:p>
    <w:p>
      <w:pPr>
        <w:pStyle w:val="Heading1"/>
        <w:spacing w:after="160" w:before="320"/>
      </w:pPr>
      <w:r>
        <w:t xml:space="preserve">What a Strong Defense Sounds Like</w:t>
      </w:r>
    </w:p>
    <w:p>
      <w:pPr>
        <w:spacing w:after="160"/>
      </w:pPr>
      <w:r>
        <w:t xml:space="preserve">There is no single right answer here — the margin is a genuine 1.0%, inside this project's own near-tie exemplar range. A strong pitch, for either side, reasons explicitly about the per-head vs. per-budget distinction instead of picking one framing by accident: it names the fixed-budget constraint as the actual decision rule, shows the D3 arithmetic (including the double-counting correction for Hub Sweep and the counting/expected-value argument for Wide Net) rather than asserting a total, and engages honestly with at least one Modeling Assumption — most naturally MA1 (this case's own dependence on CollegeMsg's specific degree distribution) or MA3 (the headcount-vs-budget discrepancy in D3's second half). A pitch that only computes the per-head ratio, declares Hub Sweep the clear winner, and never checks that ratio against the shared-budget constraint has fallen into the trap, regardless of which option it ultimately recommends. A pitch for Wide Net that leans on its broader population reach as a hedge against MA1's real network-choice risk, or a pitch for Hub Sweep that argues the 1.0% margin is not enough to justify the operational complexity of confirmation fieldwork, are both defensible — what matters is that the reasoning is shown, not which box gets checked.</w:t>
      </w:r>
    </w:p>
    <w:p>
      <w:pPr>
        <w:pStyle w:val="Heading1"/>
        <w:spacing w:after="160" w:before="320"/>
      </w:pPr>
      <w:r>
        <w:t xml:space="preserve">Skills Exercised</w:t>
      </w:r>
    </w:p>
    <w:p>
      <w:pPr>
        <w:pStyle w:val="ListParagraph"/>
        <w:numPr>
          <w:ilvl w:val="0"/>
          <w:numId w:val="4"/>
        </w:numPr>
        <w:spacing w:after="100"/>
      </w:pPr>
      <w:r>
        <w:t xml:space="preserve">Graph (Vertices and Edges) — reading and constructing a labeled graph from a real dataset</w:t>
      </w:r>
    </w:p>
    <w:p>
      <w:pPr>
        <w:pStyle w:val="ListParagraph"/>
        <w:numPr>
          <w:ilvl w:val="0"/>
          <w:numId w:val="4"/>
        </w:numPr>
        <w:spacing w:after="100"/>
      </w:pPr>
      <w:r>
        <w:t xml:space="preserve">Vertex — identifying and labeling individual nodes in the traced network</w:t>
      </w:r>
    </w:p>
    <w:p>
      <w:pPr>
        <w:pStyle w:val="ListParagraph"/>
        <w:numPr>
          <w:ilvl w:val="0"/>
          <w:numId w:val="4"/>
        </w:numPr>
        <w:spacing w:after="100"/>
      </w:pPr>
      <w:r>
        <w:t xml:space="preserve">Edge — identifying and labeling weighted connections between individuals</w:t>
      </w:r>
    </w:p>
    <w:p>
      <w:pPr>
        <w:pStyle w:val="ListParagraph"/>
        <w:numPr>
          <w:ilvl w:val="0"/>
          <w:numId w:val="4"/>
        </w:numPr>
        <w:spacing w:after="100"/>
      </w:pPr>
      <w:r>
        <w:t xml:space="preserve">Weighted Graph — interpreting edge weight as a proxy for real-world contact frequency</w:t>
      </w:r>
    </w:p>
    <w:p>
      <w:pPr>
        <w:pStyle w:val="ListParagraph"/>
        <w:numPr>
          <w:ilvl w:val="0"/>
          <w:numId w:val="4"/>
        </w:numPr>
        <w:spacing w:after="100"/>
      </w:pPr>
      <w:r>
        <w:t xml:space="preserve">How to find the shortest path between two vertices in a weighted graph — applied to D4's notification-cost problem</w:t>
      </w:r>
    </w:p>
    <w:p>
      <w:pPr>
        <w:pStyle w:val="ListParagraph"/>
        <w:numPr>
          <w:ilvl w:val="0"/>
          <w:numId w:val="4"/>
        </w:numPr>
        <w:spacing w:after="100"/>
      </w:pPr>
      <w:r>
        <w:t xml:space="preserve">Applied counting / expected value — the probability argument underlying Wide Net's D3 total</w:t>
      </w:r>
    </w:p>
    <w:p>
      <w:pPr>
        <w:pStyle w:val="ListParagraph"/>
        <w:numPr>
          <w:ilvl w:val="0"/>
          <w:numId w:val="4"/>
        </w:numPr>
        <w:spacing w:after="100"/>
      </w:pPr>
      <w:r>
        <w:t xml:space="preserve">Double-counting correction — recognizing and subtracting internal edges from a degree-sum total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2026-08-19T02:32:34.388Z</dcterms:created>
  <dcterms:modified xsi:type="dcterms:W3CDTF">2026-08-19T02:32:34.396Z</dcterms:modified>
</cp:coreProperties>
</file>

<file path=docProps/custom.xml><?xml version="1.0" encoding="utf-8"?>
<Properties xmlns="http://schemas.openxmlformats.org/officeDocument/2006/custom-properties" xmlns:vt="http://schemas.openxmlformats.org/officeDocument/2006/docPropsVTypes"/>
</file>