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a5c"/>
          <w:sz w:val="40"/>
          <w:szCs w:val="40"/>
        </w:rPr>
        <w:t xml:space="preserve">Facilitator Guide: Wildfire</w:t>
      </w:r>
    </w:p>
    <w:p>
      <w:pPr>
        <w:spacing w:after="300"/>
      </w:pPr>
      <w:r>
        <w:rPr>
          <w:b/>
          <w:bCs/>
          <w:color w:val="a3312a"/>
          <w:sz w:val="20"/>
          <w:szCs w:val="20"/>
        </w:rPr>
        <w:t xml:space="preserve">MS | Math | Case Study | 2026-27 | Heroes Academy — FACILITATOR ONLY, do not distribute to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EDCF" w:color="auto" w:val="clear"/>
            <w:tcMar>
              <w:top w:type="dxa" w:w="160"/>
              <w:left w:type="dxa" w:w="200"/>
              <w:bottom w:type="dxa" w:w="160"/>
              <w:right w:type="dxa" w:w="200"/>
            </w:tcMar>
          </w:tcPr>
          <w:p>
            <w:pPr>
              <w:spacing w:after="80"/>
            </w:pPr>
            <w:r>
              <w:rPr>
                <w:b/>
                <w:bCs/>
                <w:color w:val="1a3a5c"/>
              </w:rPr>
              <w:t xml:space="preserve">SPEC §6 Sensitivity Note</w:t>
            </w:r>
          </w:p>
          <w:p>
            <w:r>
              <w:rPr>
                <w:i/>
                <w:iCs/>
              </w:rPr>
              <w:t xml:space="preserve">This case models real people losing real homes in a fast-moving disaster, framed around protection (which town's fire line to defend) rather than casualty optimization. Facilitators should keep the discussion on the real geography/census math and the case's own disclosed modeling assumptions, not on personal wildfire-evacuation experiences from the room, which can turn a math discussion into something a facilitator isn't equipped to hold.</w:t>
            </w:r>
          </w:p>
        </w:tc>
      </w:tr>
    </w:tbl>
    <w:p>
      <w:pPr>
        <w:spacing w:after="200"/>
      </w:pPr>
    </w:p>
    <w:p>
      <w:pPr>
        <w:spacing w:after="140"/>
      </w:pPr>
      <w:r>
        <w:rPr>
          <w:b/>
          <w:bCs/>
        </w:rPr>
        <w:t xml:space="preserve">Tier: T3 · Band: MS-stretch · Studio: Heroes Academy</w:t>
      </w:r>
    </w:p>
    <w:p>
      <w:pPr>
        <w:spacing w:after="140"/>
      </w:pPr>
      <w:r>
        <w:rPr>
          <w:sz w:val="20"/>
          <w:szCs w:val="20"/>
        </w:rPr>
        <w:t xml:space="preserve">Standards: 15 skills — area of a circle, unit and compound-unit conversion, ratio/proportion, percent, decimal multiplication/division, and comparison (see case.json standards[] for exact ids).</w:t>
      </w:r>
    </w:p>
    <w:p>
      <w:pPr>
        <w:spacing w:after="140"/>
      </w:pPr>
      <w:r>
        <w:rPr>
          <w:sz w:val="20"/>
          <w:szCs w:val="20"/>
        </w:rPr>
        <w:t xml:space="preserve">Legacy conversion, 2026-08-13, built from the original case study docx onto the current 11-anchor ladder. Agua Dulce, Santa Clarita, and San Fernando are real places with real, cited 2020 Census data; the Soledad Canyon Fire itself and its reported spread rates are the legacy scenario's own given field data, not independently sourceable since the fire is fictional.</w:t>
      </w:r>
    </w:p>
    <w:p>
      <w:pPr>
        <w:pStyle w:val="Heading1"/>
        <w:spacing w:after="160" w:before="300"/>
      </w:pPr>
      <w:r>
        <w:t xml:space="preserve">Publish-Time Run of Show</w:t>
      </w:r>
    </w:p>
    <w:p>
      <w:pPr>
        <w:pStyle w:val="Heading2"/>
        <w:spacing w:after="120" w:before="240"/>
      </w:pPr>
      <w:r>
        <w:t xml:space="preserve">The two arguments and the real margin</w:t>
      </w:r>
    </w:p>
    <w:p>
      <w:pPr>
        <w:spacing w:after="140"/>
      </w:pPr>
      <w:r>
        <w:t xml:space="preserve">Argument for A (San Fernando): San Fernando is the smaller, denser town by land area (2.37 sq mi vs. Santa Clarita's 70.75 sq mi), so a fire line failure there concentrates damage in a tight urban footprint. Its raw lead-time case is no longer strong: at the reported southern-head ROS (35 ch/hr = 0.4375 mph) and the real, re-verified 25.3-mile route distance, the fire reaches its outskirts in about 57.8 hours — now the longer, not shorter, of the two lead times.</w:t>
      </w:r>
    </w:p>
    <w:p>
      <w:pPr>
        <w:spacing w:after="140"/>
      </w:pPr>
      <w:r>
        <w:t xml:space="preserve">Argument for B (Santa Clarita): Santa Clarita is the higher-stakes option on population, and after the 2026-08-13 re-verification of both route distances it is also now the marginally shorter-fuse option: at the reported southwestern-flank ROS (27 ch/hr = 0.3375 mph) and the real, re-verified 19.3-mile route distance, the fire reaches its outskirts in about 57.2 hours — about 0.6 hours (1.1%) sooner than San Fernando. Santa Clarita's population (228,673) is about 9.6 times San Fernando's (23,946), so a failed fire line there costs vastly more, and it no longer trades that against a real lead-time disadvantage.</w:t>
      </w:r>
    </w:p>
    <w:p>
      <w:pPr>
        <w:spacing w:after="140"/>
      </w:pPr>
      <w:r>
        <w:rPr>
          <w:b w:val="false"/>
          <w:bCs w:val="false"/>
        </w:rPr>
        <w:t xml:space="preserve">Margin basis: San Fernando: 25.3 mi / 0.4375 mph = 57.829h. Santa Clarita: 19.3 mi / 0.3375 mph = 57.185h. Margin = (57.829 − 57.185) / 57.829 = 1.1%. This is inside SPEC's balance cap, but genuinely thin — the recorded QA finding (case.json balance.stability) is that this margin is driven entirely by given field data and cited, re-verified route distances, with no leftover stated Appendix D assumption to flex against it.</w:t>
      </w:r>
    </w:p>
    <w:p>
      <w:pPr>
        <w:pStyle w:val="Heading2"/>
        <w:spacing w:after="120" w:before="240"/>
      </w:pPr>
      <w:r>
        <w:t xml:space="preserve">The five Socratic questions</w:t>
      </w:r>
    </w:p>
    <w:p>
      <w:pPr>
        <w:pStyle w:val="ListParagraph"/>
        <w:numPr>
          <w:ilvl w:val="0"/>
          <w:numId w:val="2"/>
        </w:numPr>
        <w:spacing w:after="100"/>
      </w:pPr>
      <w:r>
        <w:t xml:space="preserve">San Fernando's flank has a faster reported rate of spread than Santa Clarita's — once you convert both to miles per hour and divide into the real route distance, which town is actually reached sooner, and by how many hours?</w:t>
      </w:r>
    </w:p>
    <w:p>
      <w:pPr>
        <w:pStyle w:val="ListParagraph"/>
        <w:numPr>
          <w:ilvl w:val="0"/>
          <w:numId w:val="2"/>
        </w:numPr>
        <w:spacing w:after="100"/>
      </w:pPr>
      <w:r>
        <w:t xml:space="preserve">The corrected lead-time margin between the two options is only about 1.1% — and Santa Clarita's population is about 9.6 times San Fernando's. With a margin this thin, is “shorter lead time” even a meaningful reason to prefer one option over the other, or does a ~1.1% difference in an estimate built on multiple modeling assumptions (MA3–MA5) tell you almost nothing?</w:t>
      </w:r>
    </w:p>
    <w:p>
      <w:pPr>
        <w:pStyle w:val="ListParagraph"/>
        <w:numPr>
          <w:ilvl w:val="0"/>
          <w:numId w:val="2"/>
        </w:numPr>
        <w:spacing w:after="100"/>
      </w:pPr>
      <w:r>
        <w:t xml:space="preserve">D1's acreage estimate uses a 45° sector instead of a full circle, based on the real compass angle between the fire's two reported bearings — what would change about your answer if the true angle between the head and the flank were narrower, say 20° instead of 45°?</w:t>
      </w:r>
    </w:p>
    <w:p>
      <w:pPr>
        <w:pStyle w:val="ListParagraph"/>
        <w:numPr>
          <w:ilvl w:val="0"/>
          <w:numId w:val="2"/>
        </w:numPr>
        <w:spacing w:after="100"/>
      </w:pPr>
      <w:r>
        <w:t xml:space="preserve">Appendix A's forecast shows wind climbing sharply after 11:00, but D1–D4 hold the 05:00 rate constant all day — does that make your numbers more likely too high or too low, and does it matter for which option you'd pick?</w:t>
      </w:r>
    </w:p>
    <w:p>
      <w:pPr>
        <w:pStyle w:val="ListParagraph"/>
        <w:numPr>
          <w:ilvl w:val="0"/>
          <w:numId w:val="2"/>
        </w:numPr>
        <w:spacing w:after="100"/>
      </w:pPr>
      <w:r>
        <w:t xml:space="preserve">Neither town turns out to be reached by 23:59 tonight at the reported rates — does that mean the original dilemma ("where do you send the rapid response force today") was the wrong question to ask, or does it just mean "today" answers a different part of the question than "tonight"?</w:t>
      </w:r>
    </w:p>
    <w:p>
      <w:pPr>
        <w:pStyle w:val="Heading2"/>
        <w:spacing w:after="120" w:before="240"/>
      </w:pPr>
      <w:r>
        <w:t xml:space="preserve">The trap</w:t>
      </w:r>
    </w:p>
    <w:p>
      <w:pPr>
        <w:spacing w:after="140"/>
      </w:pPr>
      <w:r>
        <w:t xml:space="preserve">A Hero computes "35 &gt; 27, so San Fernando's flank is faster, therefore San Fernando is more urgent," recommends Option A, and skips the chains-per-hour-to-mph conversion, misses the real town-distance check, and never notices that at that rate the fire is over two days from either town. The raw ROS comparison alone (35 vs. 27 chains/hour) is real data, but by itself it answers a different question than "which town do we send help to today" — the case's real tension is that the more urgent-feeling number (35) doesn't automatically win once you do the actual rate-time-distance math and put a real population figure next to it.</w:t>
      </w:r>
    </w:p>
    <w:p>
      <w:pPr>
        <w:pStyle w:val="Heading2"/>
        <w:spacing w:after="120" w:before="240"/>
      </w:pPr>
      <w:r>
        <w:t xml:space="preserve">What a strong defense sounds like</w:t>
      </w:r>
    </w:p>
    <w:p>
      <w:pPr>
        <w:spacing w:after="140"/>
      </w:pPr>
      <w:r>
        <w:t xml:space="preserve">A strong pitch does the full unit conversion (chains/hour → mph) before comparing anything, names the real route distance it used and why (route mileage, not straight-line — MA4), and states its own recommendation's biggest weakness rather than hiding it: that the margin between the two options is only about 1.1%, resting on given field rates and cited distances rather than a flexible assumption, and that the case's own "today" framing doesn't survive contact with the real D3/D4 arithmetic. A Hero who reasons this way is demonstrating the skill the case is really testing — not "getting to 57.2 vs 57.8," but recognizing when a margin is too thin to lean on and shifting the argument to population instead. A weak pitch treats 35 &gt; 27 as the whole answer, or states the corrected numbers without acknowledging how fragile the underlying margin is.</w:t>
      </w:r>
    </w:p>
    <w:p>
      <w:pPr>
        <w:pStyle w:val="Heading2"/>
        <w:spacing w:after="120" w:before="240"/>
      </w:pPr>
      <w:r>
        <w:t xml:space="preserve">Skills exercised (for debrief)</w:t>
      </w:r>
    </w:p>
    <w:p>
      <w:pPr>
        <w:spacing w:after="140"/>
      </w:pPr>
      <w:r>
        <w:rPr>
          <w:sz w:val="20"/>
          <w:szCs w:val="20"/>
        </w:rPr>
        <w:t xml:space="preserve">Area of a circle/sector · unit conversion (chains → feet → miles) · compound-unit conversion (rate, chains/hour → mph) · ratio and proportion · finding a missing amount in a proportion · percent and converting percents to numbers · multiplying and dividing decimal numbers · comparing two or more values.</w:t>
      </w:r>
    </w:p>
    <w:p>
      <w:pPr>
        <w:pStyle w:val="Heading1"/>
        <w:spacing w:after="160" w:before="300"/>
      </w:pPr>
      <w:r>
        <w:t xml:space="preserve">Guide Notes (full)</w:t>
      </w:r>
    </w:p>
    <w:p>
      <w:pPr>
        <w:pStyle w:val="Heading2"/>
        <w:spacing w:after="120" w:before="240"/>
      </w:pPr>
      <w:r>
        <w:t xml:space="preserve">Intro</w:t>
      </w:r>
    </w:p>
    <w:p>
      <w:pPr>
        <w:spacing w:after="140"/>
      </w:pPr>
      <w:r>
        <w:t xml:space="preserve">Frame the format: this is a real resource-allocation decision (which town gets 235 troops) laid over real Southern California geography, not a worksheet. Name the opener — "One fire, two real towns, 235 soldiers who can only go to one of them. You're the Response Commander. Line two is holding."</w:t>
      </w:r>
    </w:p>
    <w:p>
      <w:pPr>
        <w:pStyle w:val="Heading2"/>
        <w:spacing w:after="120" w:before="240"/>
      </w:pPr>
      <w:r>
        <w:t xml:space="preserve">Launch</w:t>
      </w:r>
    </w:p>
    <w:p>
      <w:pPr>
        <w:spacing w:after="140"/>
      </w:pPr>
      <w:r>
        <w:t xml:space="preserve">Read the Background aloud through the two 05:00 field reports (35 chains/hour southern head, 27 chains/hour southwestern flank) — but do not do any unit conversion yet, and do not show Appendix C's town data yet. Ask: "Just from '35 vs 27,' does one of these already feel more urgent to you?" Do not confirm or correct answers here — the raw chains/hour numbers are deliberately uninterpretable without a unit conversion, and that is the point.</w:t>
      </w:r>
    </w:p>
    <w:p>
      <w:pPr>
        <w:pStyle w:val="Heading2"/>
        <w:spacing w:after="120" w:before="240"/>
      </w:pPr>
      <w:r>
        <w:t xml:space="preserve">Anchor 1 — Take a stand and vote</w:t>
      </w:r>
    </w:p>
    <w:p>
      <w:pPr>
        <w:spacing w:after="140"/>
      </w:pPr>
      <w:r>
        <w:rPr>
          <w:b/>
          <w:bCs/>
        </w:rPr>
        <w:t xml:space="preserve">TAKE A STAND AND VOTE. No reasoning yet, just commit.</w:t>
      </w:r>
    </w:p>
    <w:p>
      <w:pPr>
        <w:spacing w:after="140"/>
      </w:pPr>
      <w:r>
        <w:t xml:space="preserve">"Who sends the rapid response force to San Fernando? Who sends it to Santa Clarita?" Show of hands, no discussion. Record the count — Close will ask them to vote again.</w:t>
      </w:r>
    </w:p>
    <w:p>
      <w:pPr>
        <w:pStyle w:val="Heading2"/>
        <w:spacing w:after="120" w:before="240"/>
      </w:pPr>
      <w:r>
        <w:t xml:space="preserve">Anchor 2 — What is the problem we're solving?</w:t>
      </w:r>
    </w:p>
    <w:p>
      <w:pPr>
        <w:spacing w:after="140"/>
      </w:pPr>
      <w:r>
        <w:t xml:space="preserve">Push on what "best" means here for a fire commander: raw urgency (which town does the fire reach first), total population protected, and total damage in the immediate area tonight (regardless of which town wins the vote) are all real, different considerations. Is the question "which town burns first" or "where does 235 troops save the most people, fastest"?</w:t>
      </w:r>
    </w:p>
    <w:p>
      <w:pPr>
        <w:pStyle w:val="Heading2"/>
        <w:spacing w:after="120" w:before="240"/>
      </w:pPr>
      <w:r>
        <w:t xml:space="preserve">Anchor 3 — What is the process?</w:t>
      </w:r>
    </w:p>
    <w:p>
      <w:pPr>
        <w:spacing w:after="140"/>
      </w:pPr>
      <w:r>
        <w:t xml:space="preserve">Once the room has picked its deciding factor(s), ask them to name the actual steps: converting chains/hour to a usable speed, converting the real town distances into a time-to-arrival for each option, and comparing that against each town's real population. Re-ask: "Do we agree that's the right process for the factor we picked?"</w:t>
      </w:r>
    </w:p>
    <w:p>
      <w:pPr>
        <w:pStyle w:val="Heading2"/>
        <w:spacing w:after="120" w:before="240"/>
      </w:pPr>
      <w:r>
        <w:t xml:space="preserve">Anchor 4 — What don't we know?</w:t>
      </w:r>
    </w:p>
    <w:p>
      <w:pPr>
        <w:spacing w:after="140"/>
      </w:pPr>
      <w:r>
        <w:t xml:space="preserve">Surface the five stated conventions in Appendix D (MA1–MA5): the sector-growth model for acreage, the Agua Dulce density proxy for people-at-risk, the fire's modeled position at Agua Dulce, using route distance instead of straight-line, and holding the 05:00 rate constant all day despite Appendix A's forecast showing wind climbing after 11:00. Ask which one the room thinks matters most to whether the final recommendation is trustworthy.</w:t>
      </w:r>
    </w:p>
    <w:p>
      <w:pPr>
        <w:pStyle w:val="Heading2"/>
        <w:spacing w:after="120" w:before="240"/>
      </w:pPr>
      <w:r>
        <w:t xml:space="preserve">Data Deep Dive</w:t>
      </w:r>
    </w:p>
    <w:p>
      <w:pPr>
        <w:spacing w:after="140"/>
      </w:pPr>
      <w:r>
        <w:t xml:space="preserve">Now, and only now, the numbers. Walk D3/D4's rate-to-time calculation together as a room first — cold-call for the chains/hour → mph conversion specifically, since a Hero who forgets the 66-feet-per-chain step will get a wildly wrong (10x-plus off) travel time. Then walk D1's sector area and D2's density-proportion together — cold-call for the 45°/360° fraction, since skipping it (treating D1 as a full circle) overstates the acreage by 8×.</w:t>
      </w:r>
    </w:p>
    <w:p>
      <w:pPr>
        <w:pStyle w:val="Heading2"/>
        <w:spacing w:after="120" w:before="240"/>
      </w:pPr>
      <w:r>
        <w:t xml:space="preserve">Twist — drop this at ~15 minutes into the discussion</w:t>
      </w:r>
    </w:p>
    <w:p>
      <w:pPr>
        <w:spacing w:after="140"/>
      </w:pPr>
      <w:r>
        <w:rPr>
          <w:i/>
          <w:iCs/>
        </w:rPr>
        <w:t xml:space="preserve">Deliver slowly, with pauses:</w:t>
      </w:r>
    </w:p>
    <w:p>
      <w:pPr>
        <w:spacing w:after="140"/>
      </w:pPr>
      <w:r>
        <w:t xml:space="preserve">"Central Command radios in: 'Sir, San Fernando city manager wants to know — does the fire reach us tonight?'"</w:t>
      </w:r>
    </w:p>
    <w:p>
      <w:pPr>
        <w:spacing w:after="140"/>
      </w:pPr>
      <w:r>
        <w:t xml:space="preserve">Facilitator-only. Once D3/D4 are computed honestly against the real, 2026-08-13-re-verified route distances, both towns turn out to be more than two full days away at the reported 05:00 rates (San Fernando ≈57.8 hours, Santa Clarita ≈57.2 hours) — not hours, and not "tonight." This is a genuine finding from the case's own real data, not an invented complication: the legacy case's own framing implicitly suggested same-day urgency, but the math built from the fire's own field-reported rates does not support that. Ask the room: "If neither town is actually threatened tonight, what was Commander Dobson actually deciding when he picked a deployment location? What does '235 troops, one place, today' even mean if the fire is two days out from both options?"</w:t>
      </w:r>
    </w:p>
    <w:p>
      <w:pPr>
        <w:spacing w:after="140"/>
      </w:pPr>
      <w:r>
        <w:t xml:space="preserve">The real, disclosed reframe: D1/D2 (the immediate acreage and structure loss tonight, in the fire's current vicinity near Agua Dulce) are what's actually urgent today. D3/D4's town-arrival numbers are a longer-horizon question about where to pre-position a fire line before the fire's multi-day advance reaches either urban edge — a real and legitimate use of a rapid-response force, just not a "stop it before midnight" one. Ask: "Does that change which option you'd pick — or just change why you'd pick it?"</w:t>
      </w:r>
    </w:p>
    <w:p>
      <w:pPr>
        <w:pStyle w:val="Heading2"/>
        <w:spacing w:after="120" w:before="240"/>
      </w:pPr>
      <w:r>
        <w:t xml:space="preserve">Immediate recommit</w:t>
      </w:r>
    </w:p>
    <w:p>
      <w:pPr>
        <w:spacing w:after="140"/>
      </w:pPr>
      <w:r>
        <w:t xml:space="preserve">Re-vote immediately. Ask by name: "Did realizing neither town is at risk tonight change your recommendation, or did it just change what argument you'd use to defend it?"</w:t>
      </w:r>
    </w:p>
    <w:p>
      <w:pPr>
        <w:pStyle w:val="Heading2"/>
        <w:spacing w:after="120" w:before="240"/>
      </w:pPr>
      <w:r>
        <w:t xml:space="preserve">Deep conflict — three threads (20-30 min)</w:t>
      </w:r>
    </w:p>
    <w:p>
      <w:pPr>
        <w:pStyle w:val="ListParagraph"/>
        <w:numPr>
          <w:ilvl w:val="0"/>
          <w:numId w:val="2"/>
        </w:numPr>
        <w:spacing w:after="100"/>
      </w:pPr>
      <w:r>
        <w:t xml:space="preserve">Lead time vs. population. After the 2026-08-13 route-distance correction, Santa Clarita is now reached ~1.1% sooner than San Fernando by the raw rate math, not later — and Santa Clarita's population is nearly 9.6× larger. Push the room: "Before this correction, the case looked like a real trade-off — more people, but less time. Now that the real distances put Santa Clarita both bigger and (barely) sooner, was San Fernando ever really the stronger pick, or did the original case just have the wrong numbers?" Surface that the margin is only ~1.1% — a real decision this close should not be described as clean or settled.</w:t>
      </w:r>
    </w:p>
    <w:p>
      <w:pPr>
        <w:pStyle w:val="ListParagraph"/>
        <w:numPr>
          <w:ilvl w:val="0"/>
          <w:numId w:val="2"/>
        </w:numPr>
        <w:spacing w:after="100"/>
      </w:pPr>
      <w:r>
        <w:t xml:space="preserve">The held-constant assumption. MA5 holds each flank's 05:00 rate constant through 23:59, but Appendix A's own forecast shows wind climbing sharply after 11:00. If real fire behavior accelerates with wind the way the forecast suggests, which of D1–D4's numbers becomes the most dangerously wrong, and in which direction?</w:t>
      </w:r>
    </w:p>
    <w:p>
      <w:pPr>
        <w:pStyle w:val="ListParagraph"/>
        <w:numPr>
          <w:ilvl w:val="0"/>
          <w:numId w:val="2"/>
        </w:numPr>
        <w:spacing w:after="100"/>
      </w:pPr>
      <w:r>
        <w:t xml:space="preserve">The sector-angle choice (MA1). D1's acreage model uses a 45° wedge because that's the real compass angle between the fire's own two reported bearings. Is that defensible, or is it just as arbitrary as guessing a number outright — and what would you need to know to do better?</w:t>
      </w:r>
    </w:p>
    <w:p>
      <w:pPr>
        <w:pStyle w:val="Heading2"/>
        <w:spacing w:after="120" w:before="24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a3a5c" w:color="auto" w:val="clear"/>
          </w:tcPr>
          <w:p>
            <w:r>
              <w:rPr>
                <w:b/>
                <w:bCs/>
                <w:color w:val="FFFFFF"/>
                <w:sz w:val="19"/>
                <w:szCs w:val="19"/>
              </w:rPr>
              <w:t xml:space="preserve">Time</w:t>
            </w:r>
          </w:p>
        </w:tc>
        <w:tc>
          <w:tcPr>
            <w:tcW w:type="dxa" w:w="7560"/>
            <w:shd w:fill="1a3a5c" w:color="auto" w:val="clear"/>
          </w:tcPr>
          <w:p>
            <w:r>
              <w:rPr>
                <w:b/>
                <w:bCs/>
                <w:color w:val="FFFFFF"/>
                <w:sz w:val="19"/>
                <w:szCs w:val="19"/>
              </w:rPr>
              <w:t xml:space="preserve">Move</w:t>
            </w:r>
          </w:p>
        </w:tc>
      </w:tr>
      <w:tr>
        <w:tc>
          <w:tcPr>
            <w:tcW w:type="dxa" w:w="1800"/>
          </w:tcPr>
          <w:p>
            <w:r>
              <w:rPr>
                <w:b w:val="false"/>
                <w:bCs w:val="false"/>
                <w:sz w:val="19"/>
                <w:szCs w:val="19"/>
              </w:rPr>
              <w:t xml:space="preserve">0:00–3:00</w:t>
            </w:r>
          </w:p>
        </w:tc>
        <w:tc>
          <w:tcPr>
            <w:tcW w:type="dxa" w:w="7560"/>
          </w:tcPr>
          <w:p>
            <w:r>
              <w:rPr>
                <w:b w:val="false"/>
                <w:bCs w:val="false"/>
                <w:sz w:val="19"/>
                <w:szCs w:val="19"/>
              </w:rPr>
              <w:t xml:space="preserve">Launch — read the two raw ROS numbers aloud, cold-call for a gut read, no conversions or town data yet</w:t>
            </w:r>
          </w:p>
        </w:tc>
      </w:tr>
      <w:tr>
        <w:tc>
          <w:tcPr>
            <w:tcW w:type="dxa" w:w="1800"/>
          </w:tcPr>
          <w:p>
            <w:r>
              <w:rPr>
                <w:b w:val="false"/>
                <w:bCs w:val="false"/>
                <w:sz w:val="19"/>
                <w:szCs w:val="19"/>
              </w:rPr>
              <w:t xml:space="preserve">3:00–10:00</w:t>
            </w:r>
          </w:p>
        </w:tc>
        <w:tc>
          <w:tcPr>
            <w:tcW w:type="dxa" w:w="7560"/>
          </w:tcPr>
          <w:p>
            <w:r>
              <w:rPr>
                <w:b w:val="false"/>
                <w:bCs w:val="false"/>
                <w:sz w:val="19"/>
                <w:szCs w:val="19"/>
              </w:rPr>
              <w:t xml:space="preserve">Position defense — "Convince us your town is the right call, not just 'the number felt bigger'"</w:t>
            </w:r>
          </w:p>
        </w:tc>
      </w:tr>
      <w:tr>
        <w:tc>
          <w:tcPr>
            <w:tcW w:type="dxa" w:w="1800"/>
          </w:tcPr>
          <w:p>
            <w:r>
              <w:rPr>
                <w:b w:val="false"/>
                <w:bCs w:val="false"/>
                <w:sz w:val="19"/>
                <w:szCs w:val="19"/>
              </w:rPr>
              <w:t xml:space="preserve">10:00–15:00</w:t>
            </w:r>
          </w:p>
        </w:tc>
        <w:tc>
          <w:tcPr>
            <w:tcW w:type="dxa" w:w="7560"/>
          </w:tcPr>
          <w:p>
            <w:r>
              <w:rPr>
                <w:b w:val="false"/>
                <w:bCs w:val="false"/>
                <w:sz w:val="19"/>
                <w:szCs w:val="19"/>
              </w:rPr>
              <w:t xml:space="preserve">Pressure-test the models — "Which factor is actually deciding your vote — speed, population, or something else?"</w:t>
            </w:r>
          </w:p>
        </w:tc>
      </w:tr>
      <w:tr>
        <w:tc>
          <w:tcPr>
            <w:tcW w:type="dxa" w:w="1800"/>
          </w:tcPr>
          <w:p>
            <w:r>
              <w:rPr>
                <w:b w:val="false"/>
                <w:bCs w:val="false"/>
                <w:sz w:val="19"/>
                <w:szCs w:val="19"/>
              </w:rPr>
              <w:t xml:space="preserve">15:00</w:t>
            </w:r>
          </w:p>
        </w:tc>
        <w:tc>
          <w:tcPr>
            <w:tcW w:type="dxa" w:w="7560"/>
          </w:tcPr>
          <w:p>
            <w:r>
              <w:rPr>
                <w:b w:val="false"/>
                <w:bCs w:val="false"/>
                <w:sz w:val="19"/>
                <w:szCs w:val="19"/>
              </w:rPr>
              <w:t xml:space="preserve">DROP THE TWIST — neither town is actually reached tonight, delivered slowly</w:t>
            </w:r>
          </w:p>
        </w:tc>
      </w:tr>
      <w:tr>
        <w:tc>
          <w:tcPr>
            <w:tcW w:type="dxa" w:w="1800"/>
          </w:tcPr>
          <w:p>
            <w:r>
              <w:rPr>
                <w:b w:val="false"/>
                <w:bCs w:val="false"/>
                <w:sz w:val="19"/>
                <w:szCs w:val="19"/>
              </w:rPr>
              <w:t xml:space="preserve">15:00–20:00</w:t>
            </w:r>
          </w:p>
        </w:tc>
        <w:tc>
          <w:tcPr>
            <w:tcW w:type="dxa" w:w="7560"/>
          </w:tcPr>
          <w:p>
            <w:r>
              <w:rPr>
                <w:b w:val="false"/>
                <w:bCs w:val="false"/>
                <w:sz w:val="19"/>
                <w:szCs w:val="19"/>
              </w:rPr>
              <w:t xml:space="preserve">Immediate recommit — did the two-day finding change anyone's answer, or just their reasoning</w:t>
            </w:r>
          </w:p>
        </w:tc>
      </w:tr>
      <w:tr>
        <w:tc>
          <w:tcPr>
            <w:tcW w:type="dxa" w:w="1800"/>
          </w:tcPr>
          <w:p>
            <w:r>
              <w:rPr>
                <w:b w:val="false"/>
                <w:bCs w:val="false"/>
                <w:sz w:val="19"/>
                <w:szCs w:val="19"/>
              </w:rPr>
              <w:t xml:space="preserve">20:00–30:00</w:t>
            </w:r>
          </w:p>
        </w:tc>
        <w:tc>
          <w:tcPr>
            <w:tcW w:type="dxa" w:w="7560"/>
          </w:tcPr>
          <w:p>
            <w:r>
              <w:rPr>
                <w:b w:val="false"/>
                <w:bCs w:val="false"/>
                <w:sz w:val="19"/>
                <w:szCs w:val="19"/>
              </w:rPr>
              <w:t xml:space="preserve">Threaded deep conflict (lead time vs. population; the held-constant wind assumption; the 45° sector choice)</w:t>
            </w:r>
          </w:p>
        </w:tc>
      </w:tr>
      <w:tr>
        <w:tc>
          <w:tcPr>
            <w:tcW w:type="dxa" w:w="1800"/>
          </w:tcPr>
          <w:p>
            <w:r>
              <w:rPr>
                <w:b w:val="false"/>
                <w:bCs w:val="false"/>
                <w:sz w:val="19"/>
                <w:szCs w:val="19"/>
              </w:rPr>
              <w:t xml:space="preserve">30:00–45:00</w:t>
            </w:r>
          </w:p>
        </w:tc>
        <w:tc>
          <w:tcPr>
            <w:tcW w:type="dxa" w:w="7560"/>
          </w:tcPr>
          <w:p>
            <w:r>
              <w:rPr>
                <w:b w:val="false"/>
                <w:bCs w:val="false"/>
                <w:sz w:val="19"/>
                <w:szCs w:val="19"/>
              </w:rPr>
              <w:t xml:space="preserve">Close, re-vote, reflection, lessons learned</w:t>
            </w:r>
          </w:p>
        </w:tc>
      </w:tr>
    </w:tbl>
    <w:p>
      <w:pPr>
        <w:pStyle w:val="Heading2"/>
        <w:spacing w:after="120" w:before="240"/>
      </w:pPr>
      <w:r>
        <w:t xml:space="preserve">Close</w:t>
      </w:r>
    </w:p>
    <w:p>
      <w:pPr>
        <w:spacing w:after="140"/>
      </w:pPr>
      <w:r>
        <w:t xml:space="preserve">VOTE AGAIN. "Did we ask the right question at the start?" "What math was new to you tonight, and how did you actually attack it?" Compare the closing vote to Anchor 1's — a room that voted the same way both times is worth asking about directly: did the twist not change the actual recommendation, or did it just change why people hold their position?</w:t>
      </w:r>
    </w:p>
    <w:p>
      <w:pPr>
        <w:pStyle w:val="Heading2"/>
        <w:spacing w:after="120" w:before="240"/>
      </w:pPr>
      <w:r>
        <w:t xml:space="preserve">Lessons Learned</w:t>
      </w:r>
    </w:p>
    <w:p>
      <w:pPr>
        <w:pStyle w:val="ListParagraph"/>
        <w:numPr>
          <w:ilvl w:val="0"/>
          <w:numId w:val="3"/>
        </w:numPr>
        <w:spacing w:after="80"/>
      </w:pPr>
      <w:r>
        <w:t xml:space="preserve">Whether the chains-to-mph conversion (D3/D4) or the sector-area/proportion chain (D1/D2) was where most Heroes actually got stuck.</w:t>
      </w:r>
    </w:p>
    <w:p>
      <w:pPr>
        <w:pStyle w:val="ListParagraph"/>
        <w:numPr>
          <w:ilvl w:val="0"/>
          <w:numId w:val="3"/>
        </w:numPr>
        <w:spacing w:after="80"/>
      </w:pPr>
      <w:r>
        <w:t xml:space="preserve">Whether Heroes anchored on raw ROS, computed lead time, or population as their real deciding factor, and whether that split along any pattern.</w:t>
      </w:r>
    </w:p>
    <w:p>
      <w:pPr>
        <w:pStyle w:val="ListParagraph"/>
        <w:numPr>
          <w:ilvl w:val="0"/>
          <w:numId w:val="3"/>
        </w:numPr>
        <w:spacing w:after="80"/>
      </w:pPr>
      <w:r>
        <w:t xml:space="preserve">Whether discovering neither town is reached "tonight" changed recommendations outright, or only changed the stated reasoning behind an unchanged vote.</w:t>
      </w:r>
    </w:p>
    <w:p>
      <w:pPr>
        <w:pStyle w:val="ListParagraph"/>
        <w:numPr>
          <w:ilvl w:val="0"/>
          <w:numId w:val="3"/>
        </w:numPr>
        <w:spacing w:after="80"/>
      </w:pPr>
      <w:r>
        <w:t xml:space="preserve">Whether any Hero independently challenged MA1's 45° sector angle or MA5's held-constant rate before the twist surfaced it explicitly — that would be a genuinely strong catch.</w:t>
      </w:r>
    </w:p>
    <w:p>
      <w:pPr>
        <w:spacing w:after="140"/>
      </w:pPr>
      <w:r>
        <w:rPr>
          <w:i/>
          <w:iCs/>
          <w:sz w:val="20"/>
          <w:szCs w:val="20"/>
        </w:rPr>
        <w:t xml:space="preserve">2026-08-13 sensitivity disclosure (required reading before facilitating this case). A Tier 2 readiness re-check found the case's cited Agua Dulce→Santa Clarita and Agua Dulce→San Fernando route distances (previously 23 mi / 24 mi) had drifted from their sources, and the San Fernando figure had never actually carried a real citation at all. A genuine retune was attempted first: both distances were re-verified against live Google Maps routing. The corrected, real distances (19.3 mi / 25.3 mi) are more lopsided in ratio than the stale ones, and they flip which town has the shorter modeled lead time: Santa Clarita is now marginally shorter-fuse (≈57.2h) than San Fernando (≈57.8h), a ~1.1% margin, reversed from the case's original ~19.5%-in-San-Fernando's-favor framing. A facilitator running this case should present the lead-time comparison as genuinely too close to call on the raw math, not as a settled result.</w:t>
      </w:r>
    </w:p>
    <w:p>
      <w:pPr>
        <w:pStyle w:val="Heading2"/>
        <w:spacing w:after="120" w:before="240"/>
      </w:pPr>
      <w:r>
        <w:t xml:space="preserve">Twist soundness check (SPEC.md §6 / case-write §5)</w:t>
      </w:r>
    </w:p>
    <w:p>
      <w:pPr>
        <w:spacing w:after="140"/>
      </w:pPr>
      <w:r>
        <w:t xml:space="preserve">Checked the twist ("neither town is reached tonight at the reported rates") against every stated Modeling Assumption (Appendix D, MA1–MA5), read both sequentially and simultaneously.</w:t>
      </w:r>
    </w:p>
    <w:p>
      <w:pPr>
        <w:pStyle w:val="ListParagraph"/>
        <w:numPr>
          <w:ilvl w:val="0"/>
          <w:numId w:val="3"/>
        </w:numPr>
        <w:spacing w:after="80"/>
      </w:pPr>
      <w:r>
        <w:rPr>
          <w:sz w:val="20"/>
          <w:szCs w:val="20"/>
        </w:rPr>
        <w:t xml:space="preserve">MA1 (sector model) and MA2 (density proxy) affect D1/D2 only — they do not touch D3/D4's distance/rate/time arithmetic, so they cannot invalidate the twist.</w:t>
      </w:r>
    </w:p>
    <w:p>
      <w:pPr>
        <w:pStyle w:val="ListParagraph"/>
        <w:numPr>
          <w:ilvl w:val="0"/>
          <w:numId w:val="3"/>
        </w:numPr>
        <w:spacing w:after="80"/>
      </w:pPr>
      <w:r>
        <w:rPr>
          <w:sz w:val="20"/>
          <w:szCs w:val="20"/>
        </w:rPr>
        <w:t xml:space="preserve">MA3 (fire modeled at Agua Dulce) and MA4 (route distance, not straight-line) both work in the same direction: both slightly shorten the fire's real path if anything. Neither pushes the arrival time hard enough to bring it under 24 hours — even a straight-line distance at roughly 75-80% of the route mileage still leaves both towns over 40 hours out at these rates.</w:t>
      </w:r>
    </w:p>
    <w:p>
      <w:pPr>
        <w:pStyle w:val="ListParagraph"/>
        <w:numPr>
          <w:ilvl w:val="0"/>
          <w:numId w:val="3"/>
        </w:numPr>
        <w:spacing w:after="80"/>
      </w:pPr>
      <w:r>
        <w:rPr>
          <w:sz w:val="20"/>
          <w:szCs w:val="20"/>
        </w:rPr>
        <w:t xml:space="preserve">MA5 (held-constant rate) is the one assumption that could genuinely break the twist if relaxed — if real wind-driven acceleration roughly doubled the effective ROS after 11:00, San Fernando's ~57.8-hour estimate could fall toward ~36 hours, still past "tonight" but meaningfully closer.</w:t>
      </w:r>
    </w:p>
    <w:p>
      <w:pPr>
        <w:pStyle w:val="ListParagraph"/>
        <w:numPr>
          <w:ilvl w:val="0"/>
          <w:numId w:val="3"/>
        </w:numPr>
        <w:spacing w:after="80"/>
      </w:pPr>
      <w:r>
        <w:rPr>
          <w:sz w:val="20"/>
          <w:szCs w:val="20"/>
        </w:rPr>
        <w:t xml:space="preserve">2026-08-18 correction. The case's own "tonight" cutoff is the elapsed window D1 already uses — 05:00 to 23:59, i.e. 18.98 hours, not a round 24 hours. Checked directly against the correct 18.98h bar: twist_wind_accel_factor at +50% (2.4×, the twist's own most aggressive disclosed flex) gives Santa Clarita ≈23.83h — comfortably still past the real 18.98h cutoff. Solving directly for where the twist actually breaks: twist_wind_accel_factor ≈3.01×, nearly double the disclosed 1.6× base and well beyond even a ±50% flex on it. The twist has real headroom, not a paper-thin one.</w:t>
      </w:r>
    </w:p>
    <w:p>
      <w:pPr>
        <w:pStyle w:val="ListParagraph"/>
        <w:numPr>
          <w:ilvl w:val="0"/>
          <w:numId w:val="3"/>
        </w:numPr>
        <w:spacing w:after="80"/>
      </w:pPr>
      <w:r>
        <w:rPr>
          <w:sz w:val="20"/>
          <w:szCs w:val="20"/>
        </w:rPr>
        <w:t xml:space="preserve">Holding all five simultaneously (the case's actual as-published state): both D3 and D4 land solidly past 48 hours (57.8h and 57.2h), so the Twist itself ("not tonight, for either town") holds robustly. This is a different question from whether A beats B, and the two must not be conflated: the twist is robust; the balance-test winner (which town has the shorter lead time, A or B) genuinely rests on a thin ~1.1% margin driven by given field data and cited route distances, per case.json's balance object and qa.tier2.P5 (recorded PASS as of 2026-08-18: no stated Appendix D assumption independently moves the base primary metric — see case.json qa.tier2_note for the full accounting of why this differs from the 2026-08-13 record).</w:t>
      </w:r>
    </w:p>
    <w:p>
      <w:pPr>
        <w:pStyle w:val="Heading2"/>
        <w:spacing w:after="120" w:before="240"/>
      </w:pPr>
      <w:r>
        <w:t xml:space="preserve">Sensitivity note</w:t>
      </w:r>
    </w:p>
    <w:p>
      <w:pPr>
        <w:spacing w:after="140"/>
      </w:pPr>
      <w:r>
        <w:t xml:space="preserve">Real people, a real disaster type, and a real resource-scarcity decision (SPEC.md §6). The framing is deliberately protection-oriented (which town's fire line to defend, how many homes are at risk) rather than casualty-optimization. Facilitators should keep the discussion on the real geography and the case's own disclosed modeling assumptions — steer away from personal wildfire-evacuation stories from the room, which can turn a math discussion into something a facilitator isn't equipped to hold.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140" w:before="280"/>
    </w:pPr>
    <w:rPr>
      <w:b/>
      <w:bCs/>
      <w:color w:val="1a3a5c"/>
      <w:sz w:val="30"/>
      <w:szCs w:val="30"/>
    </w:rPr>
  </w:style>
  <w:style w:type="paragraph" w:styleId="Heading2">
    <w:name w:val="Heading 2"/>
    <w:basedOn w:val="Normal"/>
    <w:next w:val="Normal"/>
    <w:qFormat/>
    <w:pPr>
      <w:spacing w:after="100" w:before="200"/>
    </w:pPr>
    <w:rPr>
      <w:b/>
      <w:bCs/>
      <w:color w:val="1229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2026-08-19T02:44:36.942Z</dcterms:created>
  <dcterms:modified xsi:type="dcterms:W3CDTF">2026-08-19T02:44:36.945Z</dcterms:modified>
</cp:coreProperties>
</file>

<file path=docProps/custom.xml><?xml version="1.0" encoding="utf-8"?>
<Properties xmlns="http://schemas.openxmlformats.org/officeDocument/2006/custom-properties" xmlns:vt="http://schemas.openxmlformats.org/officeDocument/2006/docPropsVTypes"/>
</file>