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Facilitator Guide: Cardiology</w:t>
      </w:r>
    </w:p>
    <w:p>
      <w:pPr>
        <w:spacing w:after="240"/>
        <w:jc w:val="center"/>
      </w:pPr>
      <w:r>
        <w:rPr>
          <w:b/>
          <w:bCs/>
          <w:color w:val="CC0000"/>
        </w:rPr>
        <w:t xml:space="preserve">FACILITATOR-ONLY -- contains the balance, the twist, and the trap. Do not share with Heroes before the discussion.</w:t>
      </w:r>
    </w:p>
    <w:p>
      <w:pPr>
        <w:pStyle w:val="Heading1"/>
        <w:spacing w:after="120" w:before="240"/>
      </w:pPr>
      <w:r>
        <w:t xml:space="preserve">Guide Notes: Cardiology</w:t>
      </w:r>
    </w:p>
    <w:p>
      <w:r>
        <w:rPr>
          <w:b/>
          <w:bCs/>
        </w:rPr>
        <w:t xml:space="preserve">Case:</w:t>
      </w:r>
      <w:r>
        <w:t xml:space="preserve"> Cardiology · </w:t>
      </w:r>
      <w:r>
        <w:rPr>
          <w:b/>
          <w:bCs/>
        </w:rPr>
        <w:t xml:space="preserve">Tier:</w:t>
      </w:r>
      <w:r>
        <w:t xml:space="preserve"> T3 · </w:t>
      </w:r>
      <w:r>
        <w:rPr>
          <w:b/>
          <w:bCs/>
        </w:rPr>
        <w:t xml:space="preserve">Band:</w:t>
      </w:r>
      <w:r>
        <w:t xml:space="preserve"> MS-stretch/HS-entry · </w:t>
      </w:r>
      <w:r>
        <w:rPr>
          <w:b/>
          <w:bCs/>
        </w:rPr>
        <w:t xml:space="preserve">Studio:</w:t>
      </w:r>
      <w:r>
        <w:t xml:space="preserve"> Heroes Academy </w:t>
      </w:r>
      <w:r>
        <w:rPr>
          <w:b/>
          <w:bCs/>
        </w:rPr>
        <w:t xml:space="preserve">Standards:</w:t>
      </w:r>
      <w:r>
        <w:t xml:space="preserve"> see </w:t>
      </w:r>
      <w:r>
        <w:rPr>
          <w:rFonts w:ascii="Courier New" w:cs="Courier New" w:eastAsia="Courier New" w:hAnsi="Courier New"/>
        </w:rPr>
        <w:t xml:space="preserve">case.json.standards[]</w:t>
      </w:r>
      <w:r>
        <w:t xml:space="preserve"> for the exact ids (8 skills — percent, ratio, slope, decimal arithmetic, and comparison)</w:t>
      </w:r>
    </w:p>
    <w:p>
      <w:r>
        <w:t xml:space="preserve">Legacy conversion, 2026-08-02, built from the original case study docx (</w:t>
      </w:r>
      <w:r>
        <w:rPr>
          <w:rFonts w:ascii="Courier New" w:cs="Courier New" w:eastAsia="Courier New" w:hAnsi="Courier New"/>
        </w:rPr>
        <w:t xml:space="preserve">source/Y2/Session 3/Cardiology/Case Study_ Cardiology.docx</w:t>
      </w:r>
      <w:r>
        <w:t xml:space="preserve">) onto the current 11-anchor ladder. The source is the real STICH trial (ClinicalTrials.gov NCT00023595, Duke University) — Paul's lab values are real, cited data, not invented for this conversion. Cost figures were not in the original materials and are a disclosed modeling convention (case.md Appendix C).</w:t>
      </w:r>
    </w:p>
    <w:p>
      <w:r>
        <w:rPr>
          <w:b/>
          <w:bCs/>
        </w:rPr>
        <w:t xml:space="preserve">Correction, 2026-08-04:</w:t>
      </w:r>
      <w:r>
        <w:t xml:space="preserve"> the mortality table this guide originally cited was fabricated (it did not match the real trial's published results) and has been replaced with the trial's real reported numbers — see </w:t>
      </w:r>
      <w:r>
        <w:rPr>
          <w:rFonts w:ascii="Courier New" w:cs="Courier New" w:eastAsia="Courier New" w:hAnsi="Courier New"/>
        </w:rPr>
        <w:t xml:space="preserve">case.json.correction_2026_08_04</w:t>
      </w:r>
      <w:r>
        <w:t xml:space="preserve"> for the full account and sources. The twist below now runs in the opposite direction from the original draft: the real gap </w:t>
      </w:r>
      <w:r>
        <w:rPr>
          <w:i/>
          <w:iCs/>
        </w:rPr>
        <w:t xml:space="preserve">widens</w:t>
      </w:r>
      <w:r>
        <w:t xml:space="preserve"> at 10 years and only becomes statistically significant there, rather than narrowing.</w:t>
      </w:r>
    </w:p>
    <w:p>
      <w:r>
        <w:rPr>
          <w:b/>
          <w:bCs/>
        </w:rPr>
        <w:t xml:space="preserve">Remediation, 2026-08-20:</w:t>
      </w:r>
      <w:r>
        <w:t xml:space="preserve"> a Tier 2 gate run found two real defects — see </w:t>
      </w:r>
      <w:r>
        <w:rPr>
          <w:rFonts w:ascii="Courier New" w:cs="Courier New" w:eastAsia="Courier New" w:hAnsi="Courier New"/>
        </w:rPr>
        <w:t xml:space="preserve">case.json.qa.remediation_note_2026_08_20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QA_REPORT.md</w:t>
      </w:r>
      <w:r>
        <w:t xml:space="preserve">'s 2026-08-20 entry for the full account. (1) This guide's old "The trap" section named a difficulty (which factor a student weighs) rather than a concrete wrong move; a fresh cold-solve found the actual trap — Appendix A is headed </w:t>
      </w:r>
      <w:r>
        <w:rPr>
          <w:i/>
          <w:iCs/>
        </w:rPr>
        <w:t xml:space="preserve">mortality</w:t>
      </w:r>
      <w:r>
        <w:t xml:space="preserve">, D1 asks for </w:t>
      </w:r>
      <w:r>
        <w:rPr>
          <w:i/>
          <w:iCs/>
        </w:rPr>
        <w:t xml:space="preserve">survival rate</w:t>
      </w:r>
      <w:r>
        <w:t xml:space="preserve">, and the point gap survives the swap, so a rushed Hero can copy mortality numbers into D1 unconverted and get an internally-consistent but backwards answer. Rewritten below. (2) </w:t>
      </w:r>
      <w:r>
        <w:rPr>
          <w:rFonts w:ascii="Courier New" w:cs="Courier New" w:eastAsia="Courier New" w:hAnsi="Courier New"/>
        </w:rPr>
        <w:t xml:space="preserve">case.md</w:t>
      </w:r>
      <w:r>
        <w:t xml:space="preserve">'s own Appendix A used to print both the 5-year and 10-year rows together, so the Twist's "surprise" was already sitting in the packet before Anchor 1's vote. </w:t>
      </w:r>
      <w:r>
        <w:rPr>
          <w:rFonts w:ascii="Courier New" w:cs="Courier New" w:eastAsia="Courier New" w:hAnsi="Courier New"/>
        </w:rPr>
        <w:t xml:space="preserve">case.md</w:t>
      </w:r>
      <w:r>
        <w:t xml:space="preserve"> now shows only the 5-year row before the </w:t>
      </w:r>
      <w:r>
        <w:rPr>
          <w:rFonts w:ascii="Courier New" w:cs="Courier New" w:eastAsia="Courier New" w:hAnsi="Courier New"/>
        </w:rPr>
        <w:t xml:space="preserve">&lt;!-- FACILITATOR ONLY --&gt;</w:t>
      </w:r>
      <w:r>
        <w:t xml:space="preserve"> marker; the real 10-year data moved to a facilitator-only section after that marker (case.md is not stripped for a student read this way in any other case in this project's corpus yet — this is the first case to actually rely on that mechanism for load-bearing content, not just the boilerplate comment). The published interactive HTML's Appendix A table was also cut down to the 5-year row to match; the 10-year figures still appear, but only inside the gated Twist section a student must click through.</w:t>
      </w:r>
    </w:p>
    <w:p>
      <w:pPr>
        <w:pStyle w:val="Heading2"/>
        <w:spacing w:after="120" w:before="240"/>
      </w:pPr>
      <w:r>
        <w:t xml:space="preserve">Intro</w:t>
      </w:r>
    </w:p>
    <w:p>
      <w:r>
        <w:t xml:space="preserve">Frame the format: this is a real treatment decision for a real kind of patient, built on a real published trial, not a worksheet. Name the opener — "Two therapies. Both real, both studied. One patient who has to live with whichever one gets recommended."</w:t>
      </w:r>
    </w:p>
    <w:p>
      <w:pPr>
        <w:pStyle w:val="Heading2"/>
        <w:spacing w:after="120" w:before="240"/>
      </w:pPr>
      <w:r>
        <w:t xml:space="preserve">Launch</w:t>
      </w:r>
    </w:p>
    <w:p>
      <w:r>
        <w:t xml:space="preserve">Read Paul's real risk profile aloud (98% occlusion, family history, daily smoker) with no numbers from Appendix A yet. Ask: "Just from this profile, does this feel like a close call to you?" Do not confirm or correct answers here.</w:t>
      </w:r>
    </w:p>
    <w:p>
      <w:pPr>
        <w:pStyle w:val="Heading2"/>
        <w:spacing w:after="120" w:before="240"/>
      </w:pPr>
      <w:r>
        <w:t xml:space="preserve">Anchor 1 — Take a stand and vote</w:t>
      </w:r>
    </w:p>
    <w:p>
      <w:r>
        <w:rPr>
          <w:b/>
          <w:bCs/>
        </w:rPr>
        <w:t xml:space="preserve">TAKE A STAND AND VOTE. No reasoning yet, just commit.</w:t>
      </w:r>
    </w:p>
    <w:p>
      <w:r>
        <w:t xml:space="preserve">"Who recommends MT? Who recommends CABG?" Show of hands, no discussion. Record the count — Close will ask them to vote again.</w:t>
      </w:r>
    </w:p>
    <w:p>
      <w:pPr>
        <w:pStyle w:val="Heading2"/>
        <w:spacing w:after="120" w:before="240"/>
      </w:pPr>
      <w:r>
        <w:t xml:space="preserve">Anchor 2 — What is the problem we're solving?</w:t>
      </w:r>
    </w:p>
    <w:p>
      <w:r>
        <w:rPr>
          <w:b/>
          <w:bCs/>
        </w:rPr>
        <w:t xml:space="preserve">"Is this the right question?" · "What do we need to consider in order to decide?"</w:t>
      </w:r>
    </w:p>
    <w:p>
      <w:r>
        <w:t xml:space="preserve">Push on what "best" means here for a doctor, not a hospital administrator: survival odds, quality of life, cost to the patient, and the patient's own stated risk factors are all real considerations Dr. Hotchkiss has to weigh — not just one number.</w:t>
      </w:r>
    </w:p>
    <w:p>
      <w:pPr>
        <w:pStyle w:val="Heading2"/>
        <w:spacing w:after="120" w:before="240"/>
      </w:pPr>
      <w:r>
        <w:t xml:space="preserve">Anchor 3 — What is the process?</w:t>
      </w:r>
    </w:p>
    <w:p>
      <w:r>
        <w:rPr>
          <w:b/>
          <w:bCs/>
        </w:rPr>
        <w:t xml:space="preserve">"Do we consider all of these factors, focus on 2-3, or focus on only one? Which one(s)?"</w:t>
      </w:r>
    </w:p>
    <w:p>
      <w:r>
        <w:t xml:space="preserve">Once the room has picked its deciding factor(s), ask them to name the actual steps: survival rate from the trial table, Ejection Fraction from Paul's own SV/EDV, five-year cost for each therapy, and the slope/intercept of each cost line. Re-ask: "Do we agree that's the right process for the factor we picked?"</w:t>
      </w:r>
    </w:p>
    <w:p>
      <w:pPr>
        <w:pStyle w:val="Heading2"/>
        <w:spacing w:after="120" w:before="240"/>
      </w:pPr>
      <w:r>
        <w:t xml:space="preserve">Anchor 4 — What don't we know?</w:t>
      </w:r>
    </w:p>
    <w:p>
      <w:r>
        <w:rPr>
          <w:b/>
          <w:bCs/>
        </w:rPr>
        <w:t xml:space="preserve">"Do we need to make assumptions? Which ones are critical?"</w:t>
      </w:r>
    </w:p>
    <w:p>
      <w:r>
        <w:t xml:space="preserve">Surface the two real conventions: the cost figures (Appendix C) are a stated modeling assumption, not trial data, and the cost model assumes no medication-price changes or inflation over five years. Ask which one actually matters more to the final recommendation.</w:t>
      </w:r>
    </w:p>
    <w:p>
      <w:pPr>
        <w:pStyle w:val="Heading2"/>
        <w:spacing w:after="120" w:before="240"/>
      </w:pPr>
      <w:r>
        <w:t xml:space="preserve">Data Deep Dive</w:t>
      </w:r>
    </w:p>
    <w:p>
      <w:r>
        <w:t xml:space="preserve">Now, and only now, the numbers. Walk D1's survival-rate comparison and D2's Ejection Fraction calculation together as a room, cold-calling for the SV/EDV division specifically — this is where a Hero who divides the wrong way (EDV/SV instead of SV/EDV) will get a real, visibly wrong (impossibly high) Ejection Fraction instead of Paul's real value from Appendix B.</w:t>
      </w:r>
    </w:p>
    <w:p>
      <w:r>
        <w:t xml:space="preserve">Also cold-call for the mortality-to-survival conversion specifically, the moment the room touches Appendix A: D1 asks for </w:t>
      </w:r>
      <w:r>
        <w:rPr>
          <w:i/>
          <w:iCs/>
        </w:rPr>
        <w:t xml:space="preserve">survival rate</w:t>
      </w:r>
      <w:r>
        <w:t xml:space="preserve">, and Appendix A's table is headed </w:t>
      </w:r>
      <w:r>
        <w:rPr>
          <w:i/>
          <w:iCs/>
        </w:rPr>
        <w:t xml:space="preserve">mortality</w:t>
      </w:r>
      <w:r>
        <w:t xml:space="preserve">. A Hero who skips converting mortality into survival (survival% is what's left after mortality%) and treats 41%/36% as if they were already the survival rates will land on an internally-consistent but backwards 5.0-point gap, with MT (41) reading as the bigger, better number instead of CABG (which really wins at 64% vs 59%). See "The trap" below — this is the trap, not a side issue.</w:t>
      </w:r>
    </w:p>
    <w:p>
      <w:pPr>
        <w:pStyle w:val="Heading2"/>
        <w:spacing w:after="120" w:before="240"/>
      </w:pPr>
      <w:r>
        <w:t xml:space="preserve">Twist — drop this at ~15 minutes into the discussion</w:t>
      </w:r>
    </w:p>
    <w:p>
      <w:r>
        <w:t xml:space="preserve">Deliver slowly, with pauses. As of the 2026-08-20 fix, </w:t>
      </w:r>
      <w:r>
        <w:rPr>
          <w:rFonts w:ascii="Courier New" w:cs="Courier New" w:eastAsia="Courier New" w:hAnsi="Courier New"/>
        </w:rPr>
        <w:t xml:space="preserve">case.md</w:t>
      </w:r>
      <w:r>
        <w:t xml:space="preserve">'s Appendix A shows only the 5-year row before the reveal — this is genuinely the first time a student sees the 10-year numbers, not a repeat of something already sitting in front of them.</w:t>
      </w:r>
    </w:p>
    <w:p>
      <w:r>
        <w:t xml:space="preserve">"Paul asks Dr. Hotchkiss one more question: 'What about ten years out, not just five?'"</w:t>
      </w:r>
    </w:p>
    <w:p>
      <w:r>
        <w:rPr>
          <w:b/>
          <w:bCs/>
        </w:rPr>
        <w:t xml:space="preserve">Facilitator-only.</w:t>
      </w:r>
      <w:r>
        <w:t xml:space="preserve"> The real trial's extended follow-up (the STICHES study, published five years after the original) reports 10-year outcomes: CABG's mortality rises to 58.9%, MT's to 66.1% — both much worse in absolute terms (this is an older, sicker cohort further out), but CABG's real advantage actually </w:t>
      </w:r>
      <w:r>
        <w:rPr>
          <w:i/>
          <w:iCs/>
        </w:rPr>
        <w:t xml:space="preserve">widens</w:t>
      </w:r>
      <w:r>
        <w:t xml:space="preserve">, from a 5.0-percentage-point gap at 5 years to a 7.2-point gap at 10 years. This is a genuine recompute with the trial's own additional real data, not a new invented number.</w:t>
      </w:r>
    </w:p>
    <w:p>
      <w:r>
        <w:t xml:space="preserve">Here is the real detail that makes this twist land: the 5-year gap Dr. Hotchkiss and Paul are looking at </w:t>
      </w:r>
      <w:r>
        <w:rPr>
          <w:b/>
          <w:bCs/>
        </w:rPr>
        <w:t xml:space="preserve">right now, in this appointment, was not statistically significant</w:t>
      </w:r>
      <w:r>
        <w:t xml:space="preserve"> (p=0.12 in the real trial — a real difference could easily just be noise at that sample size). The 10-year gap </w:t>
      </w:r>
      <w:r>
        <w:rPr>
          <w:b/>
          <w:bCs/>
        </w:rPr>
        <w:t xml:space="preserve">was</w:t>
      </w:r>
      <w:r>
        <w:t xml:space="preserve"> significant (p=0.02). Dr. Hotchkiss has to make a real recommendation today on data that, strictly speaking, could not yet prove CABG was better — it took ten more years of real follow-up to confirm the difference was real. Ask: "Knowing the 5-year gap wasn't yet statistically proven — does that change how confidently you'd have recommended CABG at the time? And does it matter that the real world later showed the gap was real after all?"</w:t>
      </w:r>
    </w:p>
    <w:p>
      <w:r>
        <w:t xml:space="preserve">Do not hand over a "correct" answer — reasonable people weigh a real-but-unproven advantage differently, and reasonable doctors have to recommend under exactly this kind of uncertainty all the time.</w:t>
      </w:r>
    </w:p>
    <w:p>
      <w:pPr>
        <w:pStyle w:val="Heading2"/>
        <w:spacing w:after="120" w:before="240"/>
      </w:pPr>
      <w:r>
        <w:t xml:space="preserve">Immediate recommit</w:t>
      </w:r>
    </w:p>
    <w:p>
      <w:r>
        <w:t xml:space="preserve">Re-vote immediately. Ask by name: "Did the ten-year numbers change your recommendation, or did they just make you want to ask Paul more about his own priorities?"</w:t>
      </w:r>
    </w:p>
    <w:p>
      <w:pPr>
        <w:pStyle w:val="Heading2"/>
        <w:spacing w:after="120" w:before="240"/>
      </w:pPr>
      <w:r>
        <w:t xml:space="preserve">Deep conflict — three threads (20-30 min)</w:t>
      </w:r>
    </w:p>
    <w:p>
      <w:pPr>
        <w:ind w:left="360"/>
      </w:pPr>
      <w:r>
        <w:t xml:space="preserve">1. </w:t>
      </w:r>
      <w:r>
        <w:rPr>
          <w:b/>
          <w:bCs/>
        </w:rPr>
        <w:t xml:space="preserve">Survival rate vs. cost.</w:t>
      </w:r>
      <w:r>
        <w:t xml:space="preserve"> CABG is safer by a real 5.0-percentage-point margin at 5 years (not    yet statistically proven at that point); MT is cheaper by a real $67,000 over the same window. Is    any cost difference large enough to outweigh a real, but not-yet-certain, survival-rate edge, or    does that depend entirely on what the patient can actually afford?</w:t>
      </w:r>
    </w:p>
    <w:p>
      <w:pPr>
        <w:ind w:left="360"/>
      </w:pPr>
      <w:r>
        <w:t xml:space="preserve">2. </w:t>
      </w:r>
      <w:r>
        <w:rPr>
          <w:b/>
          <w:bCs/>
        </w:rPr>
        <w:t xml:space="preserve">What the trial's average patient doesn't capture about Paul specifically.</w:t>
      </w:r>
      <w:r>
        <w:t xml:space="preserve"> Paul's own risk    factors (98% occlusion, family history, daily smoking) — does that make him more or less likely    to benefit from CABG's survival edge than the trial's average participant?</w:t>
      </w:r>
    </w:p>
    <w:p>
      <w:pPr>
        <w:ind w:left="360"/>
      </w:pPr>
      <w:r>
        <w:t xml:space="preserve">3. </w:t>
      </w:r>
      <w:r>
        <w:rPr>
          <w:b/>
          <w:bCs/>
        </w:rPr>
        <w:t xml:space="preserve">The disclosed referral fee.</w:t>
      </w:r>
      <w:r>
        <w:t xml:space="preserve"> Dr. Hotchkiss's office earns 0.97% on every MT medication sale.    Does that fact change how you'd want a doctor to present this decision to a patient, even if the    trial data itself is real and unbiased?</w:t>
      </w:r>
    </w:p>
    <w:p>
      <w:pPr>
        <w:pStyle w:val="Heading2"/>
        <w:spacing w:after="120" w:before="240"/>
      </w:pPr>
      <w:r>
        <w:t xml:space="preserve">45-minute Socratic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DDDD" w:val="clear"/>
          </w:tcPr>
          <w:p>
            <w:r>
              <w:t xml:space="preserve">Time</w:t>
            </w:r>
          </w:p>
        </w:tc>
        <w:tc>
          <w:tcPr>
            <w:tcW w:type="dxa" w:w="4500"/>
            <w:shd w:fill="DDDDDD" w:val="clear"/>
          </w:tcPr>
          <w:p>
            <w:r>
              <w:t xml:space="preserve">Move</w:t>
            </w:r>
          </w:p>
        </w:tc>
      </w:tr>
      <w:tr>
        <w:tc>
          <w:tcPr>
            <w:tcW w:type="dxa" w:w="4500"/>
          </w:tcPr>
          <w:p>
            <w:r>
              <w:t xml:space="preserve">0:00–3:00</w:t>
            </w:r>
          </w:p>
        </w:tc>
        <w:tc>
          <w:tcPr>
            <w:tcW w:type="dxa" w:w="4500"/>
          </w:tcPr>
          <w:p>
            <w:r>
              <w:t xml:space="preserve">Launch — read Paul's risk profile aloud, cold-call for a gut read, no trial numbers yet</w:t>
            </w:r>
          </w:p>
        </w:tc>
      </w:tr>
      <w:tr>
        <w:tc>
          <w:tcPr>
            <w:tcW w:type="dxa" w:w="4500"/>
          </w:tcPr>
          <w:p>
            <w:r>
              <w:t xml:space="preserve">3:00–10:00</w:t>
            </w:r>
          </w:p>
        </w:tc>
        <w:tc>
          <w:tcPr>
            <w:tcW w:type="dxa" w:w="4500"/>
          </w:tcPr>
          <w:p>
            <w:r>
              <w:t xml:space="preserve">Position defense — </w:t>
            </w:r>
            <w:r>
              <w:rPr>
                <w:i/>
                <w:iCs/>
              </w:rPr>
              <w:t xml:space="preserve">"Convince us your therapy is the right call for Paul specifically, not just 'the trial showed a difference'"</w:t>
            </w:r>
          </w:p>
        </w:tc>
      </w:tr>
      <w:tr>
        <w:tc>
          <w:tcPr>
            <w:tcW w:type="dxa" w:w="4500"/>
          </w:tcPr>
          <w:p>
            <w:r>
              <w:t xml:space="preserve">10:00–15:00</w:t>
            </w:r>
          </w:p>
        </w:tc>
        <w:tc>
          <w:tcPr>
            <w:tcW w:type="dxa" w:w="4500"/>
          </w:tcPr>
          <w:p>
            <w:r>
              <w:t xml:space="preserve">Pressure-test the models — </w:t>
            </w:r>
            <w:r>
              <w:rPr>
                <w:i/>
                <w:iCs/>
              </w:rPr>
              <w:t xml:space="preserve">"Which factor is actually deciding your vote — survival, cost, or something else?"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15:00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DROP THE TWIST</w:t>
            </w:r>
            <w:r>
              <w:t xml:space="preserve"> — the 10-year numbers, delivered slowly</w:t>
            </w:r>
          </w:p>
        </w:tc>
      </w:tr>
      <w:tr>
        <w:tc>
          <w:tcPr>
            <w:tcW w:type="dxa" w:w="4500"/>
          </w:tcPr>
          <w:p>
            <w:r>
              <w:t xml:space="preserve">15:00–20:00</w:t>
            </w:r>
          </w:p>
        </w:tc>
        <w:tc>
          <w:tcPr>
            <w:tcW w:type="dxa" w:w="4500"/>
          </w:tcPr>
          <w:p>
            <w:r>
              <w:t xml:space="preserve">Immediate recommit — did the longer horizon change anyone's answer</w:t>
            </w:r>
          </w:p>
        </w:tc>
      </w:tr>
      <w:tr>
        <w:tc>
          <w:tcPr>
            <w:tcW w:type="dxa" w:w="4500"/>
          </w:tcPr>
          <w:p>
            <w:r>
              <w:t xml:space="preserve">20:00–30:00</w:t>
            </w:r>
          </w:p>
        </w:tc>
        <w:tc>
          <w:tcPr>
            <w:tcW w:type="dxa" w:w="4500"/>
          </w:tcPr>
          <w:p>
            <w:r>
              <w:t xml:space="preserve">Threaded deep conflict (survival vs. cost; Paul's specific risk profile; the disclosed referral fee)</w:t>
            </w:r>
          </w:p>
        </w:tc>
      </w:tr>
      <w:tr>
        <w:tc>
          <w:tcPr>
            <w:tcW w:type="dxa" w:w="4500"/>
          </w:tcPr>
          <w:p>
            <w:r>
              <w:t xml:space="preserve">30:00–45:00</w:t>
            </w:r>
          </w:p>
        </w:tc>
        <w:tc>
          <w:tcPr>
            <w:tcW w:type="dxa" w:w="4500"/>
          </w:tcPr>
          <w:p>
            <w:r>
              <w:t xml:space="preserve">Close, re-vote, reflection, lessons learned</w:t>
            </w:r>
          </w:p>
        </w:tc>
      </w:tr>
    </w:tbl>
    <w:p/>
    <w:p>
      <w:pPr>
        <w:pStyle w:val="Heading2"/>
        <w:spacing w:after="120" w:before="240"/>
      </w:pPr>
      <w:r>
        <w:t xml:space="preserve">The trap</w:t>
      </w:r>
    </w:p>
    <w:p>
      <w:r>
        <w:t xml:space="preserve">The real trap is a label swap, not a weighting choice. Appendix A's table is headed </w:t>
      </w:r>
      <w:r>
        <w:rPr>
          <w:b/>
          <w:bCs/>
        </w:rPr>
        <w:t xml:space="preserve">mortality</w:t>
      </w:r>
      <w:r>
        <w:t xml:space="preserve"> (41% MT / 36% CABG at 5 years); Challenge D1 asks for </w:t>
      </w:r>
      <w:r>
        <w:rPr>
          <w:b/>
          <w:bCs/>
        </w:rPr>
        <w:t xml:space="preserve">survival rate</w:t>
      </w:r>
      <w:r>
        <w:t xml:space="preserve">. A rushed Hero can copy the mortality percentages straight into D1 as if they were already the survival rates, skipping the mortality-to-survival conversion entirely. The point gap still comes out to 5.0 either way (41 − 36 = 64 − 59), so the arithmetic "checks" — but the labels invert: MT's 41% now reads as the bigger number and looks like the winner, when the real survival winner is CABG (64% vs 59%, not 41% vs 36%). This can flip a Hero's entire D5 recommendation while looking internally consistent, and it is the single most likely wrong move a fast solver makes on this case. Watch for it specifically during the Data Deep Dive, the moment the room converts Appendix A's numbers for D1 — do not let it pass uncaught just because the final point-gap number happens to match.</w:t>
      </w:r>
    </w:p>
    <w:p>
      <w:r>
        <w:t xml:space="preserve">A secondary, softer trap, worth naming if the room clears the first one cleanly: a Hero computes the cost difference, recommends MT on price alone, and never engages with the real survival-rate gap the trial actually measured — or the reverse, recommending CABG on survival alone without ever mentioning that $94,000 is a real number a real family has to find. The case's actual tension is that a cheaper option carries a real, disclosed survival cost, not that one option is simply "better" — but this is a distant second to the mortality/survival label swap above.</w:t>
      </w:r>
    </w:p>
    <w:p>
      <w:pPr>
        <w:pStyle w:val="Heading2"/>
        <w:spacing w:after="120" w:before="240"/>
      </w:pPr>
      <w:r>
        <w:t xml:space="preserve">Socratic questions</w:t>
      </w:r>
    </w:p>
    <w:p>
      <w:pPr>
        <w:ind w:left="360"/>
      </w:pPr>
      <w:r>
        <w:t xml:space="preserve">1. CABG's five-year survival rate is 5.0 percentage points higher than MT's — how would you explain to Paul and Cindy why that gap is or isn't decisive on its own?</w:t>
      </w:r>
    </w:p>
    <w:p>
      <w:pPr>
        <w:ind w:left="360"/>
      </w:pPr>
      <w:r>
        <w:t xml:space="preserve">2. CABG costs more than MT over five years — does a cost gap that size ever get to override a real survival-rate difference, and who should get to make that call: the doctor or the patient?</w:t>
      </w:r>
    </w:p>
    <w:p>
      <w:pPr>
        <w:ind w:left="360"/>
      </w:pPr>
      <w:r>
        <w:t xml:space="preserve">3. Paul's Ejection Fraction is in the low 30s as a percent — using the "how to…" resource you researched, what does that number suggest about how sick his heart already is, independent of which therapy he picks?</w:t>
      </w:r>
    </w:p>
    <w:p>
      <w:pPr>
        <w:ind w:left="360"/>
      </w:pPr>
      <w:r>
        <w:t xml:space="preserve">4. Dr. Hotchkiss's office earns money on every MT prescription. Does knowing that change how you'd weight his own stated recommendation, even though the trial data itself doesn't come from him?</w:t>
      </w:r>
    </w:p>
    <w:p>
      <w:pPr>
        <w:ind w:left="360"/>
      </w:pPr>
      <w:r>
        <w:t xml:space="preserve">5. The ten-year numbers widen CABG's advantage from 5.0 to 7.2 percentage points, and only at ten years does the gap become statistically significant. What does it mean for a recommendation Dr. Hotchkiss has to make today, on data that can't yet prove itself?</w:t>
      </w:r>
    </w:p>
    <w:p>
      <w:pPr>
        <w:pStyle w:val="Heading2"/>
        <w:spacing w:after="120" w:before="240"/>
      </w:pPr>
      <w:r>
        <w:t xml:space="preserve">Close</w:t>
      </w:r>
    </w:p>
    <w:p>
      <w:r>
        <w:rPr>
          <w:b/>
          <w:bCs/>
        </w:rPr>
        <w:t xml:space="preserve">VOTE AGAIN.</w:t>
      </w:r>
      <w:r>
        <w:t xml:space="preserve"> "Did we ask the right question at the start?" "What math was new to you tonight, and how did you actually attack it?" Compare the closing vote to Anchor 1's — a room that didn't move at all after the twist is worth asking about directly: did the ten-year numbers not feel like a real factor, or did the room already treat "five-year survival" as the number that mattered most?</w:t>
      </w:r>
    </w:p>
    <w:p>
      <w:pPr>
        <w:pStyle w:val="Heading2"/>
        <w:spacing w:after="120" w:before="240"/>
      </w:pPr>
      <w:r>
        <w:t xml:space="preserve">Lessons Learned</w:t>
      </w:r>
    </w:p>
    <w:p>
      <w:r>
        <w:rPr>
          <w:i/>
          <w:iCs/>
        </w:rPr>
        <w:t xml:space="preserve">(To be filled after the first real run — placeholder structure only.)</w:t>
      </w:r>
    </w:p>
    <w:p>
      <w:pPr>
        <w:ind w:left="360"/>
      </w:pPr>
      <w:r>
        <w:t xml:space="preserve">- Whether the SV/EDV division (D2) or the cost-table slope/intercept read (D4) was the place most   Heroes actually got stuck.</w:t>
      </w:r>
    </w:p>
    <w:p>
      <w:pPr>
        <w:ind w:left="360"/>
      </w:pPr>
      <w:r>
        <w:t xml:space="preserve">- Whether Heroes anchored on survival rate or cost as their real deciding factor, and whether that   split along any pattern.</w:t>
      </w:r>
    </w:p>
    <w:p>
      <w:pPr>
        <w:ind w:left="360"/>
      </w:pPr>
      <w:r>
        <w:t xml:space="preserve">- Whether the disclosed referral-fee detail changed how Heroes framed their own pitch, even though   it isn't part of the graded balance test.</w:t>
      </w:r>
    </w:p>
    <w:p>
      <w:pPr>
        <w:pStyle w:val="Heading2"/>
        <w:spacing w:after="120" w:before="240"/>
      </w:pPr>
      <w:r>
        <w:t xml:space="preserve">Standards Touched On</w:t>
      </w:r>
    </w:p>
    <w:p>
      <w:r>
        <w:t xml:space="preserve">Percent · Ratio · Slope · Decimal · Data · Measurement · Mean · Unit · How to convert numbers to percents · How to find equivalent ratios · How to identify the slope of a line given a set of data · How to multiply decimal numbers · How to add decimal numbers · How to compare two or more values</w:t>
      </w:r>
    </w:p>
    <w:p>
      <w:pPr>
        <w:pStyle w:val="Heading2"/>
        <w:spacing w:after="120" w:before="240"/>
      </w:pPr>
      <w:r>
        <w:t xml:space="preserve">Facilitator note — sensitivity</w:t>
      </w:r>
    </w:p>
    <w:p>
      <w:r>
        <w:t xml:space="preserve">Real medical decision-making with a named patient facing a life-or-death treatment choice (SPEC.md §6). Keep the discussion frame on the real trial data and Paul's own stated risk factors — steer away from personal medical anecdotes from the room, which can turn a math discussion into something a facilitator isn't equipped to hold.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2026-08-20T05:32:56.823Z</dcterms:created>
  <dcterms:modified xsi:type="dcterms:W3CDTF">2026-08-20T05:32:56.823Z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