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Facilitator Guide: Insurance</w:t>
      </w:r>
    </w:p>
    <w:p>
      <w:pPr>
        <w:spacing w:after="300"/>
        <w:jc w:val="center"/>
      </w:pPr>
      <w:r>
        <w:rPr>
          <w:b/>
          <w:bCs/>
          <w:color w:val="CC0000"/>
        </w:rPr>
        <w:t xml:space="preserve">FACILITATOR-ONLY — contains the balance, the twist, and the trap. Do not share with Heroes before the discussion.</w:t>
      </w:r>
    </w:p>
    <w:p>
      <w:pPr>
        <w:shd w:fill="FFF6D8" w:color="auto" w:val="clear"/>
        <w:spacing w:after="120"/>
        <w:ind w:left="120" w:right="120"/>
      </w:pPr>
      <w:r>
        <w:rPr>
          <w:b/>
          <w:bCs/>
          <w:sz w:val="20"/>
          <w:szCs w:val="20"/>
        </w:rPr>
        <w:t xml:space="preserve">SENSITIVITY NOTE (SPEC section 6 / case-readiness Tier 2 probe 5): </w:t>
      </w:r>
      <w:r>
        <w:rPr>
          <w:sz w:val="20"/>
          <w:szCs w:val="20"/>
        </w:rPr>
        <w:t xml:space="preserve">The declared primary metric (each plan's own stated family out-of-pocket maximum, $12,800 vs. $12,000, margin 6.7%) is directly sourced plan data, not derived from any of this case's stated Modeling Assumptions -- it is stable under every assumption flex by construction (case-readiness Tier 2 probe 5, sensitivity_model.py evaluate()). The REALIZED-cost comparison (evaluate_twist(), used for the Twist) is genuinely sensitive to MA1 (the HDHP coinsurance rate) and MA3/MA4 (the office-visit and procedure reference-cost proxies) -- flexing these changes how close the family actually comes to each plan's cap, though the raw-dollar landslide itself (Option A cheaper on average-case total cost) does not flip under any tested flex. See sensitivity_model.py and FACILITATOR.md.</w:t>
      </w:r>
    </w:p>
    <w:p>
      <w:pPr>
        <w:shd w:fill="FFF6D8" w:color="auto" w:val="clear"/>
        <w:spacing w:after="80"/>
        <w:ind w:left="120" w:right="120"/>
      </w:pPr>
      <w:r>
        <w:rPr>
          <w:b/>
          <w:bCs/>
          <w:sz w:val="19"/>
          <w:szCs w:val="19"/>
        </w:rPr>
        <w:t xml:space="preserve">hdhp_coinsurance_rate (category F): </w:t>
      </w:r>
      <w:r>
        <w:rPr>
          <w:sz w:val="19"/>
          <w:szCs w:val="19"/>
        </w:rPr>
        <w:t xml:space="preserve">The friend's HDHP plan's own terms (relayed secondhand) state a deductible and an out-of-pocket maximum but never a coinsurance percentage between them -- this case must choose a real, plausible rate to model any scenario that exceeds the deductible, and 20% is stated as a scenario dial, not discovered.</w:t>
      </w:r>
    </w:p>
    <w:p>
      <w:pPr>
        <w:shd w:fill="FFF6D8" w:color="auto" w:val="clear"/>
        <w:spacing w:after="80"/>
        <w:ind w:left="120" w:right="120"/>
      </w:pPr>
      <w:r>
        <w:rPr>
          <w:b/>
          <w:bCs/>
          <w:sz w:val="19"/>
          <w:szCs w:val="19"/>
        </w:rPr>
        <w:t xml:space="preserve">pcp_reference_cost / specialist_reference_cost / vcug_reference_cost / urgent_care_reference_cost (category F): </w:t>
      </w:r>
      <w:r>
        <w:rPr>
          <w:sz w:val="19"/>
          <w:szCs w:val="19"/>
        </w:rPr>
        <w:t xml:space="preserve">No Idaho-specific, 2021-dated figure exists for these specific services; current or out-of-region cost-transparency data is used as a stated proxy, disclosed in case.md Appendix E and G.</w:t>
      </w:r>
    </w:p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sz w:val="28"/>
          <w:szCs w:val="28"/>
        </w:rPr>
        <w:t xml:space="preserve">The Two Arguments and the Margin</w:t>
      </w:r>
    </w:p>
    <w:p>
      <w:pPr>
        <w:pStyle w:val="Heading3"/>
        <w:spacing w:after="120" w:before="260"/>
      </w:pPr>
      <w:r>
        <w:rPr>
          <w:b/>
          <w:bCs/>
          <w:sz w:val="24"/>
          <w:szCs w:val="24"/>
        </w:rPr>
        <w:t xml:space="preserve">Argument A (HDHP + HSA):</w:t>
      </w:r>
    </w:p>
    <w:p>
      <w:pPr>
        <w:spacing w:after="160"/>
      </w:pPr>
      <w:r>
        <w:t xml:space="preserve">The HDHP+HSA saves the family $6,828.00 in real, guaranteed premium every single year ($1,500.00 vs. $8,328.00) -- a fact true regardless of how much care anyone needs. Even after a full year of the family's own documented real care pattern, Option A's expected total cost ($7,811.41) beats Option B's ($10,896.00) by 39.5%, and that gap only widens if a major event (like a pregnancy) occurs. On raw dollars, in every scenario this case tests, Option A wins by a landslide.</w:t>
      </w:r>
    </w:p>
    <w:p>
      <w:pPr>
        <w:pStyle w:val="Heading3"/>
        <w:spacing w:after="120" w:before="260"/>
      </w:pPr>
      <w:r>
        <w:rPr>
          <w:b/>
          <w:bCs/>
          <w:sz w:val="24"/>
          <w:szCs w:val="24"/>
        </w:rPr>
        <w:t xml:space="preserve">Argument B (Navigator Gold 2000):</w:t>
      </w:r>
    </w:p>
    <w:p>
      <w:pPr>
        <w:spacing w:after="160"/>
      </w:pPr>
      <w:r>
        <w:t xml:space="preserve">Raw average-case dollars are not the only real number here. Each plan states its own out-of-pocket maximum -- the most the family could ever owe for care in a single year, on top of the premium -- and Navigator Gold 2000's is genuinely lower ($12,000 vs. $12,800, a real $800 gap). Its copay structure ($20 PCP, $40 specialist, $15 generic Rx) also means the family's month-to-month bills are fully predictable from day one, while the HDHP exposes them to the full, unpredictable bill for every single visit until $6,300 is spent. And Navigator Gold 2000 is the plan their current doctors, Neri's urologist, and Tiffany's women's clinic already accept -- the HDHP's own provider network is not confirmed to include any of them.</w:t>
      </w:r>
    </w:p>
    <w:p>
      <w:pPr>
        <w:pStyle w:val="Heading3"/>
        <w:spacing w:after="120" w:before="260"/>
      </w:pPr>
      <w:r>
        <w:rPr>
          <w:b/>
          <w:bCs/>
          <w:sz w:val="24"/>
          <w:szCs w:val="24"/>
        </w:rPr>
        <w:t xml:space="preserve">Margin: 6.7% (Option B lower/better)</w:t>
      </w:r>
    </w:p>
    <w:p>
      <w:pPr>
        <w:spacing w:after="160"/>
      </w:pPr>
      <w:r>
        <w:t xml:space="preserve">Primary metric = each plan's own real, stated family out-of-pocket maximum, in-network (Appendix A/C, SPEC section 2 permits a metric other than raw total cost when raw total cost is a real landslide -- see legacy_conversion_note). Option A: $12,800. Option B: $12,000. Margin = (12,800-12,000)/12,000 = 6.7%, Option B lower/better. The much larger real premium gap and average-case cost gap are disclosed in full in case.md Appendix A and are the case's central trap, not hidden and not the graded metric.</w:t>
      </w:r>
    </w:p>
    <w:p>
      <w:pPr>
        <w:pStyle w:val="Heading3"/>
        <w:spacing w:after="120" w:before="260"/>
      </w:pPr>
      <w:r>
        <w:rPr>
          <w:b/>
          <w:bCs/>
          <w:sz w:val="24"/>
          <w:szCs w:val="24"/>
        </w:rPr>
        <w:t xml:space="preserve">Twist effect:</w:t>
      </w:r>
    </w:p>
    <w:p>
      <w:pPr>
        <w:spacing w:after="160"/>
      </w:pPr>
      <w:r>
        <w:t xml:space="preserve">Before the twist, a Hero comparing raw dollar totals sees Option A winning by a landslide (svg the family's real, documented, low-utilization 2020 pattern) and reasonably concludes the out-of-pocket-maximum comparison is theoretical -- a number that would 'never actually happen.' The twist (Tiffany is newly pregnant) uses Navigator Gold 2000's own real SBC pregnancy example ($12,700 total cost, $4,170 patient share) to show that a single real, plausible event this family has openly discussed pushes REALIZED spending to 69% of Option A's cap ($8,851.41 of $12,800) and 56% of Option B's cap ($6,738.00 of $12,000) -- the out-of-pocket maximum stops being an abstract number and becomes the thing that actually might get spent. It does not flip which option is graded as the primary-metric winner (the caps themselves are fixed plan features, unaffected by the twist), but it invalidates the position that Option A's landslide on raw dollars makes the out-of-pocket-maximum comparison irrelevant.</w:t>
      </w:r>
    </w:p>
    <w:p>
      <w:pPr>
        <w:pStyle w:val="Heading1"/>
        <w:spacing w:after="120" w:before="260"/>
      </w:pPr>
      <w:r>
        <w:t xml:space="preserve">Guide Notes: Insurance</w:t>
      </w:r>
    </w:p>
    <w:p>
      <w:pPr>
        <w:spacing w:after="160"/>
      </w:pPr>
      <w:r>
        <w:rPr>
          <w:b/>
          <w:bCs/>
        </w:rPr>
        <w:t xml:space="preserve">Case:</w:t>
      </w:r>
      <w:r>
        <w:t xml:space="preserve"> Insurance · </w:t>
      </w:r>
      <w:r>
        <w:rPr>
          <w:b/>
          <w:bCs/>
        </w:rPr>
        <w:t xml:space="preserve">Tier:</w:t>
      </w:r>
      <w:r>
        <w:t xml:space="preserve"> T3 · </w:t>
      </w:r>
      <w:r>
        <w:rPr>
          <w:b/>
          <w:bCs/>
        </w:rPr>
        <w:t xml:space="preserve">Band:</w:t>
      </w:r>
      <w:r>
        <w:t xml:space="preserve"> MS-stretch / HS-entry · </w:t>
      </w:r>
      <w:r>
        <w:rPr>
          <w:b/>
          <w:bCs/>
        </w:rPr>
        <w:t xml:space="preserve">Studio:</w:t>
      </w:r>
      <w:r>
        <w:t xml:space="preserve"> Adventure </w:t>
      </w:r>
      <w:r>
        <w:rPr>
          <w:b/>
          <w:bCs/>
        </w:rPr>
        <w:t xml:space="preserve">Standards:</w:t>
      </w:r>
      <w:r>
        <w:t xml:space="preserve"> see `case.json.standards[]` for the exact ids (32 skills — algebraic variables/ constants/coefficients/terms, percent, decimal arithmetic, probability, mean, and two required visual displays)</w:t>
      </w:r>
    </w:p>
    <w:p>
      <w:pPr>
        <w:spacing w:after="160"/>
      </w:pPr>
      <w:r>
        <w:t xml:space="preserve">Legacy conversion, 2026-08-20, built from the original case study docx (`source/Y3/Session 2/Insurance/Case Study_ Health Insurance.docx` and `Guide Notes.docx`, plus 6 bundled reference PDFs) onto the current 11-anchor ladder, with the binary dilemma re-locked per `cases/_concepts/LEGACY_DILEMMA_LOCKS_2026-08-20.md`. See `case.json.legacy_conversion_note` for the full account of what changed and why, including the primary-metric retune (raw dollar cost is a real landslide; the graded metric is each plan's out-of-pocket maximum instead).</w:t>
      </w:r>
    </w:p>
    <w:p>
      <w:pPr>
        <w:spacing w:after="160"/>
      </w:pPr>
      <w:r>
        <w:rPr>
          <w:b/>
          <w:bCs/>
        </w:rPr>
        <w:t xml:space="preserve">A note on sensitive content (SPEC §6):</w:t>
      </w:r>
      <w:r>
        <w:t xml:space="preserve"> this case touches a real family's health information (a child's chronic condition, a couple discussing a future pregnancy) and money stress after a voluntary job change. Keep the discussion on the math and the disclosed numbers — this is not an invitation for Heroes or the facilitator to share personal medical or financial history.</w:t>
      </w:r>
    </w:p>
    <w:p>
      <w:pPr>
        <w:pStyle w:val="Heading2"/>
        <w:spacing w:after="120" w:before="260"/>
      </w:pPr>
      <w:r>
        <w:t xml:space="preserve">Intro</w:t>
      </w:r>
    </w:p>
    <w:p>
      <w:pPr>
        <w:spacing w:after="160"/>
      </w:pPr>
      <w:r>
        <w:t xml:space="preserve">Frame the format: this is a real family's real 2021 insurance decision, not a worksheet with a story stapled on. Name the opener — "Two ways to insure a family of five. One costs $569 less every single month. The other one costs less if things go wrong. You have to pick before you know which year this is."</w:t>
      </w:r>
    </w:p>
    <w:p>
      <w:pPr>
        <w:pStyle w:val="Heading2"/>
        <w:spacing w:after="120" w:before="260"/>
      </w:pPr>
      <w:r>
        <w:t xml:space="preserve">Launch</w:t>
      </w:r>
    </w:p>
    <w:p>
      <w:pPr>
        <w:spacing w:after="160"/>
      </w:pPr>
      <w:r>
        <w:t xml:space="preserve">Read the Overview aloud, then Background's two sentences establishing the two options (HDHP+HSA vs. Navigator Gold 2000) and the real $1,394/month tax credit, with no Appendix numbers shown yet. Ask: "Just from what you've heard — does 'cheaper' sound like an easy question here?"</w:t>
      </w:r>
    </w:p>
    <w:p>
      <w:pPr>
        <w:pStyle w:val="Heading2"/>
        <w:spacing w:after="120" w:before="260"/>
      </w:pPr>
      <w:r>
        <w:t xml:space="preserve">Anchor 1 — Take a stand and vote</w:t>
      </w:r>
    </w:p>
    <w:p>
      <w:pPr>
        <w:spacing w:after="160"/>
      </w:pPr>
      <w:r>
        <w:rPr>
          <w:b/>
          <w:bCs/>
        </w:rPr>
        <w:t xml:space="preserve">TAKE A STAND AND VOTE. No reasoning yet, just commit.</w:t>
      </w:r>
    </w:p>
    <w:p>
      <w:pPr>
        <w:spacing w:after="160"/>
      </w:pPr>
      <w:r>
        <w:t xml:space="preserve">"Who's going HDHP? Who's staying with Gold 2000?" Show of hands, no discussion yet. Record the count — Close asks again.</w:t>
      </w:r>
    </w:p>
    <w:p>
      <w:pPr>
        <w:pStyle w:val="Heading2"/>
        <w:spacing w:after="120" w:before="260"/>
      </w:pPr>
      <w:r>
        <w:t xml:space="preserve">Anchor 2 — What is the problem we're solving?</w:t>
      </w:r>
    </w:p>
    <w:p>
      <w:pPr>
        <w:spacing w:after="160"/>
      </w:pPr>
      <w:r>
        <w:rPr>
          <w:b/>
          <w:bCs/>
        </w:rPr>
        <w:t xml:space="preserve">"Is this the right question?" · "What do you mean by 'cheaper'?"</w:t>
      </w:r>
    </w:p>
    <w:p>
      <w:pPr>
        <w:spacing w:after="160"/>
      </w:pPr>
      <w:r>
        <w:t xml:space="preserve">Push on what "cheaper" means here. Cheaper </w:t>
      </w:r>
      <w:r>
        <w:rPr>
          <w:i/>
          <w:iCs/>
        </w:rPr>
        <w:t xml:space="preserve">this month, on the premium bill</w:t>
      </w:r>
      <w:r>
        <w:t xml:space="preserve">? Cheaper </w:t>
      </w:r>
      <w:r>
        <w:rPr>
          <w:i/>
          <w:iCs/>
        </w:rPr>
        <w:t xml:space="preserve">over the whole year, on average</w:t>
      </w:r>
      <w:r>
        <w:t xml:space="preserve">? Cheaper </w:t>
      </w:r>
      <w:r>
        <w:rPr>
          <w:i/>
          <w:iCs/>
        </w:rPr>
        <w:t xml:space="preserve">in the worst case, if something goes badly wrong</w:t>
      </w:r>
      <w:r>
        <w:t xml:space="preserve">? Let the room sit in the ambiguity — "Is anyone courageous enough to define 'cheaper' before we start adding numbers?" Deliberately let it feel underdetermined: "Wow, this is a harder question than it sounded."</w:t>
      </w:r>
    </w:p>
    <w:p>
      <w:pPr>
        <w:pStyle w:val="Heading2"/>
        <w:spacing w:after="120" w:before="260"/>
      </w:pPr>
      <w:r>
        <w:t xml:space="preserve">Anchor 3 — What is the process?</w:t>
      </w:r>
    </w:p>
    <w:p>
      <w:pPr>
        <w:spacing w:after="160"/>
      </w:pPr>
      <w:r>
        <w:rPr>
          <w:b/>
          <w:bCs/>
        </w:rPr>
        <w:t xml:space="preserve">"If we go through this process and find the data, how will we decide?"</w:t>
      </w:r>
    </w:p>
    <w:p>
      <w:pPr>
        <w:spacing w:after="160"/>
      </w:pPr>
      <w:r>
        <w:t xml:space="preserve">Once the room has picked a working definition of "cheaper," ask them to name the actual steps: total premium (Appendix A), total expected out-of-pocket given the family's real care pattern (Appendix C/D), and each plan's out-of-pocket maximum (Appendix A). Re-ask: "Given how we just defined 'cheaper' — is that still the right process?"</w:t>
      </w:r>
    </w:p>
    <w:p>
      <w:pPr>
        <w:pStyle w:val="Heading2"/>
        <w:spacing w:after="120" w:before="260"/>
      </w:pPr>
      <w:r>
        <w:t xml:space="preserve">Anchor 4 — What don't we know?</w:t>
      </w:r>
    </w:p>
    <w:p>
      <w:pPr>
        <w:spacing w:after="160"/>
      </w:pPr>
      <w:r>
        <w:rPr>
          <w:b/>
          <w:bCs/>
        </w:rPr>
        <w:t xml:space="preserve">"Do we need to make assumptions? Which ones are critical?"</w:t>
      </w:r>
    </w:p>
    <w:p>
      <w:pPr>
        <w:spacing w:after="160"/>
      </w:pPr>
      <w:r>
        <w:t xml:space="preserve">Surface Appendix G's five Modeling Assumptions as a group, out loud, before anyone computes anything — especially MA1 (the HDHP's coinsurance rate, which the source never actually states) and MA2 (the friend's plan is secondhand, unverified). Ask which ones the room thinks matter most.</w:t>
      </w:r>
    </w:p>
    <w:p>
      <w:pPr>
        <w:pStyle w:val="Heading2"/>
        <w:spacing w:after="120" w:before="260"/>
      </w:pPr>
      <w:r>
        <w:t xml:space="preserve">Data Deep Dive</w:t>
      </w:r>
    </w:p>
    <w:p>
      <w:pPr>
        <w:spacing w:after="160"/>
      </w:pPr>
      <w:r>
        <w:t xml:space="preserve">Now, and only now, the numbers. Walk D1 and D2's cost breakdown together as a room.</w:t>
      </w:r>
    </w:p>
    <w:p>
      <w:pPr>
        <w:spacing w:after="160"/>
      </w:pPr>
      <w:r>
        <w:rPr>
          <w:b/>
          <w:bCs/>
        </w:rPr>
        <w:t xml:space="preserve">The trap:</w:t>
      </w:r>
      <w:r>
        <w:t xml:space="preserve"> most Heroes will compute the premium gap ($6,828/year, real and large), maybe layer on the family's real 2020 care pattern, and conclude the HDHP wins by a landslide — which is arithmetically correct (Appendix A/case.json.balance.argument_a; base case margin ~39.5%). The trap is stopping there and treating the case as solved. The case's actual graded question (SEE `case.json.primary_metric`) is a different, real, sourced number: each plan's own stated out-of-pocket MAXIMUM — Option A $12,800, Option B $12,000, a real, close 6.7% gap the OTHER way. Cold-call on this specifically once the landslide argument has been made confidently: "You've just told me one plan is obviously way cheaper. Does either plan's own paperwork say how much you could lose in a bad year? Did you check those two numbers against each other?"</w:t>
      </w:r>
    </w:p>
    <w:p>
      <w:pPr>
        <w:pStyle w:val="Heading2"/>
        <w:spacing w:after="120" w:before="260"/>
      </w:pPr>
      <w:r>
        <w:t xml:space="preserve">Twist — drop this at roughly the 15-minute mark</w:t>
      </w:r>
    </w:p>
    <w:p>
      <w:pPr>
        <w:spacing w:after="160"/>
      </w:pPr>
      <w:r>
        <w:t xml:space="preserve">Deliver slowly, with pauses:</w:t>
      </w:r>
    </w:p>
    <w:p>
      <w:pPr>
        <w:spacing w:after="160"/>
      </w:pPr>
      <w:r>
        <w:t xml:space="preserve">"Everyone's argument so far has used the family's real 2020 medical history — no ER visits beyond what's already documented, no big surprises. Here's something the Sandersons have actually discussed: Tiffany and Greg are considering trying for a fourth child this year. Let's say it's not hypothetical anymore. Tiffany is pregnant, due later this year."</w:t>
      </w:r>
    </w:p>
    <w:p>
      <w:pPr>
        <w:spacing w:after="160"/>
      </w:pPr>
      <w:r>
        <w:rPr>
          <w:b/>
          <w:bCs/>
        </w:rPr>
        <w:t xml:space="preserve">Facilitator-only.</w:t>
      </w:r>
      <w:r>
        <w:t xml:space="preserve"> Recompute both totals live with the room, using Navigator Gold 2000's own real SBC coverage example for pregnancy ($12,700 total cost, patient share $4,170):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 A (HDHP): total pre-insurance spend for the year rises to $19,057.04; the family blows   past its $6,300 deductible and now owes the deductible plus 20% coinsurance on the rest —   $8,851.41 out of pocket, </w:t>
      </w:r>
      <w:r>
        <w:rPr>
          <w:b/>
          <w:bCs/>
        </w:rPr>
        <w:t xml:space="preserve">69% of its own $12,800 cap.</w:t>
      </w:r>
      <w:r>
        <w:t xml:space="preserve"> Total for the year: $10,351.41.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 B (Gold 2000): baseline copays/coinsurance ($2,568.00) plus the real $4,170 pregnancy   share = $6,738.00 out of pocket, </w:t>
      </w:r>
      <w:r>
        <w:rPr>
          <w:b/>
          <w:bCs/>
        </w:rPr>
        <w:t xml:space="preserve">56% of its own $12,000 cap.</w:t>
      </w:r>
      <w:r>
        <w:t xml:space="preserve"> Total for the year: $15,066.00.</w:t>
      </w:r>
    </w:p>
    <w:p>
      <w:pPr>
        <w:spacing w:after="160"/>
      </w:pPr>
      <w:r>
        <w:t xml:space="preserve">Option A is </w:t>
      </w:r>
      <w:r>
        <w:rPr>
          <w:i/>
          <w:iCs/>
        </w:rPr>
        <w:t xml:space="preserve">still</w:t>
      </w:r>
      <w:r>
        <w:t xml:space="preserve"> cheaper on raw total dollars ($10,351.41 vs. $15,066.00) — the twist does not flip the landslide. What it does do: it turns "out-of-pocket maximum" from an abstract number nobody expected to hit into something both families are now most of the way toward, in a single real, plausible year. Ask: "You now have 60 seconds. Does this change your recommendation — or not?" Then, the follow-up that matters more than the vote: </w:t>
      </w:r>
      <w:r>
        <w:rPr>
          <w:b/>
          <w:bCs/>
        </w:rPr>
        <w:t xml:space="preserve">"What just broke in your original model? Was the landslide argument wrong — or was it just missing how close a real bad year can get to each cap?"</w:t>
      </w:r>
    </w:p>
    <w:p>
      <w:pPr>
        <w:spacing w:after="160"/>
      </w:pPr>
      <w:r>
        <w:t xml:space="preserve">Do not hand over a "correct" answer. A family that just spent $6,828 less on premium and is still $4,714.59 cheaper overall, even in a pregnancy year, has a genuinely strong case — and a family that values a fully predictable bill and keeping their current doctors has a genuinely strong case too.</w:t>
      </w:r>
    </w:p>
    <w:p>
      <w:pPr>
        <w:spacing w:after="160"/>
      </w:pPr>
      <w:r>
        <w:rPr>
          <w:b/>
          <w:bCs/>
        </w:rPr>
        <w:t xml:space="preserve">Twist soundness check (SPEC §6):</w:t>
      </w:r>
      <w:r>
        <w:t xml:space="preserve"> re-derived under both a sequential reading (pregnancy is one more real event layered onto the family's existing 2021 care) and a standalone reading (pregnancy alone, ignoring the rest of the year's care) of every stated Modeling Assumption — holds under both; the pregnancy share alone ($4,170 for B, or $6,300 deductible-clearing for A) is large enough on its own to make both caps feel real, without needing the rest of the year's spending to make the point.</w:t>
      </w:r>
    </w:p>
    <w:p>
      <w:pPr>
        <w:pStyle w:val="Heading2"/>
        <w:spacing w:after="120" w:before="260"/>
      </w:pPr>
      <w:r>
        <w:t xml:space="preserve">Immediate recommit</w:t>
      </w:r>
    </w:p>
    <w:p>
      <w:pPr>
        <w:spacing w:after="160"/>
      </w:pPr>
      <w:r>
        <w:t xml:space="preserve">Re-vote immediately. "Did the pregnancy reveal change your hand — or did it just change </w:t>
      </w:r>
      <w:r>
        <w:rPr>
          <w:i/>
          <w:iCs/>
        </w:rPr>
        <w:t xml:space="preserve">why</w:t>
      </w:r>
      <w:r>
        <w:t xml:space="preserve"> you're holding it up?"</w:t>
      </w:r>
    </w:p>
    <w:p>
      <w:pPr>
        <w:pStyle w:val="Heading2"/>
        <w:spacing w:after="120" w:before="260"/>
      </w:pPr>
      <w:r>
        <w:t xml:space="preserve">Close</w:t>
      </w:r>
    </w:p>
    <w:p>
      <w:pPr>
        <w:spacing w:after="160"/>
      </w:pPr>
      <w:r>
        <w:t xml:space="preserve">Re-vote once more after full discussion. Ask: "Did we ask the right question at Anchor 2, or did 'cheaper' turn out to mean something different by the end?" And: "What math was new to you today, and how did you attack it?"</w:t>
      </w:r>
    </w:p>
    <w:p>
      <w:pPr>
        <w:pStyle w:val="Heading2"/>
        <w:spacing w:after="120" w:before="260"/>
      </w:pPr>
      <w:r>
        <w:t xml:space="preserve">Lessons Learned</w:t>
      </w:r>
    </w:p>
    <w:p>
      <w:pPr>
        <w:spacing w:after="160"/>
      </w:pPr>
      <w:r>
        <w:rPr>
          <w:i/>
          <w:iCs/>
        </w:rPr>
        <w:t xml:space="preserve">(Migrated and extended from the original Guide Notes.)</w:t>
      </w:r>
      <w:r>
        <w:t xml:space="preserve"> The original guide's own reflection said introducing the HSA/HDHP option "with little background at the onset" was a mistake, and suggested introducing a pregnancy as the twist — this conversion builds the twist exactly that way, with real sourced numbers instead of an invented one. The original guide also noted the room got "deep into the topic" despite a rocky start, with heroes "challenging each other more than usual" — that energy is best protected here by NOT resolving the landslide-vs-cap tension for the room. The mathematically real lesson this conversion adds: </w:t>
      </w:r>
      <w:r>
        <w:rPr>
          <w:b/>
          <w:bCs/>
        </w:rPr>
        <w:t xml:space="preserve">the metric you choose decides the winner.</w:t>
      </w:r>
      <w:r>
        <w:t xml:space="preserve"> On raw average-case dollars, the HDHP wins by a landslide, every time this case's own real numbers are tested. On worst-case exposure — a real number both plans publish — Navigator Gold 2000 wins, by a real but much narrower margin. Both are true at once; the discussion is about which one a family that has already lost one income should weight more heavily.</w:t>
      </w:r>
    </w:p>
    <w:p>
      <w:pPr>
        <w:pStyle w:val="Heading2"/>
        <w:spacing w:after="120" w:before="260"/>
      </w:pPr>
      <w:r>
        <w:t xml:space="preserve">Five Socratic Questions</w:t>
      </w:r>
    </w:p>
    <w:p>
      <w:pPr>
        <w:spacing w:after="160"/>
      </w:pPr>
      <w:r>
        <w:t xml:space="preserve">Use these across Anchors 2–4 and the Data Deep Dive — each is answerable only with this case's own numbers, not general opinion.</w:t>
      </w:r>
    </w:p>
    <w:p>
      <w:pPr>
        <w:spacing w:after="160"/>
        <w:ind w:left="360"/>
      </w:pPr>
      <w:r>
        <w:t xml:space="preserve">1. The HDHP saves $6,828 a year in premium alone — how many "ordinary" years like 2020 would it take for that premium savings to get eaten up by the HDHP's own higher out-of-pocket costs?</w:t>
      </w:r>
    </w:p>
    <w:p>
      <w:pPr>
        <w:spacing w:after="160"/>
        <w:ind w:left="360"/>
      </w:pPr>
      <w:r>
        <w:t xml:space="preserve">2. Navigator Gold 2000's out-of-pocket maximum ($12,000) is $800 lower than the HDHP's ($12,800) — is an $800 difference in your absolute worst case worth $6,828 a year in guaranteed premium?</w:t>
      </w:r>
    </w:p>
    <w:p>
      <w:pPr>
        <w:spacing w:after="160"/>
        <w:ind w:left="360"/>
      </w:pPr>
      <w:r>
        <w:t xml:space="preserve">3. Neither plan is confirmed to be accepted by the family's current doctors if they pick the HDHP — how would you put a dollar value on "keeping the same urologist for Neri"?</w:t>
      </w:r>
    </w:p>
    <w:p>
      <w:pPr>
        <w:spacing w:after="160"/>
        <w:ind w:left="360"/>
      </w:pPr>
      <w:r>
        <w:t xml:space="preserve">4. Under the pregnancy twist, Option A is still cheaper overall ($10,351.41 vs. $15,066.00) — at what total pregnancy cost would Option B actually become the cheaper total?</w:t>
      </w:r>
    </w:p>
    <w:p>
      <w:pPr>
        <w:spacing w:after="160"/>
        <w:ind w:left="360"/>
      </w:pPr>
      <w:r>
        <w:t xml:space="preserve">5. The friend's HDHP numbers were relayed secondhand, not from the family's own marketplace application like Navigator Gold 2000's were — how much does that change how much you'd trust them?</w:t>
      </w:r>
    </w:p>
    <w:p>
      <w:pPr>
        <w:pStyle w:val="Heading2"/>
        <w:spacing w:after="120" w:before="260"/>
      </w:pPr>
      <w:r>
        <w:t xml:space="preserve">Standards Touched On</w:t>
      </w:r>
    </w:p>
    <w:p>
      <w:pPr>
        <w:spacing w:after="160"/>
      </w:pPr>
      <w:r>
        <w:t xml:space="preserve">See `case.json.standards[]` (32 ids) and `LEARNING_GOALS.md` for the full deliverable ↔ skill matrix. In brief: algebraic variables/constants/coefficients/terms and evaluating an expression, percent (coinsurance), decimal/currency arithmetic, probability and mean (from the family's real 2020 incident data), and two required visual displays (bar graph, pie/comparison chart).</w:t>
      </w:r>
    </w:p>
    <w:p>
      <w:pPr>
        <w:pStyle w:val="Heading2"/>
        <w:spacing w:after="120" w:before="260"/>
      </w:pPr>
      <w:r>
        <w:t xml:space="preserve">Cohort Bands</w:t>
      </w:r>
    </w:p>
    <w:p>
      <w:pPr>
        <w:spacing w:after="160"/>
      </w:pPr>
      <w:r>
        <w:t xml:space="preserve">See `case.json.cohort_bands[]`.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Full (12–20):</w:t>
      </w:r>
      <w:r>
        <w:t xml:space="preserve"> Anchors 2–3 run as written; the room splits into a "premium is real money, pick   the cheap plan" faction and a "the cap protects you when it matters" faction before the Twist   forces everyone to hold both numbers at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Compressed (6–11):</w:t>
      </w:r>
      <w:r>
        <w:t xml:space="preserve"> Anchors 2–3 combine into one pass; D5's two visual displays are worked as   one shared example (one option) instead of every Hero building both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1:1 / pair (1–2):</w:t>
      </w:r>
      <w:r>
        <w:t xml:space="preserve"> No vote to take — Anchor 1 becomes a stated initial position instead of a   cold-call show of hands; the guide plays devil's advocate directly, arguing whichever side the   Hero didn't pick.</w:t>
      </w:r>
    </w:p>
    <w:p>
      <w:pPr>
        <w:pStyle w:val="Heading2"/>
        <w:spacing w:after="120" w:before="260"/>
      </w:pPr>
      <w:r>
        <w:t xml:space="preserve">45-Minute Socratic Plan</w:t>
      </w:r>
    </w:p>
    <w:p>
      <w:pPr>
        <w:spacing w:after="160"/>
      </w:pPr>
      <w:r>
        <w:t xml:space="preserve">0:00–3:00</w:t>
      </w:r>
      <w:r>
        <w:t xml:space="preserve">  </w:t>
      </w:r>
      <w:r>
        <w:t xml:space="preserve">Cold-call launch, 30-second commitments, stand/sit vote (Anchor 1) — no explanation</w:t>
      </w:r>
    </w:p>
    <w:p>
      <w:pPr>
        <w:spacing w:after="160"/>
      </w:pPr>
      <w:r>
        <w:t xml:space="preserve">3:00–10:00</w:t>
      </w:r>
      <w:r>
        <w:t xml:space="preserve">  </w:t>
      </w:r>
      <w:r>
        <w:t xml:space="preserve">Position defense: "Convince us why it's better, not just cheaper"</w:t>
      </w:r>
    </w:p>
    <w:p>
      <w:pPr>
        <w:spacing w:after="160"/>
      </w:pPr>
      <w:r>
        <w:t xml:space="preserve">10:00–15:00</w:t>
      </w:r>
      <w:r>
        <w:t xml:space="preserve">  </w:t>
      </w:r>
      <w:r>
        <w:t xml:space="preserve">Pressure-test the models: "Did you check the out-of-pocket maximum, or just the premium?"</w:t>
      </w:r>
    </w:p>
    <w:p>
      <w:pPr>
        <w:spacing w:after="160"/>
      </w:pPr>
      <w:r>
        <w:rPr>
          <w:b/>
          <w:bCs/>
        </w:rPr>
        <w:t xml:space="preserve">15:00</w:t>
      </w:r>
      <w:r>
        <w:t xml:space="preserve">  </w:t>
      </w:r>
      <w:r>
        <w:rPr>
          <w:b/>
          <w:bCs/>
        </w:rPr>
        <w:t xml:space="preserve">DROP THE TWIST</w:t>
      </w:r>
      <w:r>
        <w:t xml:space="preserve"> — the pregnancy reveal, delivered slowly</w:t>
      </w:r>
    </w:p>
    <w:p>
      <w:pPr>
        <w:spacing w:after="160"/>
      </w:pPr>
      <w:r>
        <w:t xml:space="preserve">15:00–20:00</w:t>
      </w:r>
      <w:r>
        <w:t xml:space="preserve">  </w:t>
      </w:r>
      <w:r>
        <w:t xml:space="preserve">Immediate recommit: who reverses? "What just broke?"</w:t>
      </w:r>
    </w:p>
    <w:p>
      <w:pPr>
        <w:spacing w:after="160"/>
      </w:pPr>
      <w:r>
        <w:t xml:space="preserve">20:00–30:00</w:t>
      </w:r>
      <w:r>
        <w:t xml:space="preserve">  </w:t>
      </w:r>
      <w:r>
        <w:t xml:space="preserve">Threaded deep conflict — two named threads: (1) "average-case cost" vs. "worst-case exposure" as competing definitions of </w:t>
      </w:r>
      <w:r>
        <w:rPr>
          <w:i/>
          <w:iCs/>
        </w:rPr>
        <w:t xml:space="preserve">cheaper</w:t>
      </w:r>
      <w:r>
        <w:t xml:space="preserve">; (2) predictable small bills (Gold 2000's copays) vs. a much smaller guaranteed monthly bill (the HDHP's premium) as competing definitions of </w:t>
      </w:r>
      <w:r>
        <w:rPr>
          <w:i/>
          <w:iCs/>
        </w:rPr>
        <w:t xml:space="preserve">affordable</w:t>
      </w:r>
    </w:p>
    <w:p>
      <w:pPr>
        <w:spacing w:after="160"/>
      </w:pPr>
      <w:r>
        <w:t xml:space="preserve">30:00–45:00</w:t>
      </w:r>
      <w:r>
        <w:t xml:space="preserve">  </w:t>
      </w:r>
      <w:r>
        <w:t xml:space="preserve">Close, re-vote, reflection, Lessons Learned</w:t>
      </w:r>
    </w:p>
    <w:p>
      <w:pPr>
        <w:pStyle w:val="Heading2"/>
        <w:spacing w:after="140" w:before="320"/>
      </w:pPr>
      <w:r>
        <w:rPr>
          <w:b/>
          <w:bCs/>
          <w:sz w:val="28"/>
          <w:szCs w:val="28"/>
        </w:rPr>
        <w:t xml:space="preserve">What a Strong Defense Sounds Like</w:t>
      </w:r>
    </w:p>
    <w:p>
      <w:pPr>
        <w:spacing w:after="160"/>
      </w:pPr>
      <w:r>
        <w:t xml:space="preserve">This is not an answer key — there is no single correct Option, and a strong pitch can land on either A or B. What separates a strong pitch from a weak one is reasoning quality, not the final vote. Listen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Names its own cost definition out loud: </w:t>
      </w:r>
      <w:r>
        <w:t xml:space="preserve">a pitch that compares $12,800 to $12,000 (out-of-pocket maximums) without ever mentioning the real $6,828/year premium gap — or the reverse — is answering only half the question. A strong pitch states plainly which lens it is arguing from (average-case total cost vs. worst-case exposure) and defends that choice.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Gets the algorithm right, not just the total: </w:t>
      </w:r>
      <w:r>
        <w:t xml:space="preserve">D4 asks for a labeled algebraic model (named variables, constants, coefficients) evaluated for both plans — a strong pitch shows the structure, not just a bottom-line number that happens to be correct.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Treats Appendix G’s Modeling Assumptions as assumptions, not facts: </w:t>
      </w:r>
      <w:r>
        <w:t xml:space="preserve">MA1’s 20% coinsurance rate is a stated scenario dial, not a number the source ever gives — a strong pitch that leans on it says so, and a Hero who challenges MA1 or MA2 in discussion is doing exactly what the case invites, not breaking the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Engages the Twist honestly if it comes up: </w:t>
      </w:r>
      <w:r>
        <w:t xml:space="preserve">a strong pitch that hears the pregnancy reveal and still holds its position explains why — it does not pretend the numbers did not move.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Names the real unknown: </w:t>
      </w:r>
      <w:r>
        <w:t xml:space="preserve">neither plan’s provider-network status for the HDHP is confirmed — a strong pitch treats “keeping the family’s current doctors” as a real, undollarized cost, not something to ignore because it has no dollar sign on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2026-08-20T22:25:29.585Z</dcterms:created>
  <dcterms:modified xsi:type="dcterms:W3CDTF">2026-08-20T22:25:29.586Z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