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Case Study: Psychologist</w:t>
      </w:r>
    </w:p>
    <w:p>
      <w:pPr>
        <w:spacing w:after="300"/>
      </w:pPr>
      <w:r>
        <w:rPr>
          <w:i/>
          <w:iCs/>
          <w:sz w:val="20"/>
          <w:szCs w:val="20"/>
        </w:rPr>
        <w:t xml:space="preserve">MS | Math | Case Study | 2026-27 | Heroes Academy</w:t>
      </w:r>
    </w:p>
    <w:p>
      <w:pPr>
        <w:pStyle w:val="Heading1"/>
        <w:spacing w:after="160" w:before="300"/>
      </w:pPr>
      <w:r>
        <w:t xml:space="preserve">Overview</w:t>
      </w:r>
    </w:p>
    <w:p>
      <w:pPr>
        <w:spacing w:after="160"/>
      </w:pPr>
      <w:r>
        <w:t xml:space="preserve">Harriet Gluberton drops into the leather chair behind her mahogany desk, still hearing the courtroom in her ears — a witness's voice cracking, the gavel, the particular hush that falls over a room once someone has said something nobody can take back. She sat through it again today, dictating testimony no one in that room will ever forget. It's the reason she started this school in the first place.</w:t>
      </w:r>
    </w:p>
    <w:p>
      <w:pPr>
        <w:spacing w:after="160"/>
      </w:pPr>
      <w:r>
        <w:t xml:space="preserve">On the desk sits a thick manila folder her assistant Paul left an hour ago. A sticky note is stuck to the front: “Need your final three by end of day tomorrow. — P.”</w:t>
      </w:r>
    </w:p>
    <w:p>
      <w:pPr>
        <w:spacing w:after="160"/>
      </w:pPr>
      <w:r>
        <w:t xml:space="preserve">She opens it. Inside are printed test sheets, one stapled packet per applicant, each one a kid somewhere right now with no idea their whole future might turn on a spreadsheet. A handful of seats remain open at the Academy For Courtroom Reporters this year. A handful of names go out tomorrow morning; everyone else gets a form letter.</w:t>
      </w:r>
    </w:p>
    <w:p>
      <w:pPr>
        <w:spacing w:after="160"/>
      </w:pPr>
      <w:r>
        <w:t xml:space="preserve">Harriet built AFCR from nothing but her own signature on a loan, and every graduate who has ever sat in the well of a courtroom taking down testimony carries a piece of her name with them. She funds the whole program herself. If AFCR stops producing the best, none of it means anything.</w:t>
      </w:r>
    </w:p>
    <w:p>
      <w:pPr>
        <w:spacing w:after="160"/>
      </w:pPr>
      <w:r>
        <w:t xml:space="preserve">She flips past the memory-test scores, then the typing sheet, running a finger down each applicant's row of numbers. Somewhere in these columns of raw data is the answer to who becomes the next great court reporter — if only the numbers agreed with each other.</w:t>
      </w:r>
    </w:p>
    <w:p>
      <w:pPr>
        <w:spacing w:after="160"/>
      </w:pPr>
      <w:r>
        <w:t xml:space="preserve">She pulls the spreadsheet toward her and opens a blank ranking sheet beside it.</w:t>
      </w:r>
    </w:p>
    <w:p>
      <w:pPr>
        <w:pStyle w:val="Heading1"/>
        <w:spacing w:after="160" w:before="300"/>
      </w:pPr>
      <w:r>
        <w:t xml:space="preserve">Background</w:t>
      </w:r>
    </w:p>
    <w:p>
      <w:pPr>
        <w:spacing w:after="160"/>
      </w:pPr>
      <w:r>
        <w:t xml:space="preserve">Harriet Gluberton founded the Academy For Courtroom Reporters (AFCR) in Boise, Idaho more than two decades ago, and she has personally funded every dollar of its tuition since. AFCR has built its reputation on training some of the country's most decorated court reporters — professionals who, at the top of the field, are certified to capture live courtroom dictation at speeds up to 225 words per minute at 95% or better accuracy [S1]. Harriet alone decides who is admitted, and she alone answers for the decision if that reputation ever slips.</w:t>
      </w:r>
    </w:p>
    <w:p>
      <w:pPr>
        <w:spacing w:after="160"/>
      </w:pPr>
      <w:r>
        <w:t xml:space="preserve">Applications arrive by the hundreds every year. AFCR narrows the pool with four short-term memory tests and one typing-speed test (see Appendix A). This year, twenty-seven applicants made it to Harriet's desk, and their results are recorded in Appendix B. Only three seats remain open.</w:t>
      </w:r>
    </w:p>
    <w:p>
      <w:pPr>
        <w:spacing w:after="160"/>
      </w:pPr>
      <w:r>
        <w:t xml:space="preserve">Two ways of reading that data are on the table.</w:t>
      </w:r>
    </w:p>
    <w:p>
      <w:pPr>
        <w:spacing w:after="160"/>
      </w:pPr>
      <w:r>
        <w:rPr>
          <w:b/>
          <w:bCs/>
        </w:rPr>
        <w:t xml:space="preserve">The Standout Slate</w:t>
      </w:r>
      <w:r>
        <w:t xml:space="preserve"> admits whichever three applicants post the single highest normalized score in any one of the five measured categories — rewarding an applicant who is truly exceptional in at least one dimension, even if the rest of their profile is ordinary.</w:t>
      </w:r>
    </w:p>
    <w:p>
      <w:pPr>
        <w:spacing w:after="160"/>
      </w:pPr>
      <w:r>
        <w:rPr>
          <w:b/>
          <w:bCs/>
        </w:rPr>
        <w:t xml:space="preserve">The Balanced Slate</w:t>
      </w:r>
      <w:r>
        <w:t xml:space="preserve"> admits whichever three applicants post the highest composite score — the average of their normalized performance across all five categories — rewarding an applicant who is strong and consistent everywhere, even if they never post the single best number in any one test.</w:t>
      </w:r>
    </w:p>
    <w:p>
      <w:pPr>
        <w:spacing w:after="160"/>
      </w:pPr>
      <w:r>
        <w:t xml:space="preserve">Because the five categories are measured on entirely different scales — four memory tests scored out of however many words an applicant recalls, and typing speed measured in words per minute — neither ranking can be built from the raw scores directly. Appendix C states exactly how this case converts every raw score onto a shared 0–100 scale, and exactly what it assumes about weighting the five categories. Read it before ranking anyone — a different normalization or weighting choice can change who lands in either slate.</w:t>
      </w:r>
    </w:p>
    <w:p>
      <w:pPr>
        <w:spacing w:after="160"/>
      </w:pPr>
      <w:r>
        <w:t xml:space="preserve">Every applicant's age is also listed in Appendix B, alongside their scores. Neither slate under consideration uses it.</w:t>
      </w:r>
    </w:p>
    <w:p>
      <w:pPr>
        <w:spacing w:after="160"/>
      </w:pPr>
      <w:r>
        <w:t xml:space="preserve">The vocabulary and “how to…” skills this case will ask you to research are listed in Appendix E — that is where Challenge 1 sends you. Appendix D lists real outside resources on test scoring and selection methodology, for anyone who wants to go beyond what the Challenges require.</w:t>
      </w:r>
    </w:p>
    <w:p>
      <w:pPr>
        <w:spacing w:after="160"/>
      </w:pPr>
      <w:r>
        <w:t xml:space="preserve">Harriet has one day to send Paul her three names.</w:t>
      </w:r>
    </w:p>
    <w:p>
      <w:pPr>
        <w:pStyle w:val="Heading1"/>
        <w:spacing w:after="160" w:before="300"/>
      </w:pPr>
      <w:r>
        <w:t xml:space="preserve">Dilemma</w:t>
      </w:r>
    </w:p>
    <w:p>
      <w:pPr>
        <w:spacing w:after="160"/>
      </w:pPr>
      <w:r>
        <w:t xml:space="preserve">You are Harriet Gluberton.</w:t>
      </w:r>
    </w:p>
    <w:p>
      <w:pPr>
        <w:spacing w:after="160"/>
      </w:pPr>
      <w:r>
        <w:t xml:space="preserve">Do you:</w:t>
      </w:r>
    </w:p>
    <w:p>
      <w:pPr>
        <w:spacing w:after="160"/>
      </w:pPr>
      <w:r>
        <w:t xml:space="preserve">A.) Admit The Standout Slate — the three applicants with AFCR's highest single best-category normalized score OR</w:t>
      </w:r>
    </w:p>
    <w:p>
      <w:pPr>
        <w:spacing w:after="160"/>
      </w:pPr>
      <w:r>
        <w:t xml:space="preserve">B.) Admit The Balanced Slate — the three applicants with AFCR's highest composite (all-category average) normalized score</w:t>
      </w:r>
    </w:p>
    <w:p>
      <w:pPr>
        <w:pStyle w:val="Heading1"/>
        <w:spacing w:after="160" w:before="30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spacing w:after="100"/>
        <w:ind w:left="720"/>
      </w:pPr>
      <w:r>
        <w:t xml:space="preserve">a.) Use of the “how to…” resource you researched in Challenge 1.</w:t>
      </w:r>
    </w:p>
    <w:p>
      <w:pPr>
        <w:spacing w:after="160"/>
        <w:ind w:left="720"/>
      </w:pPr>
      <w:r>
        <w:t xml:space="preserve">b.) At least one original visual display of the data.</w:t>
      </w:r>
    </w:p>
    <w:p>
      <w:pPr>
        <w:spacing w:after="160"/>
      </w:pPr>
      <w:r>
        <w:t xml:space="preserve">3.) Your pitch must include:</w:t>
      </w:r>
    </w:p>
    <w:p>
      <w:pPr>
        <w:pStyle w:val="ListParagraph"/>
        <w:numPr>
          <w:ilvl w:val="0"/>
          <w:numId w:val="2"/>
        </w:numPr>
        <w:spacing w:after="100"/>
      </w:pPr>
      <w:r>
        <w:t xml:space="preserve">D1 — A normalized-score table for all twenty-seven applicants: each of the five measured categories (the four memory tests plus typing speed) converted to a percent of the highest raw score achieved in that category, shown alongside the original raw scores (see Appendices B and C).</w:t>
      </w:r>
    </w:p>
    <w:p>
      <w:pPr>
        <w:pStyle w:val="ListParagraph"/>
        <w:numPr>
          <w:ilvl w:val="0"/>
          <w:numId w:val="2"/>
        </w:numPr>
        <w:spacing w:after="100"/>
      </w:pPr>
      <w:r>
        <w:t xml:space="preserve">D2 — Two derived figures for every applicant: their single-best normalized score (the highest of their five category percentages) and their composite score (the mean of their five category percentages), each rounded to one decimal place.</w:t>
      </w:r>
    </w:p>
    <w:p>
      <w:pPr>
        <w:pStyle w:val="ListParagraph"/>
        <w:numPr>
          <w:ilvl w:val="0"/>
          <w:numId w:val="2"/>
        </w:numPr>
        <w:spacing w:after="100"/>
      </w:pPr>
      <w:r>
        <w:t xml:space="preserve">D3 — Two ranked top-three admit lists, built from your D2 figures — one ranked by single-best normalized score, one ranked by composite score — with every applicant's rank number shown.</w:t>
      </w:r>
    </w:p>
    <w:p>
      <w:pPr>
        <w:pStyle w:val="ListParagraph"/>
        <w:numPr>
          <w:ilvl w:val="0"/>
          <w:numId w:val="2"/>
        </w:numPr>
        <w:spacing w:after="160"/>
      </w:pPr>
      <w:r>
        <w:t xml:space="preserve">D4 — One original bar graph comparing The Standout Slate's three admits and The Balanced Slate's three admits on whichever normalized metric your pitch argues matters most to Harriet's decision.</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r>
        <w:br w:type="page"/>
      </w:r>
    </w:p>
    <w:p>
      <w:pPr>
        <w:pStyle w:val="Heading1"/>
        <w:spacing w:after="160" w:before="300"/>
      </w:pPr>
      <w:r>
        <w:t xml:space="preserve">Appendix A: Test Descriptions</w:t>
      </w:r>
    </w:p>
    <w:p>
      <w:pPr>
        <w:spacing w:after="160"/>
      </w:pPr>
      <w:r>
        <w:t xml:space="preserve">AFCR administers five tests to every finalist applicant.</w:t>
      </w:r>
    </w:p>
    <w:p>
      <w:pPr>
        <w:spacing w:after="160"/>
      </w:pPr>
      <w:r>
        <w:rPr>
          <w:b/>
          <w:bCs/>
        </w:rPr>
        <w:t xml:space="preserve">Four short-term memory tests</w:t>
      </w:r>
      <w:r>
        <w:t xml:space="preserve">, each scored on how many items an applicant correctly recalls:</w:t>
      </w:r>
    </w:p>
    <w:p>
      <w:pPr>
        <w:pStyle w:val="ListParagraph"/>
        <w:numPr>
          <w:ilvl w:val="0"/>
          <w:numId w:val="2"/>
        </w:numPr>
        <w:spacing w:after="100"/>
      </w:pPr>
      <w:r>
        <w:rPr>
          <w:b/>
          <w:bCs/>
        </w:rPr>
        <w:t xml:space="preserve">Test 1 — Text Only. </w:t>
      </w:r>
      <w:r>
        <w:t xml:space="preserve">Recall a list of twenty words shown only as on-screen text.</w:t>
      </w:r>
    </w:p>
    <w:p>
      <w:pPr>
        <w:pStyle w:val="ListParagraph"/>
        <w:numPr>
          <w:ilvl w:val="0"/>
          <w:numId w:val="2"/>
        </w:numPr>
        <w:spacing w:after="100"/>
      </w:pPr>
      <w:r>
        <w:rPr>
          <w:b/>
          <w:bCs/>
        </w:rPr>
        <w:t xml:space="preserve">Test 2 — Text + Audio (×3). </w:t>
      </w:r>
      <w:r>
        <w:t xml:space="preserve">Recall a list of twenty words shown as text, with each word also read aloud three times.</w:t>
      </w:r>
    </w:p>
    <w:p>
      <w:pPr>
        <w:pStyle w:val="ListParagraph"/>
        <w:numPr>
          <w:ilvl w:val="0"/>
          <w:numId w:val="2"/>
        </w:numPr>
        <w:spacing w:after="100"/>
      </w:pPr>
      <w:r>
        <w:rPr>
          <w:b/>
          <w:bCs/>
        </w:rPr>
        <w:t xml:space="preserve">Test 3 — Audio + Text (font adjustments). </w:t>
      </w:r>
      <w:r>
        <w:t xml:space="preserve">Recall a list of twenty words shown as text with visual/font changes, each word read aloud once.</w:t>
      </w:r>
    </w:p>
    <w:p>
      <w:pPr>
        <w:pStyle w:val="ListParagraph"/>
        <w:numPr>
          <w:ilvl w:val="0"/>
          <w:numId w:val="2"/>
        </w:numPr>
        <w:spacing w:after="160"/>
      </w:pPr>
      <w:r>
        <w:rPr>
          <w:b/>
          <w:bCs/>
        </w:rPr>
        <w:t xml:space="preserve">Test 4 — Audio + Visual. </w:t>
      </w:r>
      <w:r>
        <w:t xml:space="preserve">Recall a list of twenty objects shown as images, with each object's name spoken aloud once.</w:t>
      </w:r>
    </w:p>
    <w:p>
      <w:pPr>
        <w:spacing w:after="160"/>
      </w:pPr>
      <w:r>
        <w:rPr>
          <w:b/>
          <w:bCs/>
        </w:rPr>
        <w:t xml:space="preserve">Typing Speed</w:t>
      </w:r>
      <w:r>
        <w:t xml:space="preserve"> is measured in words per minute (WPM), counted only at 98% accuracy or higher.</w:t>
      </w:r>
    </w:p>
    <w:p>
      <w:pPr>
        <w:pStyle w:val="Heading1"/>
        <w:spacing w:after="160" w:before="300"/>
      </w:pPr>
      <w:r>
        <w:t xml:space="preserve">Appendix B: Applicant Test Results</w:t>
      </w:r>
    </w:p>
    <w:p>
      <w:pPr>
        <w:spacing w:after="160"/>
      </w:pPr>
      <w:r>
        <w:t xml:space="preserve">Every finalist applicant's raw score on each of the four memory tests, and typing speed (WPM). Age is included because AFCR collects it — it is not used by either ranking method in this case (see Appendix C, Assumption 3).</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1700"/>
        <w:gridCol w:w="1500"/>
        <w:gridCol w:w="1700"/>
        <w:gridCol w:w="1600"/>
      </w:tblGrid>
      <w:tr>
        <w:tc>
          <w:tcPr>
            <w:tcW w:type="dxa" w:w="1500"/>
            <w:shd w:fill="D9E2F3" w:color="auto" w:val="clear"/>
            <w:tcMar>
              <w:top w:type="dxa" w:w="60"/>
              <w:left w:type="dxa" w:w="80"/>
              <w:bottom w:type="dxa" w:w="60"/>
              <w:right w:type="dxa" w:w="80"/>
            </w:tcMar>
          </w:tcPr>
          <w:p>
            <w:r>
              <w:rPr>
                <w:b/>
                <w:bCs/>
                <w:sz w:val="18"/>
                <w:szCs w:val="18"/>
              </w:rPr>
              <w:t xml:space="preserve">Applicant</w:t>
            </w:r>
          </w:p>
        </w:tc>
        <w:tc>
          <w:tcPr>
            <w:tcW w:type="dxa" w:w="700"/>
            <w:shd w:fill="D9E2F3" w:color="auto" w:val="clear"/>
            <w:tcMar>
              <w:top w:type="dxa" w:w="60"/>
              <w:left w:type="dxa" w:w="80"/>
              <w:bottom w:type="dxa" w:w="60"/>
              <w:right w:type="dxa" w:w="80"/>
            </w:tcMar>
          </w:tcPr>
          <w:p>
            <w:r>
              <w:rPr>
                <w:b/>
                <w:bCs/>
                <w:sz w:val="18"/>
                <w:szCs w:val="18"/>
              </w:rPr>
              <w:t xml:space="preserve">Age</w:t>
            </w:r>
          </w:p>
        </w:tc>
        <w:tc>
          <w:tcPr>
            <w:tcW w:type="dxa" w:w="1500"/>
            <w:shd w:fill="D9E2F3" w:color="auto" w:val="clear"/>
            <w:tcMar>
              <w:top w:type="dxa" w:w="60"/>
              <w:left w:type="dxa" w:w="80"/>
              <w:bottom w:type="dxa" w:w="60"/>
              <w:right w:type="dxa" w:w="80"/>
            </w:tcMar>
          </w:tcPr>
          <w:p>
            <w:r>
              <w:rPr>
                <w:b/>
                <w:bCs/>
                <w:sz w:val="18"/>
                <w:szCs w:val="18"/>
              </w:rPr>
              <w:t xml:space="preserve">Test 1 (Text Only)</w:t>
            </w:r>
          </w:p>
        </w:tc>
        <w:tc>
          <w:tcPr>
            <w:tcW w:type="dxa" w:w="1700"/>
            <w:shd w:fill="D9E2F3" w:color="auto" w:val="clear"/>
            <w:tcMar>
              <w:top w:type="dxa" w:w="60"/>
              <w:left w:type="dxa" w:w="80"/>
              <w:bottom w:type="dxa" w:w="60"/>
              <w:right w:type="dxa" w:w="80"/>
            </w:tcMar>
          </w:tcPr>
          <w:p>
            <w:r>
              <w:rPr>
                <w:b/>
                <w:bCs/>
                <w:sz w:val="18"/>
                <w:szCs w:val="18"/>
              </w:rPr>
              <w:t xml:space="preserve">Test 2 (Text+Audio ×3)</w:t>
            </w:r>
          </w:p>
        </w:tc>
        <w:tc>
          <w:tcPr>
            <w:tcW w:type="dxa" w:w="1500"/>
            <w:shd w:fill="D9E2F3" w:color="auto" w:val="clear"/>
            <w:tcMar>
              <w:top w:type="dxa" w:w="60"/>
              <w:left w:type="dxa" w:w="80"/>
              <w:bottom w:type="dxa" w:w="60"/>
              <w:right w:type="dxa" w:w="80"/>
            </w:tcMar>
          </w:tcPr>
          <w:p>
            <w:r>
              <w:rPr>
                <w:b/>
                <w:bCs/>
                <w:sz w:val="18"/>
                <w:szCs w:val="18"/>
              </w:rPr>
              <w:t xml:space="preserve">Test 3 (Audio+Text)</w:t>
            </w:r>
          </w:p>
        </w:tc>
        <w:tc>
          <w:tcPr>
            <w:tcW w:type="dxa" w:w="1700"/>
            <w:shd w:fill="D9E2F3" w:color="auto" w:val="clear"/>
            <w:tcMar>
              <w:top w:type="dxa" w:w="60"/>
              <w:left w:type="dxa" w:w="80"/>
              <w:bottom w:type="dxa" w:w="60"/>
              <w:right w:type="dxa" w:w="80"/>
            </w:tcMar>
          </w:tcPr>
          <w:p>
            <w:r>
              <w:rPr>
                <w:b/>
                <w:bCs/>
                <w:sz w:val="18"/>
                <w:szCs w:val="18"/>
              </w:rPr>
              <w:t xml:space="preserve">Test 4 (Audio+Visual)</w:t>
            </w:r>
          </w:p>
        </w:tc>
        <w:tc>
          <w:tcPr>
            <w:tcW w:type="dxa" w:w="1600"/>
            <w:shd w:fill="D9E2F3" w:color="auto" w:val="clear"/>
            <w:tcMar>
              <w:top w:type="dxa" w:w="60"/>
              <w:left w:type="dxa" w:w="80"/>
              <w:bottom w:type="dxa" w:w="60"/>
              <w:right w:type="dxa" w:w="80"/>
            </w:tcMar>
          </w:tcPr>
          <w:p>
            <w:r>
              <w:rPr>
                <w:b/>
                <w:bCs/>
                <w:sz w:val="18"/>
                <w:szCs w:val="18"/>
              </w:rPr>
              <w:t xml:space="preserve">Typing Speed (WPM)</w:t>
            </w:r>
          </w:p>
        </w:tc>
      </w:tr>
      <w:tr>
        <w:tc>
          <w:tcPr>
            <w:tcW w:type="dxa" w:w="1500"/>
            <w:tcMar>
              <w:top w:type="dxa" w:w="60"/>
              <w:left w:type="dxa" w:w="80"/>
              <w:bottom w:type="dxa" w:w="60"/>
              <w:right w:type="dxa" w:w="80"/>
            </w:tcMar>
          </w:tcPr>
          <w:p>
            <w:r>
              <w:rPr>
                <w:b w:val="false"/>
                <w:bCs w:val="false"/>
                <w:sz w:val="18"/>
                <w:szCs w:val="18"/>
              </w:rPr>
              <w:t xml:space="preserve">Owen</w:t>
            </w:r>
          </w:p>
        </w:tc>
        <w:tc>
          <w:tcPr>
            <w:tcW w:type="dxa" w:w="700"/>
            <w:tcMar>
              <w:top w:type="dxa" w:w="60"/>
              <w:left w:type="dxa" w:w="80"/>
              <w:bottom w:type="dxa" w:w="60"/>
              <w:right w:type="dxa" w:w="80"/>
            </w:tcMar>
          </w:tcPr>
          <w:p>
            <w:r>
              <w:rPr>
                <w:b w:val="false"/>
                <w:bCs w:val="false"/>
                <w:sz w:val="18"/>
                <w:szCs w:val="18"/>
              </w:rPr>
              <w:t xml:space="preserve">14</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7</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7</w:t>
            </w:r>
          </w:p>
        </w:tc>
        <w:tc>
          <w:tcPr>
            <w:tcW w:type="dxa" w:w="1600"/>
            <w:tcMar>
              <w:top w:type="dxa" w:w="60"/>
              <w:left w:type="dxa" w:w="80"/>
              <w:bottom w:type="dxa" w:w="60"/>
              <w:right w:type="dxa" w:w="80"/>
            </w:tcMar>
          </w:tcPr>
          <w:p>
            <w:r>
              <w:rPr>
                <w:b w:val="false"/>
                <w:bCs w:val="false"/>
                <w:sz w:val="18"/>
                <w:szCs w:val="18"/>
              </w:rPr>
              <w:t xml:space="preserve">48</w:t>
            </w:r>
          </w:p>
        </w:tc>
      </w:tr>
      <w:tr>
        <w:tc>
          <w:tcPr>
            <w:tcW w:type="dxa" w:w="1500"/>
            <w:tcMar>
              <w:top w:type="dxa" w:w="60"/>
              <w:left w:type="dxa" w:w="80"/>
              <w:bottom w:type="dxa" w:w="60"/>
              <w:right w:type="dxa" w:w="80"/>
            </w:tcMar>
          </w:tcPr>
          <w:p>
            <w:r>
              <w:rPr>
                <w:b w:val="false"/>
                <w:bCs w:val="false"/>
                <w:sz w:val="18"/>
                <w:szCs w:val="18"/>
              </w:rPr>
              <w:t xml:space="preserve">Caleb</w:t>
            </w:r>
          </w:p>
        </w:tc>
        <w:tc>
          <w:tcPr>
            <w:tcW w:type="dxa" w:w="700"/>
            <w:tcMar>
              <w:top w:type="dxa" w:w="60"/>
              <w:left w:type="dxa" w:w="80"/>
              <w:bottom w:type="dxa" w:w="60"/>
              <w:right w:type="dxa" w:w="80"/>
            </w:tcMar>
          </w:tcPr>
          <w:p>
            <w:r>
              <w:rPr>
                <w:b w:val="false"/>
                <w:bCs w:val="false"/>
                <w:sz w:val="18"/>
                <w:szCs w:val="18"/>
              </w:rPr>
              <w:t xml:space="preserve">15</w:t>
            </w:r>
          </w:p>
        </w:tc>
        <w:tc>
          <w:tcPr>
            <w:tcW w:type="dxa" w:w="1500"/>
            <w:tcMar>
              <w:top w:type="dxa" w:w="60"/>
              <w:left w:type="dxa" w:w="80"/>
              <w:bottom w:type="dxa" w:w="60"/>
              <w:right w:type="dxa" w:w="80"/>
            </w:tcMar>
          </w:tcPr>
          <w:p>
            <w:r>
              <w:rPr>
                <w:b w:val="false"/>
                <w:bCs w:val="false"/>
                <w:sz w:val="18"/>
                <w:szCs w:val="18"/>
              </w:rPr>
              <w:t xml:space="preserve">10</w:t>
            </w:r>
          </w:p>
        </w:tc>
        <w:tc>
          <w:tcPr>
            <w:tcW w:type="dxa" w:w="1700"/>
            <w:tcMar>
              <w:top w:type="dxa" w:w="60"/>
              <w:left w:type="dxa" w:w="80"/>
              <w:bottom w:type="dxa" w:w="60"/>
              <w:right w:type="dxa" w:w="80"/>
            </w:tcMar>
          </w:tcPr>
          <w:p>
            <w:r>
              <w:rPr>
                <w:b w:val="false"/>
                <w:bCs w:val="false"/>
                <w:sz w:val="18"/>
                <w:szCs w:val="18"/>
              </w:rPr>
              <w:t xml:space="preserve">10</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13</w:t>
            </w:r>
          </w:p>
        </w:tc>
        <w:tc>
          <w:tcPr>
            <w:tcW w:type="dxa" w:w="1600"/>
            <w:tcMar>
              <w:top w:type="dxa" w:w="60"/>
              <w:left w:type="dxa" w:w="80"/>
              <w:bottom w:type="dxa" w:w="60"/>
              <w:right w:type="dxa" w:w="80"/>
            </w:tcMar>
          </w:tcPr>
          <w:p>
            <w:r>
              <w:rPr>
                <w:b w:val="false"/>
                <w:bCs w:val="false"/>
                <w:sz w:val="18"/>
                <w:szCs w:val="18"/>
              </w:rPr>
              <w:t xml:space="preserve">34</w:t>
            </w:r>
          </w:p>
        </w:tc>
      </w:tr>
      <w:tr>
        <w:tc>
          <w:tcPr>
            <w:tcW w:type="dxa" w:w="1500"/>
            <w:tcMar>
              <w:top w:type="dxa" w:w="60"/>
              <w:left w:type="dxa" w:w="80"/>
              <w:bottom w:type="dxa" w:w="60"/>
              <w:right w:type="dxa" w:w="80"/>
            </w:tcMar>
          </w:tcPr>
          <w:p>
            <w:r>
              <w:rPr>
                <w:b w:val="false"/>
                <w:bCs w:val="false"/>
                <w:sz w:val="18"/>
                <w:szCs w:val="18"/>
              </w:rPr>
              <w:t xml:space="preserve">Amalia</w:t>
            </w:r>
          </w:p>
        </w:tc>
        <w:tc>
          <w:tcPr>
            <w:tcW w:type="dxa" w:w="700"/>
            <w:tcMar>
              <w:top w:type="dxa" w:w="60"/>
              <w:left w:type="dxa" w:w="80"/>
              <w:bottom w:type="dxa" w:w="60"/>
              <w:right w:type="dxa" w:w="80"/>
            </w:tcMar>
          </w:tcPr>
          <w:p>
            <w:r>
              <w:rPr>
                <w:b w:val="false"/>
                <w:bCs w:val="false"/>
                <w:sz w:val="18"/>
                <w:szCs w:val="18"/>
              </w:rPr>
              <w:t xml:space="preserve">15</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6</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10</w:t>
            </w:r>
          </w:p>
        </w:tc>
        <w:tc>
          <w:tcPr>
            <w:tcW w:type="dxa" w:w="1600"/>
            <w:tcMar>
              <w:top w:type="dxa" w:w="60"/>
              <w:left w:type="dxa" w:w="80"/>
              <w:bottom w:type="dxa" w:w="60"/>
              <w:right w:type="dxa" w:w="80"/>
            </w:tcMar>
          </w:tcPr>
          <w:p>
            <w:r>
              <w:rPr>
                <w:b w:val="false"/>
                <w:bCs w:val="false"/>
                <w:sz w:val="18"/>
                <w:szCs w:val="18"/>
              </w:rPr>
              <w:t xml:space="preserve">44</w:t>
            </w:r>
          </w:p>
        </w:tc>
      </w:tr>
      <w:tr>
        <w:tc>
          <w:tcPr>
            <w:tcW w:type="dxa" w:w="1500"/>
            <w:tcMar>
              <w:top w:type="dxa" w:w="60"/>
              <w:left w:type="dxa" w:w="80"/>
              <w:bottom w:type="dxa" w:w="60"/>
              <w:right w:type="dxa" w:w="80"/>
            </w:tcMar>
          </w:tcPr>
          <w:p>
            <w:r>
              <w:rPr>
                <w:b w:val="false"/>
                <w:bCs w:val="false"/>
                <w:sz w:val="18"/>
                <w:szCs w:val="18"/>
              </w:rPr>
              <w:t xml:space="preserve">Brigitte</w:t>
            </w:r>
          </w:p>
        </w:tc>
        <w:tc>
          <w:tcPr>
            <w:tcW w:type="dxa" w:w="700"/>
            <w:tcMar>
              <w:top w:type="dxa" w:w="60"/>
              <w:left w:type="dxa" w:w="80"/>
              <w:bottom w:type="dxa" w:w="60"/>
              <w:right w:type="dxa" w:w="80"/>
            </w:tcMar>
          </w:tcPr>
          <w:p>
            <w:r>
              <w:rPr>
                <w:b w:val="false"/>
                <w:bCs w:val="false"/>
                <w:sz w:val="18"/>
                <w:szCs w:val="18"/>
              </w:rPr>
              <w:t xml:space="preserve">14</w:t>
            </w:r>
          </w:p>
        </w:tc>
        <w:tc>
          <w:tcPr>
            <w:tcW w:type="dxa" w:w="1500"/>
            <w:tcMar>
              <w:top w:type="dxa" w:w="60"/>
              <w:left w:type="dxa" w:w="80"/>
              <w:bottom w:type="dxa" w:w="60"/>
              <w:right w:type="dxa" w:w="80"/>
            </w:tcMar>
          </w:tcPr>
          <w:p>
            <w:r>
              <w:rPr>
                <w:b w:val="false"/>
                <w:bCs w:val="false"/>
                <w:sz w:val="18"/>
                <w:szCs w:val="18"/>
              </w:rPr>
              <w:t xml:space="preserve">12</w:t>
            </w:r>
          </w:p>
        </w:tc>
        <w:tc>
          <w:tcPr>
            <w:tcW w:type="dxa" w:w="1700"/>
            <w:tcMar>
              <w:top w:type="dxa" w:w="60"/>
              <w:left w:type="dxa" w:w="80"/>
              <w:bottom w:type="dxa" w:w="60"/>
              <w:right w:type="dxa" w:w="80"/>
            </w:tcMar>
          </w:tcPr>
          <w:p>
            <w:r>
              <w:rPr>
                <w:b w:val="false"/>
                <w:bCs w:val="false"/>
                <w:sz w:val="18"/>
                <w:szCs w:val="18"/>
              </w:rPr>
              <w:t xml:space="preserve">11</w:t>
            </w:r>
          </w:p>
        </w:tc>
        <w:tc>
          <w:tcPr>
            <w:tcW w:type="dxa" w:w="1500"/>
            <w:tcMar>
              <w:top w:type="dxa" w:w="60"/>
              <w:left w:type="dxa" w:w="80"/>
              <w:bottom w:type="dxa" w:w="60"/>
              <w:right w:type="dxa" w:w="80"/>
            </w:tcMar>
          </w:tcPr>
          <w:p>
            <w:r>
              <w:rPr>
                <w:b w:val="false"/>
                <w:bCs w:val="false"/>
                <w:sz w:val="18"/>
                <w:szCs w:val="18"/>
              </w:rPr>
              <w:t xml:space="preserve">12</w:t>
            </w:r>
          </w:p>
        </w:tc>
        <w:tc>
          <w:tcPr>
            <w:tcW w:type="dxa" w:w="1700"/>
            <w:tcMar>
              <w:top w:type="dxa" w:w="60"/>
              <w:left w:type="dxa" w:w="80"/>
              <w:bottom w:type="dxa" w:w="60"/>
              <w:right w:type="dxa" w:w="80"/>
            </w:tcMar>
          </w:tcPr>
          <w:p>
            <w:r>
              <w:rPr>
                <w:b w:val="false"/>
                <w:bCs w:val="false"/>
                <w:sz w:val="18"/>
                <w:szCs w:val="18"/>
              </w:rPr>
              <w:t xml:space="preserve">15</w:t>
            </w:r>
          </w:p>
        </w:tc>
        <w:tc>
          <w:tcPr>
            <w:tcW w:type="dxa" w:w="1600"/>
            <w:tcMar>
              <w:top w:type="dxa" w:w="60"/>
              <w:left w:type="dxa" w:w="80"/>
              <w:bottom w:type="dxa" w:w="60"/>
              <w:right w:type="dxa" w:w="80"/>
            </w:tcMar>
          </w:tcPr>
          <w:p>
            <w:r>
              <w:rPr>
                <w:b w:val="false"/>
                <w:bCs w:val="false"/>
                <w:sz w:val="18"/>
                <w:szCs w:val="18"/>
              </w:rPr>
              <w:t xml:space="preserve">32</w:t>
            </w:r>
          </w:p>
        </w:tc>
      </w:tr>
      <w:tr>
        <w:tc>
          <w:tcPr>
            <w:tcW w:type="dxa" w:w="1500"/>
            <w:tcMar>
              <w:top w:type="dxa" w:w="60"/>
              <w:left w:type="dxa" w:w="80"/>
              <w:bottom w:type="dxa" w:w="60"/>
              <w:right w:type="dxa" w:w="80"/>
            </w:tcMar>
          </w:tcPr>
          <w:p>
            <w:r>
              <w:rPr>
                <w:b w:val="false"/>
                <w:bCs w:val="false"/>
                <w:sz w:val="18"/>
                <w:szCs w:val="18"/>
              </w:rPr>
              <w:t xml:space="preserve">Sophia</w:t>
            </w:r>
          </w:p>
        </w:tc>
        <w:tc>
          <w:tcPr>
            <w:tcW w:type="dxa" w:w="700"/>
            <w:tcMar>
              <w:top w:type="dxa" w:w="60"/>
              <w:left w:type="dxa" w:w="80"/>
              <w:bottom w:type="dxa" w:w="60"/>
              <w:right w:type="dxa" w:w="80"/>
            </w:tcMar>
          </w:tcPr>
          <w:p>
            <w:r>
              <w:rPr>
                <w:b w:val="false"/>
                <w:bCs w:val="false"/>
                <w:sz w:val="18"/>
                <w:szCs w:val="18"/>
              </w:rPr>
              <w:t xml:space="preserve">16</w:t>
            </w:r>
          </w:p>
        </w:tc>
        <w:tc>
          <w:tcPr>
            <w:tcW w:type="dxa" w:w="1500"/>
            <w:tcMar>
              <w:top w:type="dxa" w:w="60"/>
              <w:left w:type="dxa" w:w="80"/>
              <w:bottom w:type="dxa" w:w="60"/>
              <w:right w:type="dxa" w:w="80"/>
            </w:tcMar>
          </w:tcPr>
          <w:p>
            <w:r>
              <w:rPr>
                <w:b w:val="false"/>
                <w:bCs w:val="false"/>
                <w:sz w:val="18"/>
                <w:szCs w:val="18"/>
              </w:rPr>
              <w:t xml:space="preserve">16</w:t>
            </w:r>
          </w:p>
        </w:tc>
        <w:tc>
          <w:tcPr>
            <w:tcW w:type="dxa" w:w="1700"/>
            <w:tcMar>
              <w:top w:type="dxa" w:w="60"/>
              <w:left w:type="dxa" w:w="80"/>
              <w:bottom w:type="dxa" w:w="60"/>
              <w:right w:type="dxa" w:w="80"/>
            </w:tcMar>
          </w:tcPr>
          <w:p>
            <w:r>
              <w:rPr>
                <w:b w:val="false"/>
                <w:bCs w:val="false"/>
                <w:sz w:val="18"/>
                <w:szCs w:val="18"/>
              </w:rPr>
              <w:t xml:space="preserve">15</w:t>
            </w:r>
          </w:p>
        </w:tc>
        <w:tc>
          <w:tcPr>
            <w:tcW w:type="dxa" w:w="1500"/>
            <w:tcMar>
              <w:top w:type="dxa" w:w="60"/>
              <w:left w:type="dxa" w:w="80"/>
              <w:bottom w:type="dxa" w:w="60"/>
              <w:right w:type="dxa" w:w="80"/>
            </w:tcMar>
          </w:tcPr>
          <w:p>
            <w:r>
              <w:rPr>
                <w:b w:val="false"/>
                <w:bCs w:val="false"/>
                <w:sz w:val="18"/>
                <w:szCs w:val="18"/>
              </w:rPr>
              <w:t xml:space="preserve">13</w:t>
            </w:r>
          </w:p>
        </w:tc>
        <w:tc>
          <w:tcPr>
            <w:tcW w:type="dxa" w:w="1700"/>
            <w:tcMar>
              <w:top w:type="dxa" w:w="60"/>
              <w:left w:type="dxa" w:w="80"/>
              <w:bottom w:type="dxa" w:w="60"/>
              <w:right w:type="dxa" w:w="80"/>
            </w:tcMar>
          </w:tcPr>
          <w:p>
            <w:r>
              <w:rPr>
                <w:b w:val="false"/>
                <w:bCs w:val="false"/>
                <w:sz w:val="18"/>
                <w:szCs w:val="18"/>
              </w:rPr>
              <w:t xml:space="preserve">18</w:t>
            </w:r>
          </w:p>
        </w:tc>
        <w:tc>
          <w:tcPr>
            <w:tcW w:type="dxa" w:w="1600"/>
            <w:tcMar>
              <w:top w:type="dxa" w:w="60"/>
              <w:left w:type="dxa" w:w="80"/>
              <w:bottom w:type="dxa" w:w="60"/>
              <w:right w:type="dxa" w:w="80"/>
            </w:tcMar>
          </w:tcPr>
          <w:p>
            <w:r>
              <w:rPr>
                <w:b w:val="false"/>
                <w:bCs w:val="false"/>
                <w:sz w:val="18"/>
                <w:szCs w:val="18"/>
              </w:rPr>
              <w:t xml:space="preserve">28</w:t>
            </w:r>
          </w:p>
        </w:tc>
      </w:tr>
      <w:tr>
        <w:tc>
          <w:tcPr>
            <w:tcW w:type="dxa" w:w="1500"/>
            <w:tcMar>
              <w:top w:type="dxa" w:w="60"/>
              <w:left w:type="dxa" w:w="80"/>
              <w:bottom w:type="dxa" w:w="60"/>
              <w:right w:type="dxa" w:w="80"/>
            </w:tcMar>
          </w:tcPr>
          <w:p>
            <w:r>
              <w:rPr>
                <w:b w:val="false"/>
                <w:bCs w:val="false"/>
                <w:sz w:val="18"/>
                <w:szCs w:val="18"/>
              </w:rPr>
              <w:t xml:space="preserve">Sophie</w:t>
            </w:r>
          </w:p>
        </w:tc>
        <w:tc>
          <w:tcPr>
            <w:tcW w:type="dxa" w:w="700"/>
            <w:tcMar>
              <w:top w:type="dxa" w:w="60"/>
              <w:left w:type="dxa" w:w="80"/>
              <w:bottom w:type="dxa" w:w="60"/>
              <w:right w:type="dxa" w:w="80"/>
            </w:tcMar>
          </w:tcPr>
          <w:p>
            <w:r>
              <w:rPr>
                <w:b w:val="false"/>
                <w:bCs w:val="false"/>
                <w:sz w:val="18"/>
                <w:szCs w:val="18"/>
              </w:rPr>
              <w:t xml:space="preserve">14</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11</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9</w:t>
            </w:r>
          </w:p>
        </w:tc>
        <w:tc>
          <w:tcPr>
            <w:tcW w:type="dxa" w:w="1600"/>
            <w:tcMar>
              <w:top w:type="dxa" w:w="60"/>
              <w:left w:type="dxa" w:w="80"/>
              <w:bottom w:type="dxa" w:w="60"/>
              <w:right w:type="dxa" w:w="80"/>
            </w:tcMar>
          </w:tcPr>
          <w:p>
            <w:r>
              <w:rPr>
                <w:b w:val="false"/>
                <w:bCs w:val="false"/>
                <w:sz w:val="18"/>
                <w:szCs w:val="18"/>
              </w:rPr>
              <w:t xml:space="preserve">23</w:t>
            </w:r>
          </w:p>
        </w:tc>
      </w:tr>
      <w:tr>
        <w:tc>
          <w:tcPr>
            <w:tcW w:type="dxa" w:w="1500"/>
            <w:tcMar>
              <w:top w:type="dxa" w:w="60"/>
              <w:left w:type="dxa" w:w="80"/>
              <w:bottom w:type="dxa" w:w="60"/>
              <w:right w:type="dxa" w:w="80"/>
            </w:tcMar>
          </w:tcPr>
          <w:p>
            <w:r>
              <w:rPr>
                <w:b w:val="false"/>
                <w:bCs w:val="false"/>
                <w:sz w:val="18"/>
                <w:szCs w:val="18"/>
              </w:rPr>
              <w:t xml:space="preserve">Lauryn</w:t>
            </w:r>
          </w:p>
        </w:tc>
        <w:tc>
          <w:tcPr>
            <w:tcW w:type="dxa" w:w="700"/>
            <w:tcMar>
              <w:top w:type="dxa" w:w="60"/>
              <w:left w:type="dxa" w:w="80"/>
              <w:bottom w:type="dxa" w:w="60"/>
              <w:right w:type="dxa" w:w="80"/>
            </w:tcMar>
          </w:tcPr>
          <w:p>
            <w:r>
              <w:rPr>
                <w:b w:val="false"/>
                <w:bCs w:val="false"/>
                <w:sz w:val="18"/>
                <w:szCs w:val="18"/>
              </w:rPr>
              <w:t xml:space="preserve">13</w:t>
            </w:r>
          </w:p>
        </w:tc>
        <w:tc>
          <w:tcPr>
            <w:tcW w:type="dxa" w:w="1500"/>
            <w:tcMar>
              <w:top w:type="dxa" w:w="60"/>
              <w:left w:type="dxa" w:w="80"/>
              <w:bottom w:type="dxa" w:w="60"/>
              <w:right w:type="dxa" w:w="80"/>
            </w:tcMar>
          </w:tcPr>
          <w:p>
            <w:r>
              <w:rPr>
                <w:b w:val="false"/>
                <w:bCs w:val="false"/>
                <w:sz w:val="18"/>
                <w:szCs w:val="18"/>
              </w:rPr>
              <w:t xml:space="preserve">5</w:t>
            </w:r>
          </w:p>
        </w:tc>
        <w:tc>
          <w:tcPr>
            <w:tcW w:type="dxa" w:w="1700"/>
            <w:tcMar>
              <w:top w:type="dxa" w:w="60"/>
              <w:left w:type="dxa" w:w="80"/>
              <w:bottom w:type="dxa" w:w="60"/>
              <w:right w:type="dxa" w:w="80"/>
            </w:tcMar>
          </w:tcPr>
          <w:p>
            <w:r>
              <w:rPr>
                <w:b w:val="false"/>
                <w:bCs w:val="false"/>
                <w:sz w:val="18"/>
                <w:szCs w:val="18"/>
              </w:rPr>
              <w:t xml:space="preserve">9</w:t>
            </w:r>
          </w:p>
        </w:tc>
        <w:tc>
          <w:tcPr>
            <w:tcW w:type="dxa" w:w="1500"/>
            <w:tcMar>
              <w:top w:type="dxa" w:w="60"/>
              <w:left w:type="dxa" w:w="80"/>
              <w:bottom w:type="dxa" w:w="60"/>
              <w:right w:type="dxa" w:w="80"/>
            </w:tcMar>
          </w:tcPr>
          <w:p>
            <w:r>
              <w:rPr>
                <w:b w:val="false"/>
                <w:bCs w:val="false"/>
                <w:sz w:val="18"/>
                <w:szCs w:val="18"/>
              </w:rPr>
              <w:t xml:space="preserve">12</w:t>
            </w:r>
          </w:p>
        </w:tc>
        <w:tc>
          <w:tcPr>
            <w:tcW w:type="dxa" w:w="1700"/>
            <w:tcMar>
              <w:top w:type="dxa" w:w="60"/>
              <w:left w:type="dxa" w:w="80"/>
              <w:bottom w:type="dxa" w:w="60"/>
              <w:right w:type="dxa" w:w="80"/>
            </w:tcMar>
          </w:tcPr>
          <w:p>
            <w:r>
              <w:rPr>
                <w:b w:val="false"/>
                <w:bCs w:val="false"/>
                <w:sz w:val="18"/>
                <w:szCs w:val="18"/>
              </w:rPr>
              <w:t xml:space="preserve">13</w:t>
            </w:r>
          </w:p>
        </w:tc>
        <w:tc>
          <w:tcPr>
            <w:tcW w:type="dxa" w:w="1600"/>
            <w:tcMar>
              <w:top w:type="dxa" w:w="60"/>
              <w:left w:type="dxa" w:w="80"/>
              <w:bottom w:type="dxa" w:w="60"/>
              <w:right w:type="dxa" w:w="80"/>
            </w:tcMar>
          </w:tcPr>
          <w:p>
            <w:r>
              <w:rPr>
                <w:b w:val="false"/>
                <w:bCs w:val="false"/>
                <w:sz w:val="18"/>
                <w:szCs w:val="18"/>
              </w:rPr>
              <w:t xml:space="preserve">29</w:t>
            </w:r>
          </w:p>
        </w:tc>
      </w:tr>
      <w:tr>
        <w:tc>
          <w:tcPr>
            <w:tcW w:type="dxa" w:w="1500"/>
            <w:tcMar>
              <w:top w:type="dxa" w:w="60"/>
              <w:left w:type="dxa" w:w="80"/>
              <w:bottom w:type="dxa" w:w="60"/>
              <w:right w:type="dxa" w:w="80"/>
            </w:tcMar>
          </w:tcPr>
          <w:p>
            <w:r>
              <w:rPr>
                <w:b w:val="false"/>
                <w:bCs w:val="false"/>
                <w:sz w:val="18"/>
                <w:szCs w:val="18"/>
              </w:rPr>
              <w:t xml:space="preserve">Zach</w:t>
            </w:r>
          </w:p>
        </w:tc>
        <w:tc>
          <w:tcPr>
            <w:tcW w:type="dxa" w:w="700"/>
            <w:tcMar>
              <w:top w:type="dxa" w:w="60"/>
              <w:left w:type="dxa" w:w="80"/>
              <w:bottom w:type="dxa" w:w="60"/>
              <w:right w:type="dxa" w:w="80"/>
            </w:tcMar>
          </w:tcPr>
          <w:p>
            <w:r>
              <w:rPr>
                <w:b w:val="false"/>
                <w:bCs w:val="false"/>
                <w:sz w:val="18"/>
                <w:szCs w:val="18"/>
              </w:rPr>
              <w:t xml:space="preserve">13</w:t>
            </w:r>
          </w:p>
        </w:tc>
        <w:tc>
          <w:tcPr>
            <w:tcW w:type="dxa" w:w="1500"/>
            <w:tcMar>
              <w:top w:type="dxa" w:w="60"/>
              <w:left w:type="dxa" w:w="80"/>
              <w:bottom w:type="dxa" w:w="60"/>
              <w:right w:type="dxa" w:w="80"/>
            </w:tcMar>
          </w:tcPr>
          <w:p>
            <w:r>
              <w:rPr>
                <w:b w:val="false"/>
                <w:bCs w:val="false"/>
                <w:sz w:val="18"/>
                <w:szCs w:val="18"/>
              </w:rPr>
              <w:t xml:space="preserve">10</w:t>
            </w:r>
          </w:p>
        </w:tc>
        <w:tc>
          <w:tcPr>
            <w:tcW w:type="dxa" w:w="1700"/>
            <w:tcMar>
              <w:top w:type="dxa" w:w="60"/>
              <w:left w:type="dxa" w:w="80"/>
              <w:bottom w:type="dxa" w:w="60"/>
              <w:right w:type="dxa" w:w="80"/>
            </w:tcMar>
          </w:tcPr>
          <w:p>
            <w:r>
              <w:rPr>
                <w:b w:val="false"/>
                <w:bCs w:val="false"/>
                <w:sz w:val="18"/>
                <w:szCs w:val="18"/>
              </w:rPr>
              <w:t xml:space="preserve">11</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9</w:t>
            </w:r>
          </w:p>
        </w:tc>
        <w:tc>
          <w:tcPr>
            <w:tcW w:type="dxa" w:w="1600"/>
            <w:tcMar>
              <w:top w:type="dxa" w:w="60"/>
              <w:left w:type="dxa" w:w="80"/>
              <w:bottom w:type="dxa" w:w="60"/>
              <w:right w:type="dxa" w:w="80"/>
            </w:tcMar>
          </w:tcPr>
          <w:p>
            <w:r>
              <w:rPr>
                <w:b w:val="false"/>
                <w:bCs w:val="false"/>
                <w:sz w:val="18"/>
                <w:szCs w:val="18"/>
              </w:rPr>
              <w:t xml:space="preserve">45</w:t>
            </w:r>
          </w:p>
        </w:tc>
      </w:tr>
      <w:tr>
        <w:tc>
          <w:tcPr>
            <w:tcW w:type="dxa" w:w="1500"/>
            <w:tcMar>
              <w:top w:type="dxa" w:w="60"/>
              <w:left w:type="dxa" w:w="80"/>
              <w:bottom w:type="dxa" w:w="60"/>
              <w:right w:type="dxa" w:w="80"/>
            </w:tcMar>
          </w:tcPr>
          <w:p>
            <w:r>
              <w:rPr>
                <w:b w:val="false"/>
                <w:bCs w:val="false"/>
                <w:sz w:val="18"/>
                <w:szCs w:val="18"/>
              </w:rPr>
              <w:t xml:space="preserve">Tyler</w:t>
            </w:r>
          </w:p>
        </w:tc>
        <w:tc>
          <w:tcPr>
            <w:tcW w:type="dxa" w:w="700"/>
            <w:tcMar>
              <w:top w:type="dxa" w:w="60"/>
              <w:left w:type="dxa" w:w="80"/>
              <w:bottom w:type="dxa" w:w="60"/>
              <w:right w:type="dxa" w:w="80"/>
            </w:tcMar>
          </w:tcPr>
          <w:p>
            <w:r>
              <w:rPr>
                <w:b w:val="false"/>
                <w:bCs w:val="false"/>
                <w:sz w:val="18"/>
                <w:szCs w:val="18"/>
              </w:rPr>
              <w:t xml:space="preserve">12</w:t>
            </w:r>
          </w:p>
        </w:tc>
        <w:tc>
          <w:tcPr>
            <w:tcW w:type="dxa" w:w="1500"/>
            <w:tcMar>
              <w:top w:type="dxa" w:w="60"/>
              <w:left w:type="dxa" w:w="80"/>
              <w:bottom w:type="dxa" w:w="60"/>
              <w:right w:type="dxa" w:w="80"/>
            </w:tcMar>
          </w:tcPr>
          <w:p>
            <w:r>
              <w:rPr>
                <w:b w:val="false"/>
                <w:bCs w:val="false"/>
                <w:sz w:val="18"/>
                <w:szCs w:val="18"/>
              </w:rPr>
              <w:t xml:space="preserve">12</w:t>
            </w:r>
          </w:p>
        </w:tc>
        <w:tc>
          <w:tcPr>
            <w:tcW w:type="dxa" w:w="1700"/>
            <w:tcMar>
              <w:top w:type="dxa" w:w="60"/>
              <w:left w:type="dxa" w:w="80"/>
              <w:bottom w:type="dxa" w:w="60"/>
              <w:right w:type="dxa" w:w="80"/>
            </w:tcMar>
          </w:tcPr>
          <w:p>
            <w:r>
              <w:rPr>
                <w:b w:val="false"/>
                <w:bCs w:val="false"/>
                <w:sz w:val="18"/>
                <w:szCs w:val="18"/>
              </w:rPr>
              <w:t xml:space="preserve">11</w:t>
            </w:r>
          </w:p>
        </w:tc>
        <w:tc>
          <w:tcPr>
            <w:tcW w:type="dxa" w:w="1500"/>
            <w:tcMar>
              <w:top w:type="dxa" w:w="60"/>
              <w:left w:type="dxa" w:w="80"/>
              <w:bottom w:type="dxa" w:w="60"/>
              <w:right w:type="dxa" w:w="80"/>
            </w:tcMar>
          </w:tcPr>
          <w:p>
            <w:r>
              <w:rPr>
                <w:b w:val="false"/>
                <w:bCs w:val="false"/>
                <w:sz w:val="18"/>
                <w:szCs w:val="18"/>
              </w:rPr>
              <w:t xml:space="preserve">10</w:t>
            </w:r>
          </w:p>
        </w:tc>
        <w:tc>
          <w:tcPr>
            <w:tcW w:type="dxa" w:w="1700"/>
            <w:tcMar>
              <w:top w:type="dxa" w:w="60"/>
              <w:left w:type="dxa" w:w="80"/>
              <w:bottom w:type="dxa" w:w="60"/>
              <w:right w:type="dxa" w:w="80"/>
            </w:tcMar>
          </w:tcPr>
          <w:p>
            <w:r>
              <w:rPr>
                <w:b w:val="false"/>
                <w:bCs w:val="false"/>
                <w:sz w:val="18"/>
                <w:szCs w:val="18"/>
              </w:rPr>
              <w:t xml:space="preserve">13</w:t>
            </w:r>
          </w:p>
        </w:tc>
        <w:tc>
          <w:tcPr>
            <w:tcW w:type="dxa" w:w="1600"/>
            <w:tcMar>
              <w:top w:type="dxa" w:w="60"/>
              <w:left w:type="dxa" w:w="80"/>
              <w:bottom w:type="dxa" w:w="60"/>
              <w:right w:type="dxa" w:w="80"/>
            </w:tcMar>
          </w:tcPr>
          <w:p>
            <w:r>
              <w:rPr>
                <w:b w:val="false"/>
                <w:bCs w:val="false"/>
                <w:sz w:val="18"/>
                <w:szCs w:val="18"/>
              </w:rPr>
              <w:t xml:space="preserve">52</w:t>
            </w:r>
          </w:p>
        </w:tc>
      </w:tr>
      <w:tr>
        <w:tc>
          <w:tcPr>
            <w:tcW w:type="dxa" w:w="1500"/>
            <w:tcMar>
              <w:top w:type="dxa" w:w="60"/>
              <w:left w:type="dxa" w:w="80"/>
              <w:bottom w:type="dxa" w:w="60"/>
              <w:right w:type="dxa" w:w="80"/>
            </w:tcMar>
          </w:tcPr>
          <w:p>
            <w:r>
              <w:rPr>
                <w:b w:val="false"/>
                <w:bCs w:val="false"/>
                <w:sz w:val="18"/>
                <w:szCs w:val="18"/>
              </w:rPr>
              <w:t xml:space="preserve">Reagan</w:t>
            </w:r>
          </w:p>
        </w:tc>
        <w:tc>
          <w:tcPr>
            <w:tcW w:type="dxa" w:w="700"/>
            <w:tcMar>
              <w:top w:type="dxa" w:w="60"/>
              <w:left w:type="dxa" w:w="80"/>
              <w:bottom w:type="dxa" w:w="60"/>
              <w:right w:type="dxa" w:w="80"/>
            </w:tcMar>
          </w:tcPr>
          <w:p>
            <w:r>
              <w:rPr>
                <w:b w:val="false"/>
                <w:bCs w:val="false"/>
                <w:sz w:val="18"/>
                <w:szCs w:val="18"/>
              </w:rPr>
              <w:t xml:space="preserve">15</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13</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13</w:t>
            </w:r>
          </w:p>
        </w:tc>
        <w:tc>
          <w:tcPr>
            <w:tcW w:type="dxa" w:w="1600"/>
            <w:tcMar>
              <w:top w:type="dxa" w:w="60"/>
              <w:left w:type="dxa" w:w="80"/>
              <w:bottom w:type="dxa" w:w="60"/>
              <w:right w:type="dxa" w:w="80"/>
            </w:tcMar>
          </w:tcPr>
          <w:p>
            <w:r>
              <w:rPr>
                <w:b w:val="false"/>
                <w:bCs w:val="false"/>
                <w:sz w:val="18"/>
                <w:szCs w:val="18"/>
              </w:rPr>
              <w:t xml:space="preserve">41</w:t>
            </w:r>
          </w:p>
        </w:tc>
      </w:tr>
      <w:tr>
        <w:tc>
          <w:tcPr>
            <w:tcW w:type="dxa" w:w="1500"/>
            <w:tcMar>
              <w:top w:type="dxa" w:w="60"/>
              <w:left w:type="dxa" w:w="80"/>
              <w:bottom w:type="dxa" w:w="60"/>
              <w:right w:type="dxa" w:w="80"/>
            </w:tcMar>
          </w:tcPr>
          <w:p>
            <w:r>
              <w:rPr>
                <w:b w:val="false"/>
                <w:bCs w:val="false"/>
                <w:sz w:val="18"/>
                <w:szCs w:val="18"/>
              </w:rPr>
              <w:t xml:space="preserve">McKenna</w:t>
            </w:r>
          </w:p>
        </w:tc>
        <w:tc>
          <w:tcPr>
            <w:tcW w:type="dxa" w:w="700"/>
            <w:tcMar>
              <w:top w:type="dxa" w:w="60"/>
              <w:left w:type="dxa" w:w="80"/>
              <w:bottom w:type="dxa" w:w="60"/>
              <w:right w:type="dxa" w:w="80"/>
            </w:tcMar>
          </w:tcPr>
          <w:p>
            <w:r>
              <w:rPr>
                <w:b w:val="false"/>
                <w:bCs w:val="false"/>
                <w:sz w:val="18"/>
                <w:szCs w:val="18"/>
              </w:rPr>
              <w:t xml:space="preserve">17</w:t>
            </w:r>
          </w:p>
        </w:tc>
        <w:tc>
          <w:tcPr>
            <w:tcW w:type="dxa" w:w="1500"/>
            <w:tcMar>
              <w:top w:type="dxa" w:w="60"/>
              <w:left w:type="dxa" w:w="80"/>
              <w:bottom w:type="dxa" w:w="60"/>
              <w:right w:type="dxa" w:w="80"/>
            </w:tcMar>
          </w:tcPr>
          <w:p>
            <w:r>
              <w:rPr>
                <w:b w:val="false"/>
                <w:bCs w:val="false"/>
                <w:sz w:val="18"/>
                <w:szCs w:val="18"/>
              </w:rPr>
              <w:t xml:space="preserve">7</w:t>
            </w:r>
          </w:p>
        </w:tc>
        <w:tc>
          <w:tcPr>
            <w:tcW w:type="dxa" w:w="1700"/>
            <w:tcMar>
              <w:top w:type="dxa" w:w="60"/>
              <w:left w:type="dxa" w:w="80"/>
              <w:bottom w:type="dxa" w:w="60"/>
              <w:right w:type="dxa" w:w="80"/>
            </w:tcMar>
          </w:tcPr>
          <w:p>
            <w:r>
              <w:rPr>
                <w:b w:val="false"/>
                <w:bCs w:val="false"/>
                <w:sz w:val="18"/>
                <w:szCs w:val="18"/>
              </w:rPr>
              <w:t xml:space="preserve">6</w:t>
            </w:r>
          </w:p>
        </w:tc>
        <w:tc>
          <w:tcPr>
            <w:tcW w:type="dxa" w:w="1500"/>
            <w:tcMar>
              <w:top w:type="dxa" w:w="60"/>
              <w:left w:type="dxa" w:w="80"/>
              <w:bottom w:type="dxa" w:w="60"/>
              <w:right w:type="dxa" w:w="80"/>
            </w:tcMar>
          </w:tcPr>
          <w:p>
            <w:r>
              <w:rPr>
                <w:b w:val="false"/>
                <w:bCs w:val="false"/>
                <w:sz w:val="18"/>
                <w:szCs w:val="18"/>
              </w:rPr>
              <w:t xml:space="preserve">6</w:t>
            </w:r>
          </w:p>
        </w:tc>
        <w:tc>
          <w:tcPr>
            <w:tcW w:type="dxa" w:w="1700"/>
            <w:tcMar>
              <w:top w:type="dxa" w:w="60"/>
              <w:left w:type="dxa" w:w="80"/>
              <w:bottom w:type="dxa" w:w="60"/>
              <w:right w:type="dxa" w:w="80"/>
            </w:tcMar>
          </w:tcPr>
          <w:p>
            <w:r>
              <w:rPr>
                <w:b w:val="false"/>
                <w:bCs w:val="false"/>
                <w:sz w:val="18"/>
                <w:szCs w:val="18"/>
              </w:rPr>
              <w:t xml:space="preserve">10</w:t>
            </w:r>
          </w:p>
        </w:tc>
        <w:tc>
          <w:tcPr>
            <w:tcW w:type="dxa" w:w="1600"/>
            <w:tcMar>
              <w:top w:type="dxa" w:w="60"/>
              <w:left w:type="dxa" w:w="80"/>
              <w:bottom w:type="dxa" w:w="60"/>
              <w:right w:type="dxa" w:w="80"/>
            </w:tcMar>
          </w:tcPr>
          <w:p>
            <w:r>
              <w:rPr>
                <w:b w:val="false"/>
                <w:bCs w:val="false"/>
                <w:sz w:val="18"/>
                <w:szCs w:val="18"/>
              </w:rPr>
              <w:t xml:space="preserve">42</w:t>
            </w:r>
          </w:p>
        </w:tc>
      </w:tr>
      <w:tr>
        <w:tc>
          <w:tcPr>
            <w:tcW w:type="dxa" w:w="1500"/>
            <w:tcMar>
              <w:top w:type="dxa" w:w="60"/>
              <w:left w:type="dxa" w:w="80"/>
              <w:bottom w:type="dxa" w:w="60"/>
              <w:right w:type="dxa" w:w="80"/>
            </w:tcMar>
          </w:tcPr>
          <w:p>
            <w:r>
              <w:rPr>
                <w:b w:val="false"/>
                <w:bCs w:val="false"/>
                <w:sz w:val="18"/>
                <w:szCs w:val="18"/>
              </w:rPr>
              <w:t xml:space="preserve">Amelia</w:t>
            </w:r>
          </w:p>
        </w:tc>
        <w:tc>
          <w:tcPr>
            <w:tcW w:type="dxa" w:w="700"/>
            <w:tcMar>
              <w:top w:type="dxa" w:w="60"/>
              <w:left w:type="dxa" w:w="80"/>
              <w:bottom w:type="dxa" w:w="60"/>
              <w:right w:type="dxa" w:w="80"/>
            </w:tcMar>
          </w:tcPr>
          <w:p>
            <w:r>
              <w:rPr>
                <w:b w:val="false"/>
                <w:bCs w:val="false"/>
                <w:sz w:val="18"/>
                <w:szCs w:val="18"/>
              </w:rPr>
              <w:t xml:space="preserve">14</w:t>
            </w:r>
          </w:p>
        </w:tc>
        <w:tc>
          <w:tcPr>
            <w:tcW w:type="dxa" w:w="1500"/>
            <w:tcMar>
              <w:top w:type="dxa" w:w="60"/>
              <w:left w:type="dxa" w:w="80"/>
              <w:bottom w:type="dxa" w:w="60"/>
              <w:right w:type="dxa" w:w="80"/>
            </w:tcMar>
          </w:tcPr>
          <w:p>
            <w:r>
              <w:rPr>
                <w:b w:val="false"/>
                <w:bCs w:val="false"/>
                <w:sz w:val="18"/>
                <w:szCs w:val="18"/>
              </w:rPr>
              <w:t xml:space="preserve">6</w:t>
            </w:r>
          </w:p>
        </w:tc>
        <w:tc>
          <w:tcPr>
            <w:tcW w:type="dxa" w:w="1700"/>
            <w:tcMar>
              <w:top w:type="dxa" w:w="60"/>
              <w:left w:type="dxa" w:w="80"/>
              <w:bottom w:type="dxa" w:w="60"/>
              <w:right w:type="dxa" w:w="80"/>
            </w:tcMar>
          </w:tcPr>
          <w:p>
            <w:r>
              <w:rPr>
                <w:b w:val="false"/>
                <w:bCs w:val="false"/>
                <w:sz w:val="18"/>
                <w:szCs w:val="18"/>
              </w:rPr>
              <w:t xml:space="preserve">6</w:t>
            </w:r>
          </w:p>
        </w:tc>
        <w:tc>
          <w:tcPr>
            <w:tcW w:type="dxa" w:w="1500"/>
            <w:tcMar>
              <w:top w:type="dxa" w:w="60"/>
              <w:left w:type="dxa" w:w="80"/>
              <w:bottom w:type="dxa" w:w="60"/>
              <w:right w:type="dxa" w:w="80"/>
            </w:tcMar>
          </w:tcPr>
          <w:p>
            <w:r>
              <w:rPr>
                <w:b w:val="false"/>
                <w:bCs w:val="false"/>
                <w:sz w:val="18"/>
                <w:szCs w:val="18"/>
              </w:rPr>
              <w:t xml:space="preserve">7</w:t>
            </w:r>
          </w:p>
        </w:tc>
        <w:tc>
          <w:tcPr>
            <w:tcW w:type="dxa" w:w="1700"/>
            <w:tcMar>
              <w:top w:type="dxa" w:w="60"/>
              <w:left w:type="dxa" w:w="80"/>
              <w:bottom w:type="dxa" w:w="60"/>
              <w:right w:type="dxa" w:w="80"/>
            </w:tcMar>
          </w:tcPr>
          <w:p>
            <w:r>
              <w:rPr>
                <w:b w:val="false"/>
                <w:bCs w:val="false"/>
                <w:sz w:val="18"/>
                <w:szCs w:val="18"/>
              </w:rPr>
              <w:t xml:space="preserve">8</w:t>
            </w:r>
          </w:p>
        </w:tc>
        <w:tc>
          <w:tcPr>
            <w:tcW w:type="dxa" w:w="1600"/>
            <w:tcMar>
              <w:top w:type="dxa" w:w="60"/>
              <w:left w:type="dxa" w:w="80"/>
              <w:bottom w:type="dxa" w:w="60"/>
              <w:right w:type="dxa" w:w="80"/>
            </w:tcMar>
          </w:tcPr>
          <w:p>
            <w:r>
              <w:rPr>
                <w:b w:val="false"/>
                <w:bCs w:val="false"/>
                <w:sz w:val="18"/>
                <w:szCs w:val="18"/>
              </w:rPr>
              <w:t xml:space="preserve">43</w:t>
            </w:r>
          </w:p>
        </w:tc>
      </w:tr>
      <w:tr>
        <w:tc>
          <w:tcPr>
            <w:tcW w:type="dxa" w:w="1500"/>
            <w:tcMar>
              <w:top w:type="dxa" w:w="60"/>
              <w:left w:type="dxa" w:w="80"/>
              <w:bottom w:type="dxa" w:w="60"/>
              <w:right w:type="dxa" w:w="80"/>
            </w:tcMar>
          </w:tcPr>
          <w:p>
            <w:r>
              <w:rPr>
                <w:b w:val="false"/>
                <w:bCs w:val="false"/>
                <w:sz w:val="18"/>
                <w:szCs w:val="18"/>
              </w:rPr>
              <w:t xml:space="preserve">Berlyn</w:t>
            </w:r>
          </w:p>
        </w:tc>
        <w:tc>
          <w:tcPr>
            <w:tcW w:type="dxa" w:w="700"/>
            <w:tcMar>
              <w:top w:type="dxa" w:w="60"/>
              <w:left w:type="dxa" w:w="80"/>
              <w:bottom w:type="dxa" w:w="60"/>
              <w:right w:type="dxa" w:w="80"/>
            </w:tcMar>
          </w:tcPr>
          <w:p>
            <w:r>
              <w:rPr>
                <w:b w:val="false"/>
                <w:bCs w:val="false"/>
                <w:sz w:val="18"/>
                <w:szCs w:val="18"/>
              </w:rPr>
              <w:t xml:space="preserve">12</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10</w:t>
            </w:r>
          </w:p>
        </w:tc>
        <w:tc>
          <w:tcPr>
            <w:tcW w:type="dxa" w:w="1500"/>
            <w:tcMar>
              <w:top w:type="dxa" w:w="60"/>
              <w:left w:type="dxa" w:w="80"/>
              <w:bottom w:type="dxa" w:w="60"/>
              <w:right w:type="dxa" w:w="80"/>
            </w:tcMar>
          </w:tcPr>
          <w:p>
            <w:r>
              <w:rPr>
                <w:b w:val="false"/>
                <w:bCs w:val="false"/>
                <w:sz w:val="18"/>
                <w:szCs w:val="18"/>
              </w:rPr>
              <w:t xml:space="preserve">12</w:t>
            </w:r>
          </w:p>
        </w:tc>
        <w:tc>
          <w:tcPr>
            <w:tcW w:type="dxa" w:w="1700"/>
            <w:tcMar>
              <w:top w:type="dxa" w:w="60"/>
              <w:left w:type="dxa" w:w="80"/>
              <w:bottom w:type="dxa" w:w="60"/>
              <w:right w:type="dxa" w:w="80"/>
            </w:tcMar>
          </w:tcPr>
          <w:p>
            <w:r>
              <w:rPr>
                <w:b w:val="false"/>
                <w:bCs w:val="false"/>
                <w:sz w:val="18"/>
                <w:szCs w:val="18"/>
              </w:rPr>
              <w:t xml:space="preserve">14</w:t>
            </w:r>
          </w:p>
        </w:tc>
        <w:tc>
          <w:tcPr>
            <w:tcW w:type="dxa" w:w="1600"/>
            <w:tcMar>
              <w:top w:type="dxa" w:w="60"/>
              <w:left w:type="dxa" w:w="80"/>
              <w:bottom w:type="dxa" w:w="60"/>
              <w:right w:type="dxa" w:w="80"/>
            </w:tcMar>
          </w:tcPr>
          <w:p>
            <w:r>
              <w:rPr>
                <w:b w:val="false"/>
                <w:bCs w:val="false"/>
                <w:sz w:val="18"/>
                <w:szCs w:val="18"/>
              </w:rPr>
              <w:t xml:space="preserve">21</w:t>
            </w:r>
          </w:p>
        </w:tc>
      </w:tr>
      <w:tr>
        <w:tc>
          <w:tcPr>
            <w:tcW w:type="dxa" w:w="1500"/>
            <w:tcMar>
              <w:top w:type="dxa" w:w="60"/>
              <w:left w:type="dxa" w:w="80"/>
              <w:bottom w:type="dxa" w:w="60"/>
              <w:right w:type="dxa" w:w="80"/>
            </w:tcMar>
          </w:tcPr>
          <w:p>
            <w:r>
              <w:rPr>
                <w:b w:val="false"/>
                <w:bCs w:val="false"/>
                <w:sz w:val="18"/>
                <w:szCs w:val="18"/>
              </w:rPr>
              <w:t xml:space="preserve">Roselyn</w:t>
            </w:r>
          </w:p>
        </w:tc>
        <w:tc>
          <w:tcPr>
            <w:tcW w:type="dxa" w:w="700"/>
            <w:tcMar>
              <w:top w:type="dxa" w:w="60"/>
              <w:left w:type="dxa" w:w="80"/>
              <w:bottom w:type="dxa" w:w="60"/>
              <w:right w:type="dxa" w:w="80"/>
            </w:tcMar>
          </w:tcPr>
          <w:p>
            <w:r>
              <w:rPr>
                <w:b w:val="false"/>
                <w:bCs w:val="false"/>
                <w:sz w:val="18"/>
                <w:szCs w:val="18"/>
              </w:rPr>
              <w:t xml:space="preserve">11</w:t>
            </w:r>
          </w:p>
        </w:tc>
        <w:tc>
          <w:tcPr>
            <w:tcW w:type="dxa" w:w="1500"/>
            <w:tcMar>
              <w:top w:type="dxa" w:w="60"/>
              <w:left w:type="dxa" w:w="80"/>
              <w:bottom w:type="dxa" w:w="60"/>
              <w:right w:type="dxa" w:w="80"/>
            </w:tcMar>
          </w:tcPr>
          <w:p>
            <w:r>
              <w:rPr>
                <w:b w:val="false"/>
                <w:bCs w:val="false"/>
                <w:sz w:val="18"/>
                <w:szCs w:val="18"/>
              </w:rPr>
              <w:t xml:space="preserve">7</w:t>
            </w:r>
          </w:p>
        </w:tc>
        <w:tc>
          <w:tcPr>
            <w:tcW w:type="dxa" w:w="1700"/>
            <w:tcMar>
              <w:top w:type="dxa" w:w="60"/>
              <w:left w:type="dxa" w:w="80"/>
              <w:bottom w:type="dxa" w:w="60"/>
              <w:right w:type="dxa" w:w="80"/>
            </w:tcMar>
          </w:tcPr>
          <w:p>
            <w:r>
              <w:rPr>
                <w:b w:val="false"/>
                <w:bCs w:val="false"/>
                <w:sz w:val="18"/>
                <w:szCs w:val="18"/>
              </w:rPr>
              <w:t xml:space="preserve">9</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12</w:t>
            </w:r>
          </w:p>
        </w:tc>
        <w:tc>
          <w:tcPr>
            <w:tcW w:type="dxa" w:w="1600"/>
            <w:tcMar>
              <w:top w:type="dxa" w:w="60"/>
              <w:left w:type="dxa" w:w="80"/>
              <w:bottom w:type="dxa" w:w="60"/>
              <w:right w:type="dxa" w:w="80"/>
            </w:tcMar>
          </w:tcPr>
          <w:p>
            <w:r>
              <w:rPr>
                <w:b w:val="false"/>
                <w:bCs w:val="false"/>
                <w:sz w:val="18"/>
                <w:szCs w:val="18"/>
              </w:rPr>
              <w:t xml:space="preserve">30</w:t>
            </w:r>
          </w:p>
        </w:tc>
      </w:tr>
      <w:tr>
        <w:tc>
          <w:tcPr>
            <w:tcW w:type="dxa" w:w="1500"/>
            <w:tcMar>
              <w:top w:type="dxa" w:w="60"/>
              <w:left w:type="dxa" w:w="80"/>
              <w:bottom w:type="dxa" w:w="60"/>
              <w:right w:type="dxa" w:w="80"/>
            </w:tcMar>
          </w:tcPr>
          <w:p>
            <w:r>
              <w:rPr>
                <w:b w:val="false"/>
                <w:bCs w:val="false"/>
                <w:sz w:val="18"/>
                <w:szCs w:val="18"/>
              </w:rPr>
              <w:t xml:space="preserve">Spencer</w:t>
            </w:r>
          </w:p>
        </w:tc>
        <w:tc>
          <w:tcPr>
            <w:tcW w:type="dxa" w:w="700"/>
            <w:tcMar>
              <w:top w:type="dxa" w:w="60"/>
              <w:left w:type="dxa" w:w="80"/>
              <w:bottom w:type="dxa" w:w="60"/>
              <w:right w:type="dxa" w:w="80"/>
            </w:tcMar>
          </w:tcPr>
          <w:p>
            <w:r>
              <w:rPr>
                <w:b w:val="false"/>
                <w:bCs w:val="false"/>
                <w:sz w:val="18"/>
                <w:szCs w:val="18"/>
              </w:rPr>
              <w:t xml:space="preserve">12</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7</w:t>
            </w:r>
          </w:p>
        </w:tc>
        <w:tc>
          <w:tcPr>
            <w:tcW w:type="dxa" w:w="1500"/>
            <w:tcMar>
              <w:top w:type="dxa" w:w="60"/>
              <w:left w:type="dxa" w:w="80"/>
              <w:bottom w:type="dxa" w:w="60"/>
              <w:right w:type="dxa" w:w="80"/>
            </w:tcMar>
          </w:tcPr>
          <w:p>
            <w:r>
              <w:rPr>
                <w:b w:val="false"/>
                <w:bCs w:val="false"/>
                <w:sz w:val="18"/>
                <w:szCs w:val="18"/>
              </w:rPr>
              <w:t xml:space="preserve">5</w:t>
            </w:r>
          </w:p>
        </w:tc>
        <w:tc>
          <w:tcPr>
            <w:tcW w:type="dxa" w:w="1700"/>
            <w:tcMar>
              <w:top w:type="dxa" w:w="60"/>
              <w:left w:type="dxa" w:w="80"/>
              <w:bottom w:type="dxa" w:w="60"/>
              <w:right w:type="dxa" w:w="80"/>
            </w:tcMar>
          </w:tcPr>
          <w:p>
            <w:r>
              <w:rPr>
                <w:b w:val="false"/>
                <w:bCs w:val="false"/>
                <w:sz w:val="18"/>
                <w:szCs w:val="18"/>
              </w:rPr>
              <w:t xml:space="preserve">9</w:t>
            </w:r>
          </w:p>
        </w:tc>
        <w:tc>
          <w:tcPr>
            <w:tcW w:type="dxa" w:w="1600"/>
            <w:tcMar>
              <w:top w:type="dxa" w:w="60"/>
              <w:left w:type="dxa" w:w="80"/>
              <w:bottom w:type="dxa" w:w="60"/>
              <w:right w:type="dxa" w:w="80"/>
            </w:tcMar>
          </w:tcPr>
          <w:p>
            <w:r>
              <w:rPr>
                <w:b w:val="false"/>
                <w:bCs w:val="false"/>
                <w:sz w:val="18"/>
                <w:szCs w:val="18"/>
              </w:rPr>
              <w:t xml:space="preserve">56</w:t>
            </w:r>
          </w:p>
        </w:tc>
      </w:tr>
      <w:tr>
        <w:tc>
          <w:tcPr>
            <w:tcW w:type="dxa" w:w="1500"/>
            <w:tcMar>
              <w:top w:type="dxa" w:w="60"/>
              <w:left w:type="dxa" w:w="80"/>
              <w:bottom w:type="dxa" w:w="60"/>
              <w:right w:type="dxa" w:w="80"/>
            </w:tcMar>
          </w:tcPr>
          <w:p>
            <w:r>
              <w:rPr>
                <w:b w:val="false"/>
                <w:bCs w:val="false"/>
                <w:sz w:val="18"/>
                <w:szCs w:val="18"/>
              </w:rPr>
              <w:t xml:space="preserve">Ellie</w:t>
            </w:r>
          </w:p>
        </w:tc>
        <w:tc>
          <w:tcPr>
            <w:tcW w:type="dxa" w:w="700"/>
            <w:tcMar>
              <w:top w:type="dxa" w:w="60"/>
              <w:left w:type="dxa" w:w="80"/>
              <w:bottom w:type="dxa" w:w="60"/>
              <w:right w:type="dxa" w:w="80"/>
            </w:tcMar>
          </w:tcPr>
          <w:p>
            <w:r>
              <w:rPr>
                <w:b w:val="false"/>
                <w:bCs w:val="false"/>
                <w:sz w:val="18"/>
                <w:szCs w:val="18"/>
              </w:rPr>
              <w:t xml:space="preserve">12</w:t>
            </w:r>
          </w:p>
        </w:tc>
        <w:tc>
          <w:tcPr>
            <w:tcW w:type="dxa" w:w="1500"/>
            <w:tcMar>
              <w:top w:type="dxa" w:w="60"/>
              <w:left w:type="dxa" w:w="80"/>
              <w:bottom w:type="dxa" w:w="60"/>
              <w:right w:type="dxa" w:w="80"/>
            </w:tcMar>
          </w:tcPr>
          <w:p>
            <w:r>
              <w:rPr>
                <w:b w:val="false"/>
                <w:bCs w:val="false"/>
                <w:sz w:val="18"/>
                <w:szCs w:val="18"/>
              </w:rPr>
              <w:t xml:space="preserve">13</w:t>
            </w:r>
          </w:p>
        </w:tc>
        <w:tc>
          <w:tcPr>
            <w:tcW w:type="dxa" w:w="1700"/>
            <w:tcMar>
              <w:top w:type="dxa" w:w="60"/>
              <w:left w:type="dxa" w:w="80"/>
              <w:bottom w:type="dxa" w:w="60"/>
              <w:right w:type="dxa" w:w="80"/>
            </w:tcMar>
          </w:tcPr>
          <w:p>
            <w:r>
              <w:rPr>
                <w:b w:val="false"/>
                <w:bCs w:val="false"/>
                <w:sz w:val="18"/>
                <w:szCs w:val="18"/>
              </w:rPr>
              <w:t xml:space="preserve">5</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11</w:t>
            </w:r>
          </w:p>
        </w:tc>
        <w:tc>
          <w:tcPr>
            <w:tcW w:type="dxa" w:w="1600"/>
            <w:tcMar>
              <w:top w:type="dxa" w:w="60"/>
              <w:left w:type="dxa" w:w="80"/>
              <w:bottom w:type="dxa" w:w="60"/>
              <w:right w:type="dxa" w:w="80"/>
            </w:tcMar>
          </w:tcPr>
          <w:p>
            <w:r>
              <w:rPr>
                <w:b w:val="false"/>
                <w:bCs w:val="false"/>
                <w:sz w:val="18"/>
                <w:szCs w:val="18"/>
              </w:rPr>
              <w:t xml:space="preserve">29</w:t>
            </w:r>
          </w:p>
        </w:tc>
      </w:tr>
      <w:tr>
        <w:tc>
          <w:tcPr>
            <w:tcW w:type="dxa" w:w="1500"/>
            <w:tcMar>
              <w:top w:type="dxa" w:w="60"/>
              <w:left w:type="dxa" w:w="80"/>
              <w:bottom w:type="dxa" w:w="60"/>
              <w:right w:type="dxa" w:w="80"/>
            </w:tcMar>
          </w:tcPr>
          <w:p>
            <w:r>
              <w:rPr>
                <w:b w:val="false"/>
                <w:bCs w:val="false"/>
                <w:sz w:val="18"/>
                <w:szCs w:val="18"/>
              </w:rPr>
              <w:t xml:space="preserve">James</w:t>
            </w:r>
          </w:p>
        </w:tc>
        <w:tc>
          <w:tcPr>
            <w:tcW w:type="dxa" w:w="700"/>
            <w:tcMar>
              <w:top w:type="dxa" w:w="60"/>
              <w:left w:type="dxa" w:w="80"/>
              <w:bottom w:type="dxa" w:w="60"/>
              <w:right w:type="dxa" w:w="80"/>
            </w:tcMar>
          </w:tcPr>
          <w:p>
            <w:r>
              <w:rPr>
                <w:b w:val="false"/>
                <w:bCs w:val="false"/>
                <w:sz w:val="18"/>
                <w:szCs w:val="18"/>
              </w:rPr>
              <w:t xml:space="preserve">13</w:t>
            </w:r>
          </w:p>
        </w:tc>
        <w:tc>
          <w:tcPr>
            <w:tcW w:type="dxa" w:w="1500"/>
            <w:tcMar>
              <w:top w:type="dxa" w:w="60"/>
              <w:left w:type="dxa" w:w="80"/>
              <w:bottom w:type="dxa" w:w="60"/>
              <w:right w:type="dxa" w:w="80"/>
            </w:tcMar>
          </w:tcPr>
          <w:p>
            <w:r>
              <w:rPr>
                <w:b w:val="false"/>
                <w:bCs w:val="false"/>
                <w:sz w:val="18"/>
                <w:szCs w:val="18"/>
              </w:rPr>
              <w:t xml:space="preserve">7</w:t>
            </w:r>
          </w:p>
        </w:tc>
        <w:tc>
          <w:tcPr>
            <w:tcW w:type="dxa" w:w="1700"/>
            <w:tcMar>
              <w:top w:type="dxa" w:w="60"/>
              <w:left w:type="dxa" w:w="80"/>
              <w:bottom w:type="dxa" w:w="60"/>
              <w:right w:type="dxa" w:w="80"/>
            </w:tcMar>
          </w:tcPr>
          <w:p>
            <w:r>
              <w:rPr>
                <w:b w:val="false"/>
                <w:bCs w:val="false"/>
                <w:sz w:val="18"/>
                <w:szCs w:val="18"/>
              </w:rPr>
              <w:t xml:space="preserve">8</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9</w:t>
            </w:r>
          </w:p>
        </w:tc>
        <w:tc>
          <w:tcPr>
            <w:tcW w:type="dxa" w:w="1600"/>
            <w:tcMar>
              <w:top w:type="dxa" w:w="60"/>
              <w:left w:type="dxa" w:w="80"/>
              <w:bottom w:type="dxa" w:w="60"/>
              <w:right w:type="dxa" w:w="80"/>
            </w:tcMar>
          </w:tcPr>
          <w:p>
            <w:r>
              <w:rPr>
                <w:b w:val="false"/>
                <w:bCs w:val="false"/>
                <w:sz w:val="18"/>
                <w:szCs w:val="18"/>
              </w:rPr>
              <w:t xml:space="preserve">34</w:t>
            </w:r>
          </w:p>
        </w:tc>
      </w:tr>
      <w:tr>
        <w:tc>
          <w:tcPr>
            <w:tcW w:type="dxa" w:w="1500"/>
            <w:tcMar>
              <w:top w:type="dxa" w:w="60"/>
              <w:left w:type="dxa" w:w="80"/>
              <w:bottom w:type="dxa" w:w="60"/>
              <w:right w:type="dxa" w:w="80"/>
            </w:tcMar>
          </w:tcPr>
          <w:p>
            <w:r>
              <w:rPr>
                <w:b w:val="false"/>
                <w:bCs w:val="false"/>
                <w:sz w:val="18"/>
                <w:szCs w:val="18"/>
              </w:rPr>
              <w:t xml:space="preserve">Ivy</w:t>
            </w:r>
          </w:p>
        </w:tc>
        <w:tc>
          <w:tcPr>
            <w:tcW w:type="dxa" w:w="700"/>
            <w:tcMar>
              <w:top w:type="dxa" w:w="60"/>
              <w:left w:type="dxa" w:w="80"/>
              <w:bottom w:type="dxa" w:w="60"/>
              <w:right w:type="dxa" w:w="80"/>
            </w:tcMar>
          </w:tcPr>
          <w:p>
            <w:r>
              <w:rPr>
                <w:b w:val="false"/>
                <w:bCs w:val="false"/>
                <w:sz w:val="18"/>
                <w:szCs w:val="18"/>
              </w:rPr>
              <w:t xml:space="preserve">14</w:t>
            </w:r>
          </w:p>
        </w:tc>
        <w:tc>
          <w:tcPr>
            <w:tcW w:type="dxa" w:w="1500"/>
            <w:tcMar>
              <w:top w:type="dxa" w:w="60"/>
              <w:left w:type="dxa" w:w="80"/>
              <w:bottom w:type="dxa" w:w="60"/>
              <w:right w:type="dxa" w:w="80"/>
            </w:tcMar>
          </w:tcPr>
          <w:p>
            <w:r>
              <w:rPr>
                <w:b w:val="false"/>
                <w:bCs w:val="false"/>
                <w:sz w:val="18"/>
                <w:szCs w:val="18"/>
              </w:rPr>
              <w:t xml:space="preserve">7</w:t>
            </w:r>
          </w:p>
        </w:tc>
        <w:tc>
          <w:tcPr>
            <w:tcW w:type="dxa" w:w="1700"/>
            <w:tcMar>
              <w:top w:type="dxa" w:w="60"/>
              <w:left w:type="dxa" w:w="80"/>
              <w:bottom w:type="dxa" w:w="60"/>
              <w:right w:type="dxa" w:w="80"/>
            </w:tcMar>
          </w:tcPr>
          <w:p>
            <w:r>
              <w:rPr>
                <w:b w:val="false"/>
                <w:bCs w:val="false"/>
                <w:sz w:val="18"/>
                <w:szCs w:val="18"/>
              </w:rPr>
              <w:t xml:space="preserve">9</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15</w:t>
            </w:r>
          </w:p>
        </w:tc>
        <w:tc>
          <w:tcPr>
            <w:tcW w:type="dxa" w:w="1600"/>
            <w:tcMar>
              <w:top w:type="dxa" w:w="60"/>
              <w:left w:type="dxa" w:w="80"/>
              <w:bottom w:type="dxa" w:w="60"/>
              <w:right w:type="dxa" w:w="80"/>
            </w:tcMar>
          </w:tcPr>
          <w:p>
            <w:r>
              <w:rPr>
                <w:b w:val="false"/>
                <w:bCs w:val="false"/>
                <w:sz w:val="18"/>
                <w:szCs w:val="18"/>
              </w:rPr>
              <w:t xml:space="preserve">23</w:t>
            </w:r>
          </w:p>
        </w:tc>
      </w:tr>
      <w:tr>
        <w:tc>
          <w:tcPr>
            <w:tcW w:type="dxa" w:w="1500"/>
            <w:tcMar>
              <w:top w:type="dxa" w:w="60"/>
              <w:left w:type="dxa" w:w="80"/>
              <w:bottom w:type="dxa" w:w="60"/>
              <w:right w:type="dxa" w:w="80"/>
            </w:tcMar>
          </w:tcPr>
          <w:p>
            <w:r>
              <w:rPr>
                <w:b w:val="false"/>
                <w:bCs w:val="false"/>
                <w:sz w:val="18"/>
                <w:szCs w:val="18"/>
              </w:rPr>
              <w:t xml:space="preserve">Andrew</w:t>
            </w:r>
          </w:p>
        </w:tc>
        <w:tc>
          <w:tcPr>
            <w:tcW w:type="dxa" w:w="700"/>
            <w:tcMar>
              <w:top w:type="dxa" w:w="60"/>
              <w:left w:type="dxa" w:w="80"/>
              <w:bottom w:type="dxa" w:w="60"/>
              <w:right w:type="dxa" w:w="80"/>
            </w:tcMar>
          </w:tcPr>
          <w:p>
            <w:r>
              <w:rPr>
                <w:b w:val="false"/>
                <w:bCs w:val="false"/>
                <w:sz w:val="18"/>
                <w:szCs w:val="18"/>
              </w:rPr>
              <w:t xml:space="preserve">15</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9</w:t>
            </w:r>
          </w:p>
        </w:tc>
        <w:tc>
          <w:tcPr>
            <w:tcW w:type="dxa" w:w="1500"/>
            <w:tcMar>
              <w:top w:type="dxa" w:w="60"/>
              <w:left w:type="dxa" w:w="80"/>
              <w:bottom w:type="dxa" w:w="60"/>
              <w:right w:type="dxa" w:w="80"/>
            </w:tcMar>
          </w:tcPr>
          <w:p>
            <w:r>
              <w:rPr>
                <w:b w:val="false"/>
                <w:bCs w:val="false"/>
                <w:sz w:val="18"/>
                <w:szCs w:val="18"/>
              </w:rPr>
              <w:t xml:space="preserve">11</w:t>
            </w:r>
          </w:p>
        </w:tc>
        <w:tc>
          <w:tcPr>
            <w:tcW w:type="dxa" w:w="1700"/>
            <w:tcMar>
              <w:top w:type="dxa" w:w="60"/>
              <w:left w:type="dxa" w:w="80"/>
              <w:bottom w:type="dxa" w:w="60"/>
              <w:right w:type="dxa" w:w="80"/>
            </w:tcMar>
          </w:tcPr>
          <w:p>
            <w:r>
              <w:rPr>
                <w:b w:val="false"/>
                <w:bCs w:val="false"/>
                <w:sz w:val="18"/>
                <w:szCs w:val="18"/>
              </w:rPr>
              <w:t xml:space="preserve">11</w:t>
            </w:r>
          </w:p>
        </w:tc>
        <w:tc>
          <w:tcPr>
            <w:tcW w:type="dxa" w:w="1600"/>
            <w:tcMar>
              <w:top w:type="dxa" w:w="60"/>
              <w:left w:type="dxa" w:w="80"/>
              <w:bottom w:type="dxa" w:w="60"/>
              <w:right w:type="dxa" w:w="80"/>
            </w:tcMar>
          </w:tcPr>
          <w:p>
            <w:r>
              <w:rPr>
                <w:b w:val="false"/>
                <w:bCs w:val="false"/>
                <w:sz w:val="18"/>
                <w:szCs w:val="18"/>
              </w:rPr>
              <w:t xml:space="preserve">46</w:t>
            </w:r>
          </w:p>
        </w:tc>
      </w:tr>
      <w:tr>
        <w:tc>
          <w:tcPr>
            <w:tcW w:type="dxa" w:w="1500"/>
            <w:tcMar>
              <w:top w:type="dxa" w:w="60"/>
              <w:left w:type="dxa" w:w="80"/>
              <w:bottom w:type="dxa" w:w="60"/>
              <w:right w:type="dxa" w:w="80"/>
            </w:tcMar>
          </w:tcPr>
          <w:p>
            <w:r>
              <w:rPr>
                <w:b w:val="false"/>
                <w:bCs w:val="false"/>
                <w:sz w:val="18"/>
                <w:szCs w:val="18"/>
              </w:rPr>
              <w:t xml:space="preserve">Isaac</w:t>
            </w:r>
          </w:p>
        </w:tc>
        <w:tc>
          <w:tcPr>
            <w:tcW w:type="dxa" w:w="700"/>
            <w:tcMar>
              <w:top w:type="dxa" w:w="60"/>
              <w:left w:type="dxa" w:w="80"/>
              <w:bottom w:type="dxa" w:w="60"/>
              <w:right w:type="dxa" w:w="80"/>
            </w:tcMar>
          </w:tcPr>
          <w:p>
            <w:r>
              <w:rPr>
                <w:b w:val="false"/>
                <w:bCs w:val="false"/>
                <w:sz w:val="18"/>
                <w:szCs w:val="18"/>
              </w:rPr>
              <w:t xml:space="preserve">11</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6</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11</w:t>
            </w:r>
          </w:p>
        </w:tc>
        <w:tc>
          <w:tcPr>
            <w:tcW w:type="dxa" w:w="1600"/>
            <w:tcMar>
              <w:top w:type="dxa" w:w="60"/>
              <w:left w:type="dxa" w:w="80"/>
              <w:bottom w:type="dxa" w:w="60"/>
              <w:right w:type="dxa" w:w="80"/>
            </w:tcMar>
          </w:tcPr>
          <w:p>
            <w:r>
              <w:rPr>
                <w:b w:val="false"/>
                <w:bCs w:val="false"/>
                <w:sz w:val="18"/>
                <w:szCs w:val="18"/>
              </w:rPr>
              <w:t xml:space="preserve">41</w:t>
            </w:r>
          </w:p>
        </w:tc>
      </w:tr>
      <w:tr>
        <w:tc>
          <w:tcPr>
            <w:tcW w:type="dxa" w:w="1500"/>
            <w:tcMar>
              <w:top w:type="dxa" w:w="60"/>
              <w:left w:type="dxa" w:w="80"/>
              <w:bottom w:type="dxa" w:w="60"/>
              <w:right w:type="dxa" w:w="80"/>
            </w:tcMar>
          </w:tcPr>
          <w:p>
            <w:r>
              <w:rPr>
                <w:b w:val="false"/>
                <w:bCs w:val="false"/>
                <w:sz w:val="18"/>
                <w:szCs w:val="18"/>
              </w:rPr>
              <w:t xml:space="preserve">Cru</w:t>
            </w:r>
          </w:p>
        </w:tc>
        <w:tc>
          <w:tcPr>
            <w:tcW w:type="dxa" w:w="700"/>
            <w:tcMar>
              <w:top w:type="dxa" w:w="60"/>
              <w:left w:type="dxa" w:w="80"/>
              <w:bottom w:type="dxa" w:w="60"/>
              <w:right w:type="dxa" w:w="80"/>
            </w:tcMar>
          </w:tcPr>
          <w:p>
            <w:r>
              <w:rPr>
                <w:b w:val="false"/>
                <w:bCs w:val="false"/>
                <w:sz w:val="18"/>
                <w:szCs w:val="18"/>
              </w:rPr>
              <w:t xml:space="preserve">12</w:t>
            </w:r>
          </w:p>
        </w:tc>
        <w:tc>
          <w:tcPr>
            <w:tcW w:type="dxa" w:w="1500"/>
            <w:tcMar>
              <w:top w:type="dxa" w:w="60"/>
              <w:left w:type="dxa" w:w="80"/>
              <w:bottom w:type="dxa" w:w="60"/>
              <w:right w:type="dxa" w:w="80"/>
            </w:tcMar>
          </w:tcPr>
          <w:p>
            <w:r>
              <w:rPr>
                <w:b w:val="false"/>
                <w:bCs w:val="false"/>
                <w:sz w:val="18"/>
                <w:szCs w:val="18"/>
              </w:rPr>
              <w:t xml:space="preserve">3</w:t>
            </w:r>
          </w:p>
        </w:tc>
        <w:tc>
          <w:tcPr>
            <w:tcW w:type="dxa" w:w="1700"/>
            <w:tcMar>
              <w:top w:type="dxa" w:w="60"/>
              <w:left w:type="dxa" w:w="80"/>
              <w:bottom w:type="dxa" w:w="60"/>
              <w:right w:type="dxa" w:w="80"/>
            </w:tcMar>
          </w:tcPr>
          <w:p>
            <w:r>
              <w:rPr>
                <w:b w:val="false"/>
                <w:bCs w:val="false"/>
                <w:sz w:val="18"/>
                <w:szCs w:val="18"/>
              </w:rPr>
              <w:t xml:space="preserve">4</w:t>
            </w:r>
          </w:p>
        </w:tc>
        <w:tc>
          <w:tcPr>
            <w:tcW w:type="dxa" w:w="1500"/>
            <w:tcMar>
              <w:top w:type="dxa" w:w="60"/>
              <w:left w:type="dxa" w:w="80"/>
              <w:bottom w:type="dxa" w:w="60"/>
              <w:right w:type="dxa" w:w="80"/>
            </w:tcMar>
          </w:tcPr>
          <w:p>
            <w:r>
              <w:rPr>
                <w:b w:val="false"/>
                <w:bCs w:val="false"/>
                <w:sz w:val="18"/>
                <w:szCs w:val="18"/>
              </w:rPr>
              <w:t xml:space="preserve">4</w:t>
            </w:r>
          </w:p>
        </w:tc>
        <w:tc>
          <w:tcPr>
            <w:tcW w:type="dxa" w:w="1700"/>
            <w:tcMar>
              <w:top w:type="dxa" w:w="60"/>
              <w:left w:type="dxa" w:w="80"/>
              <w:bottom w:type="dxa" w:w="60"/>
              <w:right w:type="dxa" w:w="80"/>
            </w:tcMar>
          </w:tcPr>
          <w:p>
            <w:r>
              <w:rPr>
                <w:b w:val="false"/>
                <w:bCs w:val="false"/>
                <w:sz w:val="18"/>
                <w:szCs w:val="18"/>
              </w:rPr>
              <w:t xml:space="preserve">6</w:t>
            </w:r>
          </w:p>
        </w:tc>
        <w:tc>
          <w:tcPr>
            <w:tcW w:type="dxa" w:w="1600"/>
            <w:tcMar>
              <w:top w:type="dxa" w:w="60"/>
              <w:left w:type="dxa" w:w="80"/>
              <w:bottom w:type="dxa" w:w="60"/>
              <w:right w:type="dxa" w:w="80"/>
            </w:tcMar>
          </w:tcPr>
          <w:p>
            <w:r>
              <w:rPr>
                <w:b w:val="false"/>
                <w:bCs w:val="false"/>
                <w:sz w:val="18"/>
                <w:szCs w:val="18"/>
              </w:rPr>
              <w:t xml:space="preserve">35</w:t>
            </w:r>
          </w:p>
        </w:tc>
      </w:tr>
      <w:tr>
        <w:tc>
          <w:tcPr>
            <w:tcW w:type="dxa" w:w="1500"/>
            <w:tcMar>
              <w:top w:type="dxa" w:w="60"/>
              <w:left w:type="dxa" w:w="80"/>
              <w:bottom w:type="dxa" w:w="60"/>
              <w:right w:type="dxa" w:w="80"/>
            </w:tcMar>
          </w:tcPr>
          <w:p>
            <w:r>
              <w:rPr>
                <w:b w:val="false"/>
                <w:bCs w:val="false"/>
                <w:sz w:val="18"/>
                <w:szCs w:val="18"/>
              </w:rPr>
              <w:t xml:space="preserve">Allissa</w:t>
            </w:r>
          </w:p>
        </w:tc>
        <w:tc>
          <w:tcPr>
            <w:tcW w:type="dxa" w:w="700"/>
            <w:tcMar>
              <w:top w:type="dxa" w:w="60"/>
              <w:left w:type="dxa" w:w="80"/>
              <w:bottom w:type="dxa" w:w="60"/>
              <w:right w:type="dxa" w:w="80"/>
            </w:tcMar>
          </w:tcPr>
          <w:p>
            <w:r>
              <w:rPr>
                <w:b w:val="false"/>
                <w:bCs w:val="false"/>
                <w:sz w:val="18"/>
                <w:szCs w:val="18"/>
              </w:rPr>
              <w:t xml:space="preserve">14</w:t>
            </w:r>
          </w:p>
        </w:tc>
        <w:tc>
          <w:tcPr>
            <w:tcW w:type="dxa" w:w="1500"/>
            <w:tcMar>
              <w:top w:type="dxa" w:w="60"/>
              <w:left w:type="dxa" w:w="80"/>
              <w:bottom w:type="dxa" w:w="60"/>
              <w:right w:type="dxa" w:w="80"/>
            </w:tcMar>
          </w:tcPr>
          <w:p>
            <w:r>
              <w:rPr>
                <w:b w:val="false"/>
                <w:bCs w:val="false"/>
                <w:sz w:val="18"/>
                <w:szCs w:val="18"/>
              </w:rPr>
              <w:t xml:space="preserve">14</w:t>
            </w:r>
          </w:p>
        </w:tc>
        <w:tc>
          <w:tcPr>
            <w:tcW w:type="dxa" w:w="1700"/>
            <w:tcMar>
              <w:top w:type="dxa" w:w="60"/>
              <w:left w:type="dxa" w:w="80"/>
              <w:bottom w:type="dxa" w:w="60"/>
              <w:right w:type="dxa" w:w="80"/>
            </w:tcMar>
          </w:tcPr>
          <w:p>
            <w:r>
              <w:rPr>
                <w:b w:val="false"/>
                <w:bCs w:val="false"/>
                <w:sz w:val="18"/>
                <w:szCs w:val="18"/>
              </w:rPr>
              <w:t xml:space="preserve">9</w:t>
            </w:r>
          </w:p>
        </w:tc>
        <w:tc>
          <w:tcPr>
            <w:tcW w:type="dxa" w:w="1500"/>
            <w:tcMar>
              <w:top w:type="dxa" w:w="60"/>
              <w:left w:type="dxa" w:w="80"/>
              <w:bottom w:type="dxa" w:w="60"/>
              <w:right w:type="dxa" w:w="80"/>
            </w:tcMar>
          </w:tcPr>
          <w:p>
            <w:r>
              <w:rPr>
                <w:b w:val="false"/>
                <w:bCs w:val="false"/>
                <w:sz w:val="18"/>
                <w:szCs w:val="18"/>
              </w:rPr>
              <w:t xml:space="preserve">11</w:t>
            </w:r>
          </w:p>
        </w:tc>
        <w:tc>
          <w:tcPr>
            <w:tcW w:type="dxa" w:w="1700"/>
            <w:tcMar>
              <w:top w:type="dxa" w:w="60"/>
              <w:left w:type="dxa" w:w="80"/>
              <w:bottom w:type="dxa" w:w="60"/>
              <w:right w:type="dxa" w:w="80"/>
            </w:tcMar>
          </w:tcPr>
          <w:p>
            <w:r>
              <w:rPr>
                <w:b w:val="false"/>
                <w:bCs w:val="false"/>
                <w:sz w:val="18"/>
                <w:szCs w:val="18"/>
              </w:rPr>
              <w:t xml:space="preserve">13</w:t>
            </w:r>
          </w:p>
        </w:tc>
        <w:tc>
          <w:tcPr>
            <w:tcW w:type="dxa" w:w="1600"/>
            <w:tcMar>
              <w:top w:type="dxa" w:w="60"/>
              <w:left w:type="dxa" w:w="80"/>
              <w:bottom w:type="dxa" w:w="60"/>
              <w:right w:type="dxa" w:w="80"/>
            </w:tcMar>
          </w:tcPr>
          <w:p>
            <w:r>
              <w:rPr>
                <w:b w:val="false"/>
                <w:bCs w:val="false"/>
                <w:sz w:val="18"/>
                <w:szCs w:val="18"/>
              </w:rPr>
              <w:t xml:space="preserve">38</w:t>
            </w:r>
          </w:p>
        </w:tc>
      </w:tr>
      <w:tr>
        <w:tc>
          <w:tcPr>
            <w:tcW w:type="dxa" w:w="1500"/>
            <w:tcMar>
              <w:top w:type="dxa" w:w="60"/>
              <w:left w:type="dxa" w:w="80"/>
              <w:bottom w:type="dxa" w:w="60"/>
              <w:right w:type="dxa" w:w="80"/>
            </w:tcMar>
          </w:tcPr>
          <w:p>
            <w:r>
              <w:rPr>
                <w:b w:val="false"/>
                <w:bCs w:val="false"/>
                <w:sz w:val="18"/>
                <w:szCs w:val="18"/>
              </w:rPr>
              <w:t xml:space="preserve">Gabi</w:t>
            </w:r>
          </w:p>
        </w:tc>
        <w:tc>
          <w:tcPr>
            <w:tcW w:type="dxa" w:w="700"/>
            <w:tcMar>
              <w:top w:type="dxa" w:w="60"/>
              <w:left w:type="dxa" w:w="80"/>
              <w:bottom w:type="dxa" w:w="60"/>
              <w:right w:type="dxa" w:w="80"/>
            </w:tcMar>
          </w:tcPr>
          <w:p>
            <w:r>
              <w:rPr>
                <w:b w:val="false"/>
                <w:bCs w:val="false"/>
                <w:sz w:val="18"/>
                <w:szCs w:val="18"/>
              </w:rPr>
              <w:t xml:space="preserve">15</w:t>
            </w:r>
          </w:p>
        </w:tc>
        <w:tc>
          <w:tcPr>
            <w:tcW w:type="dxa" w:w="1500"/>
            <w:tcMar>
              <w:top w:type="dxa" w:w="60"/>
              <w:left w:type="dxa" w:w="80"/>
              <w:bottom w:type="dxa" w:w="60"/>
              <w:right w:type="dxa" w:w="80"/>
            </w:tcMar>
          </w:tcPr>
          <w:p>
            <w:r>
              <w:rPr>
                <w:b w:val="false"/>
                <w:bCs w:val="false"/>
                <w:sz w:val="18"/>
                <w:szCs w:val="18"/>
              </w:rPr>
              <w:t xml:space="preserve">8</w:t>
            </w:r>
          </w:p>
        </w:tc>
        <w:tc>
          <w:tcPr>
            <w:tcW w:type="dxa" w:w="1700"/>
            <w:tcMar>
              <w:top w:type="dxa" w:w="60"/>
              <w:left w:type="dxa" w:w="80"/>
              <w:bottom w:type="dxa" w:w="60"/>
              <w:right w:type="dxa" w:w="80"/>
            </w:tcMar>
          </w:tcPr>
          <w:p>
            <w:r>
              <w:rPr>
                <w:b w:val="false"/>
                <w:bCs w:val="false"/>
                <w:sz w:val="18"/>
                <w:szCs w:val="18"/>
              </w:rPr>
              <w:t xml:space="preserve">12</w:t>
            </w:r>
          </w:p>
        </w:tc>
        <w:tc>
          <w:tcPr>
            <w:tcW w:type="dxa" w:w="1500"/>
            <w:tcMar>
              <w:top w:type="dxa" w:w="60"/>
              <w:left w:type="dxa" w:w="80"/>
              <w:bottom w:type="dxa" w:w="60"/>
              <w:right w:type="dxa" w:w="80"/>
            </w:tcMar>
          </w:tcPr>
          <w:p>
            <w:r>
              <w:rPr>
                <w:b w:val="false"/>
                <w:bCs w:val="false"/>
                <w:sz w:val="18"/>
                <w:szCs w:val="18"/>
              </w:rPr>
              <w:t xml:space="preserve">11</w:t>
            </w:r>
          </w:p>
        </w:tc>
        <w:tc>
          <w:tcPr>
            <w:tcW w:type="dxa" w:w="1700"/>
            <w:tcMar>
              <w:top w:type="dxa" w:w="60"/>
              <w:left w:type="dxa" w:w="80"/>
              <w:bottom w:type="dxa" w:w="60"/>
              <w:right w:type="dxa" w:w="80"/>
            </w:tcMar>
          </w:tcPr>
          <w:p>
            <w:r>
              <w:rPr>
                <w:b w:val="false"/>
                <w:bCs w:val="false"/>
                <w:sz w:val="18"/>
                <w:szCs w:val="18"/>
              </w:rPr>
              <w:t xml:space="preserve">12</w:t>
            </w:r>
          </w:p>
        </w:tc>
        <w:tc>
          <w:tcPr>
            <w:tcW w:type="dxa" w:w="1600"/>
            <w:tcMar>
              <w:top w:type="dxa" w:w="60"/>
              <w:left w:type="dxa" w:w="80"/>
              <w:bottom w:type="dxa" w:w="60"/>
              <w:right w:type="dxa" w:w="80"/>
            </w:tcMar>
          </w:tcPr>
          <w:p>
            <w:r>
              <w:rPr>
                <w:b w:val="false"/>
                <w:bCs w:val="false"/>
                <w:sz w:val="18"/>
                <w:szCs w:val="18"/>
              </w:rPr>
              <w:t xml:space="preserve">39</w:t>
            </w:r>
          </w:p>
        </w:tc>
      </w:tr>
      <w:tr>
        <w:tc>
          <w:tcPr>
            <w:tcW w:type="dxa" w:w="1500"/>
            <w:tcMar>
              <w:top w:type="dxa" w:w="60"/>
              <w:left w:type="dxa" w:w="80"/>
              <w:bottom w:type="dxa" w:w="60"/>
              <w:right w:type="dxa" w:w="80"/>
            </w:tcMar>
          </w:tcPr>
          <w:p>
            <w:r>
              <w:rPr>
                <w:b w:val="false"/>
                <w:bCs w:val="false"/>
                <w:sz w:val="18"/>
                <w:szCs w:val="18"/>
              </w:rPr>
              <w:t xml:space="preserve">Ibby</w:t>
            </w:r>
          </w:p>
        </w:tc>
        <w:tc>
          <w:tcPr>
            <w:tcW w:type="dxa" w:w="700"/>
            <w:tcMar>
              <w:top w:type="dxa" w:w="60"/>
              <w:left w:type="dxa" w:w="80"/>
              <w:bottom w:type="dxa" w:w="60"/>
              <w:right w:type="dxa" w:w="80"/>
            </w:tcMar>
          </w:tcPr>
          <w:p>
            <w:r>
              <w:rPr>
                <w:b w:val="false"/>
                <w:bCs w:val="false"/>
                <w:sz w:val="18"/>
                <w:szCs w:val="18"/>
              </w:rPr>
              <w:t xml:space="preserve">13</w:t>
            </w:r>
          </w:p>
        </w:tc>
        <w:tc>
          <w:tcPr>
            <w:tcW w:type="dxa" w:w="1500"/>
            <w:tcMar>
              <w:top w:type="dxa" w:w="60"/>
              <w:left w:type="dxa" w:w="80"/>
              <w:bottom w:type="dxa" w:w="60"/>
              <w:right w:type="dxa" w:w="80"/>
            </w:tcMar>
          </w:tcPr>
          <w:p>
            <w:r>
              <w:rPr>
                <w:b w:val="false"/>
                <w:bCs w:val="false"/>
                <w:sz w:val="18"/>
                <w:szCs w:val="18"/>
              </w:rPr>
              <w:t xml:space="preserve">6</w:t>
            </w:r>
          </w:p>
        </w:tc>
        <w:tc>
          <w:tcPr>
            <w:tcW w:type="dxa" w:w="1700"/>
            <w:tcMar>
              <w:top w:type="dxa" w:w="60"/>
              <w:left w:type="dxa" w:w="80"/>
              <w:bottom w:type="dxa" w:w="60"/>
              <w:right w:type="dxa" w:w="80"/>
            </w:tcMar>
          </w:tcPr>
          <w:p>
            <w:r>
              <w:rPr>
                <w:b w:val="false"/>
                <w:bCs w:val="false"/>
                <w:sz w:val="18"/>
                <w:szCs w:val="18"/>
              </w:rPr>
              <w:t xml:space="preserve">8</w:t>
            </w:r>
          </w:p>
        </w:tc>
        <w:tc>
          <w:tcPr>
            <w:tcW w:type="dxa" w:w="1500"/>
            <w:tcMar>
              <w:top w:type="dxa" w:w="60"/>
              <w:left w:type="dxa" w:w="80"/>
              <w:bottom w:type="dxa" w:w="60"/>
              <w:right w:type="dxa" w:w="80"/>
            </w:tcMar>
          </w:tcPr>
          <w:p>
            <w:r>
              <w:rPr>
                <w:b w:val="false"/>
                <w:bCs w:val="false"/>
                <w:sz w:val="18"/>
                <w:szCs w:val="18"/>
              </w:rPr>
              <w:t xml:space="preserve">6</w:t>
            </w:r>
          </w:p>
        </w:tc>
        <w:tc>
          <w:tcPr>
            <w:tcW w:type="dxa" w:w="1700"/>
            <w:tcMar>
              <w:top w:type="dxa" w:w="60"/>
              <w:left w:type="dxa" w:w="80"/>
              <w:bottom w:type="dxa" w:w="60"/>
              <w:right w:type="dxa" w:w="80"/>
            </w:tcMar>
          </w:tcPr>
          <w:p>
            <w:r>
              <w:rPr>
                <w:b w:val="false"/>
                <w:bCs w:val="false"/>
                <w:sz w:val="18"/>
                <w:szCs w:val="18"/>
              </w:rPr>
              <w:t xml:space="preserve">10</w:t>
            </w:r>
          </w:p>
        </w:tc>
        <w:tc>
          <w:tcPr>
            <w:tcW w:type="dxa" w:w="1600"/>
            <w:tcMar>
              <w:top w:type="dxa" w:w="60"/>
              <w:left w:type="dxa" w:w="80"/>
              <w:bottom w:type="dxa" w:w="60"/>
              <w:right w:type="dxa" w:w="80"/>
            </w:tcMar>
          </w:tcPr>
          <w:p>
            <w:r>
              <w:rPr>
                <w:b w:val="false"/>
                <w:bCs w:val="false"/>
                <w:sz w:val="18"/>
                <w:szCs w:val="18"/>
              </w:rPr>
              <w:t xml:space="preserve">45</w:t>
            </w:r>
          </w:p>
        </w:tc>
      </w:tr>
      <w:tr>
        <w:tc>
          <w:tcPr>
            <w:tcW w:type="dxa" w:w="1500"/>
            <w:tcMar>
              <w:top w:type="dxa" w:w="60"/>
              <w:left w:type="dxa" w:w="80"/>
              <w:bottom w:type="dxa" w:w="60"/>
              <w:right w:type="dxa" w:w="80"/>
            </w:tcMar>
          </w:tcPr>
          <w:p>
            <w:r>
              <w:rPr>
                <w:b w:val="false"/>
                <w:bCs w:val="false"/>
                <w:sz w:val="18"/>
                <w:szCs w:val="18"/>
              </w:rPr>
              <w:t xml:space="preserve">Lily</w:t>
            </w:r>
          </w:p>
        </w:tc>
        <w:tc>
          <w:tcPr>
            <w:tcW w:type="dxa" w:w="700"/>
            <w:tcMar>
              <w:top w:type="dxa" w:w="60"/>
              <w:left w:type="dxa" w:w="80"/>
              <w:bottom w:type="dxa" w:w="60"/>
              <w:right w:type="dxa" w:w="80"/>
            </w:tcMar>
          </w:tcPr>
          <w:p>
            <w:r>
              <w:rPr>
                <w:b w:val="false"/>
                <w:bCs w:val="false"/>
                <w:sz w:val="18"/>
                <w:szCs w:val="18"/>
              </w:rPr>
              <w:t xml:space="preserve">16</w:t>
            </w:r>
          </w:p>
        </w:tc>
        <w:tc>
          <w:tcPr>
            <w:tcW w:type="dxa" w:w="1500"/>
            <w:tcMar>
              <w:top w:type="dxa" w:w="60"/>
              <w:left w:type="dxa" w:w="80"/>
              <w:bottom w:type="dxa" w:w="60"/>
              <w:right w:type="dxa" w:w="80"/>
            </w:tcMar>
          </w:tcPr>
          <w:p>
            <w:r>
              <w:rPr>
                <w:b w:val="false"/>
                <w:bCs w:val="false"/>
                <w:sz w:val="18"/>
                <w:szCs w:val="18"/>
              </w:rPr>
              <w:t xml:space="preserve">6</w:t>
            </w:r>
          </w:p>
        </w:tc>
        <w:tc>
          <w:tcPr>
            <w:tcW w:type="dxa" w:w="1700"/>
            <w:tcMar>
              <w:top w:type="dxa" w:w="60"/>
              <w:left w:type="dxa" w:w="80"/>
              <w:bottom w:type="dxa" w:w="60"/>
              <w:right w:type="dxa" w:w="80"/>
            </w:tcMar>
          </w:tcPr>
          <w:p>
            <w:r>
              <w:rPr>
                <w:b w:val="false"/>
                <w:bCs w:val="false"/>
                <w:sz w:val="18"/>
                <w:szCs w:val="18"/>
              </w:rPr>
              <w:t xml:space="preserve">4</w:t>
            </w:r>
          </w:p>
        </w:tc>
        <w:tc>
          <w:tcPr>
            <w:tcW w:type="dxa" w:w="1500"/>
            <w:tcMar>
              <w:top w:type="dxa" w:w="60"/>
              <w:left w:type="dxa" w:w="80"/>
              <w:bottom w:type="dxa" w:w="60"/>
              <w:right w:type="dxa" w:w="80"/>
            </w:tcMar>
          </w:tcPr>
          <w:p>
            <w:r>
              <w:rPr>
                <w:b w:val="false"/>
                <w:bCs w:val="false"/>
                <w:sz w:val="18"/>
                <w:szCs w:val="18"/>
              </w:rPr>
              <w:t xml:space="preserve">4</w:t>
            </w:r>
          </w:p>
        </w:tc>
        <w:tc>
          <w:tcPr>
            <w:tcW w:type="dxa" w:w="1700"/>
            <w:tcMar>
              <w:top w:type="dxa" w:w="60"/>
              <w:left w:type="dxa" w:w="80"/>
              <w:bottom w:type="dxa" w:w="60"/>
              <w:right w:type="dxa" w:w="80"/>
            </w:tcMar>
          </w:tcPr>
          <w:p>
            <w:r>
              <w:rPr>
                <w:b w:val="false"/>
                <w:bCs w:val="false"/>
                <w:sz w:val="18"/>
                <w:szCs w:val="18"/>
              </w:rPr>
              <w:t xml:space="preserve">11</w:t>
            </w:r>
          </w:p>
        </w:tc>
        <w:tc>
          <w:tcPr>
            <w:tcW w:type="dxa" w:w="1600"/>
            <w:tcMar>
              <w:top w:type="dxa" w:w="60"/>
              <w:left w:type="dxa" w:w="80"/>
              <w:bottom w:type="dxa" w:w="60"/>
              <w:right w:type="dxa" w:w="80"/>
            </w:tcMar>
          </w:tcPr>
          <w:p>
            <w:r>
              <w:rPr>
                <w:b w:val="false"/>
                <w:bCs w:val="false"/>
                <w:sz w:val="18"/>
                <w:szCs w:val="18"/>
              </w:rPr>
              <w:t xml:space="preserve">41</w:t>
            </w:r>
          </w:p>
        </w:tc>
      </w:tr>
      <w:tr>
        <w:tc>
          <w:tcPr>
            <w:tcW w:type="dxa" w:w="1500"/>
            <w:tcMar>
              <w:top w:type="dxa" w:w="60"/>
              <w:left w:type="dxa" w:w="80"/>
              <w:bottom w:type="dxa" w:w="60"/>
              <w:right w:type="dxa" w:w="80"/>
            </w:tcMar>
          </w:tcPr>
          <w:p>
            <w:r>
              <w:rPr>
                <w:b w:val="false"/>
                <w:bCs w:val="false"/>
                <w:sz w:val="18"/>
                <w:szCs w:val="18"/>
              </w:rPr>
              <w:t xml:space="preserve">Lilya</w:t>
            </w:r>
          </w:p>
        </w:tc>
        <w:tc>
          <w:tcPr>
            <w:tcW w:type="dxa" w:w="700"/>
            <w:tcMar>
              <w:top w:type="dxa" w:w="60"/>
              <w:left w:type="dxa" w:w="80"/>
              <w:bottom w:type="dxa" w:w="60"/>
              <w:right w:type="dxa" w:w="80"/>
            </w:tcMar>
          </w:tcPr>
          <w:p>
            <w:r>
              <w:rPr>
                <w:b w:val="false"/>
                <w:bCs w:val="false"/>
                <w:sz w:val="18"/>
                <w:szCs w:val="18"/>
              </w:rPr>
              <w:t xml:space="preserve">16</w:t>
            </w:r>
          </w:p>
        </w:tc>
        <w:tc>
          <w:tcPr>
            <w:tcW w:type="dxa" w:w="1500"/>
            <w:tcMar>
              <w:top w:type="dxa" w:w="60"/>
              <w:left w:type="dxa" w:w="80"/>
              <w:bottom w:type="dxa" w:w="60"/>
              <w:right w:type="dxa" w:w="80"/>
            </w:tcMar>
          </w:tcPr>
          <w:p>
            <w:r>
              <w:rPr>
                <w:b w:val="false"/>
                <w:bCs w:val="false"/>
                <w:sz w:val="18"/>
                <w:szCs w:val="18"/>
              </w:rPr>
              <w:t xml:space="preserve">6</w:t>
            </w:r>
          </w:p>
        </w:tc>
        <w:tc>
          <w:tcPr>
            <w:tcW w:type="dxa" w:w="1700"/>
            <w:tcMar>
              <w:top w:type="dxa" w:w="60"/>
              <w:left w:type="dxa" w:w="80"/>
              <w:bottom w:type="dxa" w:w="60"/>
              <w:right w:type="dxa" w:w="80"/>
            </w:tcMar>
          </w:tcPr>
          <w:p>
            <w:r>
              <w:rPr>
                <w:b w:val="false"/>
                <w:bCs w:val="false"/>
                <w:sz w:val="18"/>
                <w:szCs w:val="18"/>
              </w:rPr>
              <w:t xml:space="preserve">7</w:t>
            </w:r>
          </w:p>
        </w:tc>
        <w:tc>
          <w:tcPr>
            <w:tcW w:type="dxa" w:w="1500"/>
            <w:tcMar>
              <w:top w:type="dxa" w:w="60"/>
              <w:left w:type="dxa" w:w="80"/>
              <w:bottom w:type="dxa" w:w="60"/>
              <w:right w:type="dxa" w:w="80"/>
            </w:tcMar>
          </w:tcPr>
          <w:p>
            <w:r>
              <w:rPr>
                <w:b w:val="false"/>
                <w:bCs w:val="false"/>
                <w:sz w:val="18"/>
                <w:szCs w:val="18"/>
              </w:rPr>
              <w:t xml:space="preserve">9</w:t>
            </w:r>
          </w:p>
        </w:tc>
        <w:tc>
          <w:tcPr>
            <w:tcW w:type="dxa" w:w="1700"/>
            <w:tcMar>
              <w:top w:type="dxa" w:w="60"/>
              <w:left w:type="dxa" w:w="80"/>
              <w:bottom w:type="dxa" w:w="60"/>
              <w:right w:type="dxa" w:w="80"/>
            </w:tcMar>
          </w:tcPr>
          <w:p>
            <w:r>
              <w:rPr>
                <w:b w:val="false"/>
                <w:bCs w:val="false"/>
                <w:sz w:val="18"/>
                <w:szCs w:val="18"/>
              </w:rPr>
              <w:t xml:space="preserve">10</w:t>
            </w:r>
          </w:p>
        </w:tc>
        <w:tc>
          <w:tcPr>
            <w:tcW w:type="dxa" w:w="1600"/>
            <w:tcMar>
              <w:top w:type="dxa" w:w="60"/>
              <w:left w:type="dxa" w:w="80"/>
              <w:bottom w:type="dxa" w:w="60"/>
              <w:right w:type="dxa" w:w="80"/>
            </w:tcMar>
          </w:tcPr>
          <w:p>
            <w:r>
              <w:rPr>
                <w:b w:val="false"/>
                <w:bCs w:val="false"/>
                <w:sz w:val="18"/>
                <w:szCs w:val="18"/>
              </w:rPr>
              <w:t xml:space="preserve">37</w:t>
            </w:r>
          </w:p>
        </w:tc>
      </w:tr>
      <w:tr>
        <w:tc>
          <w:tcPr>
            <w:tcW w:type="dxa" w:w="1500"/>
            <w:tcMar>
              <w:top w:type="dxa" w:w="60"/>
              <w:left w:type="dxa" w:w="80"/>
              <w:bottom w:type="dxa" w:w="60"/>
              <w:right w:type="dxa" w:w="80"/>
            </w:tcMar>
          </w:tcPr>
          <w:p>
            <w:r>
              <w:rPr>
                <w:b w:val="false"/>
                <w:bCs w:val="false"/>
                <w:sz w:val="18"/>
                <w:szCs w:val="18"/>
              </w:rPr>
              <w:t xml:space="preserve">Riley</w:t>
            </w:r>
          </w:p>
        </w:tc>
        <w:tc>
          <w:tcPr>
            <w:tcW w:type="dxa" w:w="700"/>
            <w:tcMar>
              <w:top w:type="dxa" w:w="60"/>
              <w:left w:type="dxa" w:w="80"/>
              <w:bottom w:type="dxa" w:w="60"/>
              <w:right w:type="dxa" w:w="80"/>
            </w:tcMar>
          </w:tcPr>
          <w:p>
            <w:r>
              <w:rPr>
                <w:b w:val="false"/>
                <w:bCs w:val="false"/>
                <w:sz w:val="18"/>
                <w:szCs w:val="18"/>
              </w:rPr>
              <w:t xml:space="preserve">15</w:t>
            </w:r>
          </w:p>
        </w:tc>
        <w:tc>
          <w:tcPr>
            <w:tcW w:type="dxa" w:w="1500"/>
            <w:tcMar>
              <w:top w:type="dxa" w:w="60"/>
              <w:left w:type="dxa" w:w="80"/>
              <w:bottom w:type="dxa" w:w="60"/>
              <w:right w:type="dxa" w:w="80"/>
            </w:tcMar>
          </w:tcPr>
          <w:p>
            <w:r>
              <w:rPr>
                <w:b w:val="false"/>
                <w:bCs w:val="false"/>
                <w:sz w:val="18"/>
                <w:szCs w:val="18"/>
              </w:rPr>
              <w:t xml:space="preserve">12</w:t>
            </w:r>
          </w:p>
        </w:tc>
        <w:tc>
          <w:tcPr>
            <w:tcW w:type="dxa" w:w="1700"/>
            <w:tcMar>
              <w:top w:type="dxa" w:w="60"/>
              <w:left w:type="dxa" w:w="80"/>
              <w:bottom w:type="dxa" w:w="60"/>
              <w:right w:type="dxa" w:w="80"/>
            </w:tcMar>
          </w:tcPr>
          <w:p>
            <w:r>
              <w:rPr>
                <w:b w:val="false"/>
                <w:bCs w:val="false"/>
                <w:sz w:val="18"/>
                <w:szCs w:val="18"/>
              </w:rPr>
              <w:t xml:space="preserve">7</w:t>
            </w:r>
          </w:p>
        </w:tc>
        <w:tc>
          <w:tcPr>
            <w:tcW w:type="dxa" w:w="1500"/>
            <w:tcMar>
              <w:top w:type="dxa" w:w="60"/>
              <w:left w:type="dxa" w:w="80"/>
              <w:bottom w:type="dxa" w:w="60"/>
              <w:right w:type="dxa" w:w="80"/>
            </w:tcMar>
          </w:tcPr>
          <w:p>
            <w:r>
              <w:rPr>
                <w:b w:val="false"/>
                <w:bCs w:val="false"/>
                <w:sz w:val="18"/>
                <w:szCs w:val="18"/>
              </w:rPr>
              <w:t xml:space="preserve">15</w:t>
            </w:r>
          </w:p>
        </w:tc>
        <w:tc>
          <w:tcPr>
            <w:tcW w:type="dxa" w:w="1700"/>
            <w:tcMar>
              <w:top w:type="dxa" w:w="60"/>
              <w:left w:type="dxa" w:w="80"/>
              <w:bottom w:type="dxa" w:w="60"/>
              <w:right w:type="dxa" w:w="80"/>
            </w:tcMar>
          </w:tcPr>
          <w:p>
            <w:r>
              <w:rPr>
                <w:b w:val="false"/>
                <w:bCs w:val="false"/>
                <w:sz w:val="18"/>
                <w:szCs w:val="18"/>
              </w:rPr>
              <w:t xml:space="preserve">13</w:t>
            </w:r>
          </w:p>
        </w:tc>
        <w:tc>
          <w:tcPr>
            <w:tcW w:type="dxa" w:w="1600"/>
            <w:tcMar>
              <w:top w:type="dxa" w:w="60"/>
              <w:left w:type="dxa" w:w="80"/>
              <w:bottom w:type="dxa" w:w="60"/>
              <w:right w:type="dxa" w:w="80"/>
            </w:tcMar>
          </w:tcPr>
          <w:p>
            <w:r>
              <w:rPr>
                <w:b w:val="false"/>
                <w:bCs w:val="false"/>
                <w:sz w:val="18"/>
                <w:szCs w:val="18"/>
              </w:rPr>
              <w:t xml:space="preserve">38</w:t>
            </w:r>
          </w:p>
        </w:tc>
      </w:tr>
      <w:tr>
        <w:tc>
          <w:tcPr>
            <w:tcW w:type="dxa" w:w="1500"/>
            <w:shd w:fill="D9E2F3" w:color="auto" w:val="clear"/>
            <w:tcMar>
              <w:top w:type="dxa" w:w="60"/>
              <w:left w:type="dxa" w:w="80"/>
              <w:bottom w:type="dxa" w:w="60"/>
              <w:right w:type="dxa" w:w="80"/>
            </w:tcMar>
          </w:tcPr>
          <w:p>
            <w:r>
              <w:rPr>
                <w:b/>
                <w:bCs/>
                <w:sz w:val="18"/>
                <w:szCs w:val="18"/>
              </w:rPr>
              <w:t xml:space="preserve">Highest score in pool</w:t>
            </w:r>
          </w:p>
        </w:tc>
        <w:tc>
          <w:tcPr>
            <w:tcW w:type="dxa" w:w="700"/>
            <w:shd w:fill="D9E2F3" w:color="auto" w:val="clear"/>
            <w:tcMar>
              <w:top w:type="dxa" w:w="60"/>
              <w:left w:type="dxa" w:w="80"/>
              <w:bottom w:type="dxa" w:w="60"/>
              <w:right w:type="dxa" w:w="80"/>
            </w:tcMar>
          </w:tcPr>
          <w:p>
            <w:r>
              <w:rPr>
                <w:b/>
                <w:bCs/>
                <w:sz w:val="18"/>
                <w:szCs w:val="18"/>
              </w:rPr>
              <w:t xml:space="preserve">16</w:t>
            </w:r>
          </w:p>
        </w:tc>
        <w:tc>
          <w:tcPr>
            <w:tcW w:type="dxa" w:w="1500"/>
            <w:shd w:fill="D9E2F3" w:color="auto" w:val="clear"/>
            <w:tcMar>
              <w:top w:type="dxa" w:w="60"/>
              <w:left w:type="dxa" w:w="80"/>
              <w:bottom w:type="dxa" w:w="60"/>
              <w:right w:type="dxa" w:w="80"/>
            </w:tcMar>
          </w:tcPr>
          <w:p>
            <w:r>
              <w:rPr>
                <w:b/>
                <w:bCs/>
                <w:sz w:val="18"/>
                <w:szCs w:val="18"/>
              </w:rPr>
              <w:t xml:space="preserve">15</w:t>
            </w:r>
          </w:p>
        </w:tc>
        <w:tc>
          <w:tcPr>
            <w:tcW w:type="dxa" w:w="1700"/>
            <w:shd w:fill="D9E2F3" w:color="auto" w:val="clear"/>
            <w:tcMar>
              <w:top w:type="dxa" w:w="60"/>
              <w:left w:type="dxa" w:w="80"/>
              <w:bottom w:type="dxa" w:w="60"/>
              <w:right w:type="dxa" w:w="80"/>
            </w:tcMar>
          </w:tcPr>
          <w:p>
            <w:r>
              <w:rPr>
                <w:b/>
                <w:bCs/>
                <w:sz w:val="18"/>
                <w:szCs w:val="18"/>
              </w:rPr>
              <w:t xml:space="preserve">15</w:t>
            </w:r>
          </w:p>
        </w:tc>
        <w:tc>
          <w:tcPr>
            <w:tcW w:type="dxa" w:w="1500"/>
            <w:shd w:fill="D9E2F3" w:color="auto" w:val="clear"/>
            <w:tcMar>
              <w:top w:type="dxa" w:w="60"/>
              <w:left w:type="dxa" w:w="80"/>
              <w:bottom w:type="dxa" w:w="60"/>
              <w:right w:type="dxa" w:w="80"/>
            </w:tcMar>
          </w:tcPr>
          <w:p>
            <w:r>
              <w:rPr>
                <w:b/>
                <w:bCs/>
                <w:sz w:val="18"/>
                <w:szCs w:val="18"/>
              </w:rPr>
              <w:t xml:space="preserve">18</w:t>
            </w:r>
          </w:p>
        </w:tc>
        <w:tc>
          <w:tcPr>
            <w:tcW w:type="dxa" w:w="1700"/>
            <w:shd w:fill="D9E2F3" w:color="auto" w:val="clear"/>
            <w:tcMar>
              <w:top w:type="dxa" w:w="60"/>
              <w:left w:type="dxa" w:w="80"/>
              <w:bottom w:type="dxa" w:w="60"/>
              <w:right w:type="dxa" w:w="80"/>
            </w:tcMar>
          </w:tcPr>
          <w:p>
            <w:r>
              <w:rPr>
                <w:b/>
                <w:bCs/>
                <w:sz w:val="18"/>
                <w:szCs w:val="18"/>
              </w:rPr>
              <w:t xml:space="preserve">56</w:t>
            </w:r>
          </w:p>
        </w:tc>
      </w:tr>
    </w:tbl>
    <w:p>
      <w:r>
        <w:br w:type="page"/>
      </w:r>
    </w:p>
    <w:p>
      <w:pPr>
        <w:pStyle w:val="Heading1"/>
        <w:spacing w:after="160" w:before="300"/>
      </w:pPr>
      <w:r>
        <w:t xml:space="preserve">Appendix C: Modeling Assumptions</w:t>
      </w:r>
    </w:p>
    <w:p>
      <w:pPr>
        <w:spacing w:after="160"/>
      </w:pPr>
      <w:r>
        <w:rPr>
          <w:i/>
          <w:iCs/>
        </w:rPr>
        <w:t xml:space="preserve">These figures reflect authorial choices about how to build the two rankings, not sourced real-world data. A Hero may challenge them in discussion — that is a legitimate move.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300"/>
        <w:gridCol w:w="3000"/>
        <w:gridCol w:w="2400"/>
      </w:tblGrid>
      <w:tr>
        <w:tc>
          <w:tcPr>
            <w:tcW w:type="dxa" w:w="600"/>
            <w:shd w:fill="D9E2F3" w:color="auto" w:val="clear"/>
            <w:tcMar>
              <w:top w:type="dxa" w:w="60"/>
              <w:left w:type="dxa" w:w="80"/>
              <w:bottom w:type="dxa" w:w="60"/>
              <w:right w:type="dxa" w:w="80"/>
            </w:tcMar>
          </w:tcPr>
          <w:p>
            <w:r>
              <w:rPr>
                <w:b/>
                <w:bCs/>
                <w:sz w:val="18"/>
                <w:szCs w:val="18"/>
              </w:rPr>
              <w:t xml:space="preserve">#</w:t>
            </w:r>
          </w:p>
        </w:tc>
        <w:tc>
          <w:tcPr>
            <w:tcW w:type="dxa" w:w="2400"/>
            <w:shd w:fill="D9E2F3" w:color="auto" w:val="clear"/>
            <w:tcMar>
              <w:top w:type="dxa" w:w="60"/>
              <w:left w:type="dxa" w:w="80"/>
              <w:bottom w:type="dxa" w:w="60"/>
              <w:right w:type="dxa" w:w="80"/>
            </w:tcMar>
          </w:tcPr>
          <w:p>
            <w:r>
              <w:rPr>
                <w:b/>
                <w:bCs/>
                <w:sz w:val="18"/>
                <w:szCs w:val="18"/>
              </w:rPr>
              <w:t xml:space="preserve">Assumption</w:t>
            </w:r>
          </w:p>
        </w:tc>
        <w:tc>
          <w:tcPr>
            <w:tcW w:type="dxa" w:w="2300"/>
            <w:shd w:fill="D9E2F3" w:color="auto" w:val="clear"/>
            <w:tcMar>
              <w:top w:type="dxa" w:w="60"/>
              <w:left w:type="dxa" w:w="80"/>
              <w:bottom w:type="dxa" w:w="60"/>
              <w:right w:type="dxa" w:w="80"/>
            </w:tcMar>
          </w:tcPr>
          <w:p>
            <w:r>
              <w:rPr>
                <w:b/>
                <w:bCs/>
                <w:sz w:val="18"/>
                <w:szCs w:val="18"/>
              </w:rPr>
              <w:t xml:space="preserve">Value used</w:t>
            </w:r>
          </w:p>
        </w:tc>
        <w:tc>
          <w:tcPr>
            <w:tcW w:type="dxa" w:w="3000"/>
            <w:shd w:fill="D9E2F3" w:color="auto" w:val="clear"/>
            <w:tcMar>
              <w:top w:type="dxa" w:w="60"/>
              <w:left w:type="dxa" w:w="80"/>
              <w:bottom w:type="dxa" w:w="60"/>
              <w:right w:type="dxa" w:w="80"/>
            </w:tcMar>
          </w:tcPr>
          <w:p>
            <w:r>
              <w:rPr>
                <w:b/>
                <w:bCs/>
                <w:sz w:val="18"/>
                <w:szCs w:val="18"/>
              </w:rPr>
              <w:t xml:space="preserve">Basis</w:t>
            </w:r>
          </w:p>
        </w:tc>
        <w:tc>
          <w:tcPr>
            <w:tcW w:type="dxa" w:w="2400"/>
            <w:shd w:fill="D9E2F3" w:color="auto" w:val="clear"/>
            <w:tcMar>
              <w:top w:type="dxa" w:w="60"/>
              <w:left w:type="dxa" w:w="80"/>
              <w:bottom w:type="dxa" w:w="60"/>
              <w:right w:type="dxa" w:w="80"/>
            </w:tcMar>
          </w:tcPr>
          <w:p>
            <w:r>
              <w:rPr>
                <w:b/>
                <w:bCs/>
                <w:sz w:val="18"/>
                <w:szCs w:val="18"/>
              </w:rPr>
              <w:t xml:space="preserve">Sensitivity</w:t>
            </w:r>
          </w:p>
        </w:tc>
      </w:tr>
      <w:tr>
        <w:tc>
          <w:tcPr>
            <w:tcW w:type="dxa" w:w="600"/>
            <w:tcMar>
              <w:top w:type="dxa" w:w="60"/>
              <w:left w:type="dxa" w:w="80"/>
              <w:bottom w:type="dxa" w:w="60"/>
              <w:right w:type="dxa" w:w="80"/>
            </w:tcMar>
          </w:tcPr>
          <w:p>
            <w:r>
              <w:rPr>
                <w:b w:val="false"/>
                <w:bCs w:val="false"/>
                <w:sz w:val="16"/>
                <w:szCs w:val="16"/>
              </w:rPr>
              <w:t xml:space="preserve">MA1</w:t>
            </w:r>
          </w:p>
        </w:tc>
        <w:tc>
          <w:tcPr>
            <w:tcW w:type="dxa" w:w="2400"/>
            <w:tcMar>
              <w:top w:type="dxa" w:w="60"/>
              <w:left w:type="dxa" w:w="80"/>
              <w:bottom w:type="dxa" w:w="60"/>
              <w:right w:type="dxa" w:w="80"/>
            </w:tcMar>
          </w:tcPr>
          <w:p>
            <w:r>
              <w:rPr>
                <w:b w:val="false"/>
                <w:bCs w:val="false"/>
                <w:sz w:val="16"/>
                <w:szCs w:val="16"/>
              </w:rPr>
              <w:t xml:space="preserve">Normalization — what counts as "100%" in a category with no external maximum</w:t>
            </w:r>
          </w:p>
        </w:tc>
        <w:tc>
          <w:tcPr>
            <w:tcW w:type="dxa" w:w="2300"/>
            <w:tcMar>
              <w:top w:type="dxa" w:w="60"/>
              <w:left w:type="dxa" w:w="80"/>
              <w:bottom w:type="dxa" w:w="60"/>
              <w:right w:type="dxa" w:w="80"/>
            </w:tcMar>
          </w:tcPr>
          <w:p>
            <w:r>
              <w:rPr>
                <w:b w:val="false"/>
                <w:bCs w:val="false"/>
                <w:sz w:val="16"/>
                <w:szCs w:val="16"/>
              </w:rPr>
              <w:t xml:space="preserve">Percent of the highest raw score any applicant in this year's pool achieved in that category (see Appendix B, bottom row). This basis is fixed once, from the full 27-applicant field, at the start of the case — it is not recomputed if an applicant later withdraws from consideration.</w:t>
            </w:r>
          </w:p>
        </w:tc>
        <w:tc>
          <w:tcPr>
            <w:tcW w:type="dxa" w:w="3000"/>
            <w:tcMar>
              <w:top w:type="dxa" w:w="60"/>
              <w:left w:type="dxa" w:w="80"/>
              <w:bottom w:type="dxa" w:w="60"/>
              <w:right w:type="dxa" w:w="80"/>
            </w:tcMar>
          </w:tcPr>
          <w:p>
            <w:r>
              <w:rPr>
                <w:b w:val="false"/>
                <w:bCs w:val="false"/>
                <w:sz w:val="16"/>
                <w:szCs w:val="16"/>
              </w:rPr>
              <w:t xml:space="preserve">None of the five categories has a public, universally agreed maximum: the memory tests are scored on however many words an applicant actually recalls, and typing speed has no ceiling at all. Scaling every category to the best score actually achieved this year puts all five measures on the same 0–100 footing without inventing an external "perfect score."</w:t>
            </w:r>
          </w:p>
        </w:tc>
        <w:tc>
          <w:tcPr>
            <w:tcW w:type="dxa" w:w="2400"/>
            <w:tcMar>
              <w:top w:type="dxa" w:w="60"/>
              <w:left w:type="dxa" w:w="80"/>
              <w:bottom w:type="dxa" w:w="60"/>
              <w:right w:type="dxa" w:w="80"/>
            </w:tcMar>
          </w:tcPr>
          <w:p>
            <w:r>
              <w:rPr>
                <w:b w:val="false"/>
                <w:bCs w:val="false"/>
                <w:sz w:val="16"/>
                <w:szCs w:val="16"/>
              </w:rPr>
              <w:t xml:space="preserve">The answer is sensitive to this choice — a different normalization basis would shift every applicant's normalized scores and could change who lands in either slate.</w:t>
            </w:r>
          </w:p>
        </w:tc>
      </w:tr>
      <w:tr>
        <w:tc>
          <w:tcPr>
            <w:tcW w:type="dxa" w:w="600"/>
            <w:tcMar>
              <w:top w:type="dxa" w:w="60"/>
              <w:left w:type="dxa" w:w="80"/>
              <w:bottom w:type="dxa" w:w="60"/>
              <w:right w:type="dxa" w:w="80"/>
            </w:tcMar>
          </w:tcPr>
          <w:p>
            <w:r>
              <w:rPr>
                <w:b w:val="false"/>
                <w:bCs w:val="false"/>
                <w:sz w:val="16"/>
                <w:szCs w:val="16"/>
              </w:rPr>
              <w:t xml:space="preserve">MA2</w:t>
            </w:r>
          </w:p>
        </w:tc>
        <w:tc>
          <w:tcPr>
            <w:tcW w:type="dxa" w:w="2400"/>
            <w:tcMar>
              <w:top w:type="dxa" w:w="60"/>
              <w:left w:type="dxa" w:w="80"/>
              <w:bottom w:type="dxa" w:w="60"/>
              <w:right w:type="dxa" w:w="80"/>
            </w:tcMar>
          </w:tcPr>
          <w:p>
            <w:r>
              <w:rPr>
                <w:b w:val="false"/>
                <w:bCs w:val="false"/>
                <w:sz w:val="16"/>
                <w:szCs w:val="16"/>
              </w:rPr>
              <w:t xml:space="preserve">Weighting — the five categories count equally toward the composite score</w:t>
            </w:r>
          </w:p>
        </w:tc>
        <w:tc>
          <w:tcPr>
            <w:tcW w:type="dxa" w:w="2300"/>
            <w:tcMar>
              <w:top w:type="dxa" w:w="60"/>
              <w:left w:type="dxa" w:w="80"/>
              <w:bottom w:type="dxa" w:w="60"/>
              <w:right w:type="dxa" w:w="80"/>
            </w:tcMar>
          </w:tcPr>
          <w:p>
            <w:r>
              <w:rPr>
                <w:b w:val="false"/>
                <w:bCs w:val="false"/>
                <w:sz w:val="16"/>
                <w:szCs w:val="16"/>
              </w:rPr>
              <w:t xml:space="preserve">Equal weight (one fifth each)</w:t>
            </w:r>
          </w:p>
        </w:tc>
        <w:tc>
          <w:tcPr>
            <w:tcW w:type="dxa" w:w="3000"/>
            <w:tcMar>
              <w:top w:type="dxa" w:w="60"/>
              <w:left w:type="dxa" w:w="80"/>
              <w:bottom w:type="dxa" w:w="60"/>
              <w:right w:type="dxa" w:w="80"/>
            </w:tcMar>
          </w:tcPr>
          <w:p>
            <w:r>
              <w:rPr>
                <w:b w:val="false"/>
                <w:bCs w:val="false"/>
                <w:sz w:val="16"/>
                <w:szCs w:val="16"/>
              </w:rPr>
              <w:t xml:space="preserve">Equal ("unit") weighting is the most common approach to composite scoring in clinical practice [S2]. In the absence of a validated, empirically-derived weighting scheme, this case adopts it as a defensible default.</w:t>
            </w:r>
          </w:p>
        </w:tc>
        <w:tc>
          <w:tcPr>
            <w:tcW w:type="dxa" w:w="2400"/>
            <w:tcMar>
              <w:top w:type="dxa" w:w="60"/>
              <w:left w:type="dxa" w:w="80"/>
              <w:bottom w:type="dxa" w:w="60"/>
              <w:right w:type="dxa" w:w="80"/>
            </w:tcMar>
          </w:tcPr>
          <w:p>
            <w:r>
              <w:rPr>
                <w:b w:val="false"/>
                <w:bCs w:val="false"/>
                <w:sz w:val="16"/>
                <w:szCs w:val="16"/>
              </w:rPr>
              <w:t xml:space="preserve">The answer is sensitive to this choice — weighting one category more heavily than the others can change who lands in The Balanced Slate.</w:t>
            </w:r>
          </w:p>
        </w:tc>
      </w:tr>
      <w:tr>
        <w:tc>
          <w:tcPr>
            <w:tcW w:type="dxa" w:w="600"/>
            <w:tcMar>
              <w:top w:type="dxa" w:w="60"/>
              <w:left w:type="dxa" w:w="80"/>
              <w:bottom w:type="dxa" w:w="60"/>
              <w:right w:type="dxa" w:w="80"/>
            </w:tcMar>
          </w:tcPr>
          <w:p>
            <w:r>
              <w:rPr>
                <w:b w:val="false"/>
                <w:bCs w:val="false"/>
                <w:sz w:val="16"/>
                <w:szCs w:val="16"/>
              </w:rPr>
              <w:t xml:space="preserve">MA3</w:t>
            </w:r>
          </w:p>
        </w:tc>
        <w:tc>
          <w:tcPr>
            <w:tcW w:type="dxa" w:w="2400"/>
            <w:tcMar>
              <w:top w:type="dxa" w:w="60"/>
              <w:left w:type="dxa" w:w="80"/>
              <w:bottom w:type="dxa" w:w="60"/>
              <w:right w:type="dxa" w:w="80"/>
            </w:tcMar>
          </w:tcPr>
          <w:p>
            <w:r>
              <w:rPr>
                <w:b w:val="false"/>
                <w:bCs w:val="false"/>
                <w:sz w:val="16"/>
                <w:szCs w:val="16"/>
              </w:rPr>
              <w:t xml:space="preserve">Age is excluded from both ranking methods</w:t>
            </w:r>
          </w:p>
        </w:tc>
        <w:tc>
          <w:tcPr>
            <w:tcW w:type="dxa" w:w="2300"/>
            <w:tcMar>
              <w:top w:type="dxa" w:w="60"/>
              <w:left w:type="dxa" w:w="80"/>
              <w:bottom w:type="dxa" w:w="60"/>
              <w:right w:type="dxa" w:w="80"/>
            </w:tcMar>
          </w:tcPr>
          <w:p>
            <w:r>
              <w:rPr>
                <w:b w:val="false"/>
                <w:bCs w:val="false"/>
                <w:sz w:val="16"/>
                <w:szCs w:val="16"/>
              </w:rPr>
              <w:t xml:space="preserve">Not used in either ranking</w:t>
            </w:r>
          </w:p>
        </w:tc>
        <w:tc>
          <w:tcPr>
            <w:tcW w:type="dxa" w:w="3000"/>
            <w:tcMar>
              <w:top w:type="dxa" w:w="60"/>
              <w:left w:type="dxa" w:w="80"/>
              <w:bottom w:type="dxa" w:w="60"/>
              <w:right w:type="dxa" w:w="80"/>
            </w:tcMar>
          </w:tcPr>
          <w:p>
            <w:r>
              <w:rPr>
                <w:b w:val="false"/>
                <w:bCs w:val="false"/>
                <w:sz w:val="16"/>
                <w:szCs w:val="16"/>
              </w:rPr>
              <w:t xml:space="preserve">Appendix B lists every applicant's age because AFCR collected it, but neither slate under consideration in this case ranks by it, or by any other characteristic besides the five measured test categories.</w:t>
            </w:r>
          </w:p>
        </w:tc>
        <w:tc>
          <w:tcPr>
            <w:tcW w:type="dxa" w:w="2400"/>
            <w:tcMar>
              <w:top w:type="dxa" w:w="60"/>
              <w:left w:type="dxa" w:w="80"/>
              <w:bottom w:type="dxa" w:w="60"/>
              <w:right w:type="dxa" w:w="80"/>
            </w:tcMar>
          </w:tcPr>
          <w:p>
            <w:r>
              <w:rPr>
                <w:b w:val="false"/>
                <w:bCs w:val="false"/>
                <w:sz w:val="16"/>
                <w:szCs w:val="16"/>
              </w:rPr>
              <w:t xml:space="preserve">Not sensitive — age plays no role in either computed ranking.</w:t>
            </w:r>
          </w:p>
        </w:tc>
      </w:tr>
      <w:tr>
        <w:tc>
          <w:tcPr>
            <w:tcW w:type="dxa" w:w="600"/>
            <w:tcMar>
              <w:top w:type="dxa" w:w="60"/>
              <w:left w:type="dxa" w:w="80"/>
              <w:bottom w:type="dxa" w:w="60"/>
              <w:right w:type="dxa" w:w="80"/>
            </w:tcMar>
          </w:tcPr>
          <w:p>
            <w:r>
              <w:rPr>
                <w:b w:val="false"/>
                <w:bCs w:val="false"/>
                <w:sz w:val="16"/>
                <w:szCs w:val="16"/>
              </w:rPr>
              <w:t xml:space="preserve">MA4</w:t>
            </w:r>
          </w:p>
        </w:tc>
        <w:tc>
          <w:tcPr>
            <w:tcW w:type="dxa" w:w="2400"/>
            <w:tcMar>
              <w:top w:type="dxa" w:w="60"/>
              <w:left w:type="dxa" w:w="80"/>
              <w:bottom w:type="dxa" w:w="60"/>
              <w:right w:type="dxa" w:w="80"/>
            </w:tcMar>
          </w:tcPr>
          <w:p>
            <w:r>
              <w:rPr>
                <w:b w:val="false"/>
                <w:bCs w:val="false"/>
                <w:sz w:val="16"/>
                <w:szCs w:val="16"/>
              </w:rPr>
              <w:t xml:space="preserve">Rounding</w:t>
            </w:r>
          </w:p>
        </w:tc>
        <w:tc>
          <w:tcPr>
            <w:tcW w:type="dxa" w:w="2300"/>
            <w:tcMar>
              <w:top w:type="dxa" w:w="60"/>
              <w:left w:type="dxa" w:w="80"/>
              <w:bottom w:type="dxa" w:w="60"/>
              <w:right w:type="dxa" w:w="80"/>
            </w:tcMar>
          </w:tcPr>
          <w:p>
            <w:r>
              <w:rPr>
                <w:b w:val="false"/>
                <w:bCs w:val="false"/>
                <w:sz w:val="16"/>
                <w:szCs w:val="16"/>
              </w:rPr>
              <w:t xml:space="preserve">Normalized scores and composite scores round to one decimal place</w:t>
            </w:r>
          </w:p>
        </w:tc>
        <w:tc>
          <w:tcPr>
            <w:tcW w:type="dxa" w:w="3000"/>
            <w:tcMar>
              <w:top w:type="dxa" w:w="60"/>
              <w:left w:type="dxa" w:w="80"/>
              <w:bottom w:type="dxa" w:w="60"/>
              <w:right w:type="dxa" w:w="80"/>
            </w:tcMar>
          </w:tcPr>
          <w:p>
            <w:r>
              <w:rPr>
                <w:b w:val="false"/>
                <w:bCs w:val="false"/>
                <w:sz w:val="16"/>
                <w:szCs w:val="16"/>
              </w:rPr>
              <w:t xml:space="preserve">Keeps every table in this case readable and consistent Hero-to-Hero.</w:t>
            </w:r>
          </w:p>
        </w:tc>
        <w:tc>
          <w:tcPr>
            <w:tcW w:type="dxa" w:w="2400"/>
            <w:tcMar>
              <w:top w:type="dxa" w:w="60"/>
              <w:left w:type="dxa" w:w="80"/>
              <w:bottom w:type="dxa" w:w="60"/>
              <w:right w:type="dxa" w:w="80"/>
            </w:tcMar>
          </w:tcPr>
          <w:p>
            <w:r>
              <w:rPr>
                <w:b w:val="false"/>
                <w:bCs w:val="false"/>
                <w:sz w:val="16"/>
                <w:szCs w:val="16"/>
              </w:rPr>
              <w:t xml:space="preserve">Not sensitive at this level of precision.</w:t>
            </w:r>
          </w:p>
        </w:tc>
      </w:tr>
    </w:tbl>
    <w:p>
      <w:r>
        <w:br w:type="page"/>
      </w:r>
    </w:p>
    <w:p>
      <w:pPr>
        <w:pStyle w:val="Heading1"/>
        <w:spacing w:after="160" w:before="300"/>
      </w:pPr>
      <w:r>
        <w:t xml:space="preserve">Appendix D: Sources &amp; Further Reading</w:t>
      </w:r>
    </w:p>
    <w:p>
      <w:pPr>
        <w:spacing w:after="160"/>
      </w:pPr>
      <w:r>
        <w:rPr>
          <w:b/>
          <w:bCs/>
        </w:rPr>
        <w:t xml:space="preserve">Sources cited in this case: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000"/>
        <w:gridCol w:w="3000"/>
        <w:gridCol w:w="1100"/>
        <w:gridCol w:w="1100"/>
      </w:tblGrid>
      <w:tr>
        <w:tc>
          <w:tcPr>
            <w:tcW w:type="dxa" w:w="500"/>
            <w:shd w:fill="D9E2F3" w:color="auto" w:val="clear"/>
            <w:tcMar>
              <w:top w:type="dxa" w:w="60"/>
              <w:left w:type="dxa" w:w="80"/>
              <w:bottom w:type="dxa" w:w="60"/>
              <w:right w:type="dxa" w:w="80"/>
            </w:tcMar>
          </w:tcPr>
          <w:p>
            <w:r>
              <w:rPr>
                <w:b/>
                <w:bCs/>
                <w:sz w:val="18"/>
                <w:szCs w:val="18"/>
              </w:rPr>
              <w:t xml:space="preserve">#</w:t>
            </w:r>
          </w:p>
        </w:tc>
        <w:tc>
          <w:tcPr>
            <w:tcW w:type="dxa" w:w="2400"/>
            <w:shd w:fill="D9E2F3" w:color="auto" w:val="clear"/>
            <w:tcMar>
              <w:top w:type="dxa" w:w="60"/>
              <w:left w:type="dxa" w:w="80"/>
              <w:bottom w:type="dxa" w:w="60"/>
              <w:right w:type="dxa" w:w="80"/>
            </w:tcMar>
          </w:tcPr>
          <w:p>
            <w:r>
              <w:rPr>
                <w:b/>
                <w:bCs/>
                <w:sz w:val="18"/>
                <w:szCs w:val="18"/>
              </w:rPr>
              <w:t xml:space="preserve">Claim</w:t>
            </w:r>
          </w:p>
        </w:tc>
        <w:tc>
          <w:tcPr>
            <w:tcW w:type="dxa" w:w="2000"/>
            <w:shd w:fill="D9E2F3" w:color="auto" w:val="clear"/>
            <w:tcMar>
              <w:top w:type="dxa" w:w="60"/>
              <w:left w:type="dxa" w:w="80"/>
              <w:bottom w:type="dxa" w:w="60"/>
              <w:right w:type="dxa" w:w="80"/>
            </w:tcMar>
          </w:tcPr>
          <w:p>
            <w:r>
              <w:rPr>
                <w:b/>
                <w:bCs/>
                <w:sz w:val="18"/>
                <w:szCs w:val="18"/>
              </w:rPr>
              <w:t xml:space="preserve">Value</w:t>
            </w:r>
          </w:p>
        </w:tc>
        <w:tc>
          <w:tcPr>
            <w:tcW w:type="dxa" w:w="3000"/>
            <w:shd w:fill="D9E2F3" w:color="auto" w:val="clear"/>
            <w:tcMar>
              <w:top w:type="dxa" w:w="60"/>
              <w:left w:type="dxa" w:w="80"/>
              <w:bottom w:type="dxa" w:w="60"/>
              <w:right w:type="dxa" w:w="80"/>
            </w:tcMar>
          </w:tcPr>
          <w:p>
            <w:r>
              <w:rPr>
                <w:b/>
                <w:bCs/>
                <w:sz w:val="18"/>
                <w:szCs w:val="18"/>
              </w:rPr>
              <w:t xml:space="preserve">Source</w:t>
            </w:r>
          </w:p>
        </w:tc>
        <w:tc>
          <w:tcPr>
            <w:tcW w:type="dxa" w:w="1100"/>
            <w:shd w:fill="D9E2F3" w:color="auto" w:val="clear"/>
            <w:tcMar>
              <w:top w:type="dxa" w:w="60"/>
              <w:left w:type="dxa" w:w="80"/>
              <w:bottom w:type="dxa" w:w="60"/>
              <w:right w:type="dxa" w:w="80"/>
            </w:tcMar>
          </w:tcPr>
          <w:p>
            <w:r>
              <w:rPr>
                <w:b/>
                <w:bCs/>
                <w:sz w:val="18"/>
                <w:szCs w:val="18"/>
              </w:rPr>
              <w:t xml:space="preserve">Date</w:t>
            </w:r>
          </w:p>
        </w:tc>
        <w:tc>
          <w:tcPr>
            <w:tcW w:type="dxa" w:w="1100"/>
            <w:shd w:fill="D9E2F3" w:color="auto" w:val="clear"/>
            <w:tcMar>
              <w:top w:type="dxa" w:w="60"/>
              <w:left w:type="dxa" w:w="80"/>
              <w:bottom w:type="dxa" w:w="60"/>
              <w:right w:type="dxa" w:w="80"/>
            </w:tcMar>
          </w:tcPr>
          <w:p>
            <w:r>
              <w:rPr>
                <w:b/>
                <w:bCs/>
                <w:sz w:val="18"/>
                <w:szCs w:val="18"/>
              </w:rPr>
              <w:t xml:space="preserve">Confidence</w:t>
            </w:r>
          </w:p>
        </w:tc>
      </w:tr>
      <w:tr>
        <w:tc>
          <w:tcPr>
            <w:tcW w:type="dxa" w:w="500"/>
            <w:tcMar>
              <w:top w:type="dxa" w:w="60"/>
              <w:left w:type="dxa" w:w="80"/>
              <w:bottom w:type="dxa" w:w="60"/>
              <w:right w:type="dxa" w:w="80"/>
            </w:tcMar>
          </w:tcPr>
          <w:p>
            <w:r>
              <w:rPr>
                <w:b w:val="false"/>
                <w:bCs w:val="false"/>
                <w:sz w:val="16"/>
                <w:szCs w:val="16"/>
              </w:rPr>
              <w:t xml:space="preserve">S1</w:t>
            </w:r>
          </w:p>
        </w:tc>
        <w:tc>
          <w:tcPr>
            <w:tcW w:type="dxa" w:w="2400"/>
            <w:tcMar>
              <w:top w:type="dxa" w:w="60"/>
              <w:left w:type="dxa" w:w="80"/>
              <w:bottom w:type="dxa" w:w="60"/>
              <w:right w:type="dxa" w:w="80"/>
            </w:tcMar>
          </w:tcPr>
          <w:p>
            <w:r>
              <w:rPr>
                <w:b w:val="false"/>
                <w:bCs w:val="false"/>
                <w:sz w:val="16"/>
                <w:szCs w:val="16"/>
              </w:rPr>
              <w:t xml:space="preserve">NCRA Registered Professional Reporter (RPR) skills-exam speed requirement, top leg</w:t>
            </w:r>
          </w:p>
        </w:tc>
        <w:tc>
          <w:tcPr>
            <w:tcW w:type="dxa" w:w="2000"/>
            <w:tcMar>
              <w:top w:type="dxa" w:w="60"/>
              <w:left w:type="dxa" w:w="80"/>
              <w:bottom w:type="dxa" w:w="60"/>
              <w:right w:type="dxa" w:w="80"/>
            </w:tcMar>
          </w:tcPr>
          <w:p>
            <w:r>
              <w:rPr>
                <w:b w:val="false"/>
                <w:bCs w:val="false"/>
                <w:sz w:val="16"/>
                <w:szCs w:val="16"/>
              </w:rPr>
              <w:t xml:space="preserve">225 WPM (Testimony/Q&amp;A leg), 95%+ accuracy</w:t>
            </w:r>
          </w:p>
        </w:tc>
        <w:tc>
          <w:tcPr>
            <w:tcW w:type="dxa" w:w="3000"/>
            <w:tcMar>
              <w:top w:type="dxa" w:w="60"/>
              <w:left w:type="dxa" w:w="80"/>
              <w:bottom w:type="dxa" w:w="60"/>
              <w:right w:type="dxa" w:w="80"/>
            </w:tcMar>
          </w:tcPr>
          <w:p>
            <w:r>
              <w:rPr>
                <w:b w:val="false"/>
                <w:bCs w:val="false"/>
                <w:sz w:val="16"/>
                <w:szCs w:val="16"/>
              </w:rPr>
              <w:t xml:space="preserve">LegalClarity — "RPR Certification Requirements and Exam Structure," citing NCRA's certification structure</w:t>
            </w:r>
          </w:p>
        </w:tc>
        <w:tc>
          <w:tcPr>
            <w:tcW w:type="dxa" w:w="1100"/>
            <w:tcMar>
              <w:top w:type="dxa" w:w="60"/>
              <w:left w:type="dxa" w:w="80"/>
              <w:bottom w:type="dxa" w:w="60"/>
              <w:right w:type="dxa" w:w="80"/>
            </w:tcMar>
          </w:tcPr>
          <w:p>
            <w:r>
              <w:rPr>
                <w:b w:val="false"/>
                <w:bCs w:val="false"/>
                <w:sz w:val="16"/>
                <w:szCs w:val="16"/>
              </w:rPr>
              <w:t xml:space="preserve">2026-05</w:t>
            </w:r>
          </w:p>
        </w:tc>
        <w:tc>
          <w:tcPr>
            <w:tcW w:type="dxa" w:w="1100"/>
            <w:tcMar>
              <w:top w:type="dxa" w:w="60"/>
              <w:left w:type="dxa" w:w="80"/>
              <w:bottom w:type="dxa" w:w="60"/>
              <w:right w:type="dxa" w:w="80"/>
            </w:tcMar>
          </w:tcPr>
          <w:p>
            <w:r>
              <w:rPr>
                <w:b w:val="false"/>
                <w:bCs w:val="false"/>
                <w:sz w:val="16"/>
                <w:szCs w:val="16"/>
              </w:rPr>
              <w:t xml:space="preserve">MEDIUM</w:t>
            </w:r>
          </w:p>
        </w:tc>
      </w:tr>
      <w:tr>
        <w:tc>
          <w:tcPr>
            <w:tcW w:type="dxa" w:w="500"/>
            <w:tcMar>
              <w:top w:type="dxa" w:w="60"/>
              <w:left w:type="dxa" w:w="80"/>
              <w:bottom w:type="dxa" w:w="60"/>
              <w:right w:type="dxa" w:w="80"/>
            </w:tcMar>
          </w:tcPr>
          <w:p>
            <w:r>
              <w:rPr>
                <w:b w:val="false"/>
                <w:bCs w:val="false"/>
                <w:sz w:val="16"/>
                <w:szCs w:val="16"/>
              </w:rPr>
              <w:t xml:space="preserve">S2</w:t>
            </w:r>
          </w:p>
        </w:tc>
        <w:tc>
          <w:tcPr>
            <w:tcW w:type="dxa" w:w="2400"/>
            <w:tcMar>
              <w:top w:type="dxa" w:w="60"/>
              <w:left w:type="dxa" w:w="80"/>
              <w:bottom w:type="dxa" w:w="60"/>
              <w:right w:type="dxa" w:w="80"/>
            </w:tcMar>
          </w:tcPr>
          <w:p>
            <w:r>
              <w:rPr>
                <w:b w:val="false"/>
                <w:bCs w:val="false"/>
                <w:sz w:val="16"/>
                <w:szCs w:val="16"/>
              </w:rPr>
              <w:t xml:space="preserve">Equal ("unit") weighting is the most common approach to composite scoring in clinical practice</w:t>
            </w:r>
          </w:p>
        </w:tc>
        <w:tc>
          <w:tcPr>
            <w:tcW w:type="dxa" w:w="2000"/>
            <w:tcMar>
              <w:top w:type="dxa" w:w="60"/>
              <w:left w:type="dxa" w:w="80"/>
              <w:bottom w:type="dxa" w:w="60"/>
              <w:right w:type="dxa" w:w="80"/>
            </w:tcMar>
          </w:tcPr>
          <w:p>
            <w:r>
              <w:rPr>
                <w:b w:val="false"/>
                <w:bCs w:val="false"/>
                <w:sz w:val="16"/>
                <w:szCs w:val="16"/>
              </w:rPr>
              <w:t xml:space="preserve">—</w:t>
            </w:r>
          </w:p>
        </w:tc>
        <w:tc>
          <w:tcPr>
            <w:tcW w:type="dxa" w:w="3000"/>
            <w:tcMar>
              <w:top w:type="dxa" w:w="60"/>
              <w:left w:type="dxa" w:w="80"/>
              <w:bottom w:type="dxa" w:w="60"/>
              <w:right w:type="dxa" w:w="80"/>
            </w:tcMar>
          </w:tcPr>
          <w:p>
            <w:r>
              <w:rPr>
                <w:b w:val="false"/>
                <w:bCs w:val="false"/>
                <w:sz w:val="16"/>
                <w:szCs w:val="16"/>
              </w:rPr>
              <w:t xml:space="preserve">Individual Psychometrics (open coursebook) — "Composite Scores"</w:t>
            </w:r>
          </w:p>
        </w:tc>
        <w:tc>
          <w:tcPr>
            <w:tcW w:type="dxa" w:w="1100"/>
            <w:tcMar>
              <w:top w:type="dxa" w:w="60"/>
              <w:left w:type="dxa" w:w="80"/>
              <w:bottom w:type="dxa" w:w="60"/>
              <w:right w:type="dxa" w:w="80"/>
            </w:tcMar>
          </w:tcPr>
          <w:p>
            <w:r>
              <w:rPr>
                <w:b w:val="false"/>
                <w:bCs w:val="false"/>
                <w:sz w:val="16"/>
                <w:szCs w:val="16"/>
              </w:rPr>
              <w:t xml:space="preserve">undated, accessed 2026-08-20</w:t>
            </w:r>
          </w:p>
        </w:tc>
        <w:tc>
          <w:tcPr>
            <w:tcW w:type="dxa" w:w="1100"/>
            <w:tcMar>
              <w:top w:type="dxa" w:w="60"/>
              <w:left w:type="dxa" w:w="80"/>
              <w:bottom w:type="dxa" w:w="60"/>
              <w:right w:type="dxa" w:w="80"/>
            </w:tcMar>
          </w:tcPr>
          <w:p>
            <w:r>
              <w:rPr>
                <w:b w:val="false"/>
                <w:bCs w:val="false"/>
                <w:sz w:val="16"/>
                <w:szCs w:val="16"/>
              </w:rPr>
              <w:t xml:space="preserve">MEDIUM</w:t>
            </w:r>
          </w:p>
        </w:tc>
      </w:tr>
    </w:tbl>
    <w:p>
      <w:pPr>
        <w:spacing w:after="160" w:before="200"/>
      </w:pPr>
      <w:r>
        <w:rPr>
          <w:b/>
          <w:bCs/>
        </w:rPr>
        <w:t xml:space="preserve">Further reading</w:t>
      </w:r>
      <w:r>
        <w:t xml:space="preserve"> (not required for any Challenge):</w:t>
      </w:r>
    </w:p>
    <w:p>
      <w:pPr>
        <w:pStyle w:val="ListParagraph"/>
        <w:numPr>
          <w:ilvl w:val="0"/>
          <w:numId w:val="2"/>
        </w:numPr>
        <w:spacing w:after="100"/>
      </w:pPr>
      <w:hyperlink w:history="1" r:id="rIdrgjvtprfcdffmhxo1_cek">
        <w:r>
          <w:rPr>
            <w:rStyle w:val="Hyperlink"/>
          </w:rPr>
          <w:t xml:space="preserve">IvyWise — “The Myth of the Well-Rounded Student: Colleges Want Specialists”</w:t>
        </w:r>
      </w:hyperlink>
      <w:r>
        <w:t xml:space="preserve"> — a real, currently-live look at the same specialist-vs-well-rounded tension in a different selective-admissions setting.</w:t>
      </w:r>
    </w:p>
    <w:p>
      <w:pPr>
        <w:pStyle w:val="ListParagraph"/>
        <w:numPr>
          <w:ilvl w:val="0"/>
          <w:numId w:val="2"/>
        </w:numPr>
        <w:spacing w:after="160"/>
      </w:pPr>
      <w:hyperlink w:history="1" r:id="rIdc6yex_nxdqu3sslsyk3f-">
        <w:r>
          <w:rPr>
            <w:rStyle w:val="Hyperlink"/>
          </w:rPr>
          <w:t xml:space="preserve">Khan Academy — Percentages</w:t>
        </w:r>
      </w:hyperlink>
      <w:r>
        <w:t xml:space="preserve"> — a free hub of lessons and practice on converting between fractions, decimals, and percents.</w:t>
      </w:r>
    </w:p>
    <w:p>
      <w:pPr>
        <w:pStyle w:val="Heading1"/>
        <w:spacing w:after="160" w:before="300"/>
      </w:pPr>
      <w:r>
        <w:t xml:space="preserve">Appendix E: “How To…” Math Questions To Research</w:t>
      </w:r>
    </w:p>
    <w:p>
      <w:pPr>
        <w:spacing w:after="100"/>
      </w:pPr>
      <w:r>
        <w:rPr>
          <w:b/>
          <w:bCs/>
        </w:rPr>
        <w:t xml:space="preserve">Vocabulary</w:t>
      </w:r>
    </w:p>
    <w:p>
      <w:pPr>
        <w:spacing w:after="160"/>
      </w:pPr>
      <w:r>
        <w:t xml:space="preserve">Ratio · Percent · Mean · Bar Graph</w:t>
      </w:r>
    </w:p>
    <w:p>
      <w:pPr>
        <w:spacing w:after="100" w:before="200"/>
      </w:pPr>
      <w:r>
        <w:rPr>
          <w:b/>
          <w:bCs/>
        </w:rPr>
        <w:t xml:space="preserve">How to…</w:t>
      </w:r>
    </w:p>
    <w:p>
      <w:pPr>
        <w:pStyle w:val="ListParagraph"/>
        <w:numPr>
          <w:ilvl w:val="0"/>
          <w:numId w:val="2"/>
        </w:numPr>
        <w:spacing w:after="100"/>
      </w:pPr>
      <w:r>
        <w:t xml:space="preserve">How to convert numbers to percents</w:t>
      </w:r>
    </w:p>
    <w:p>
      <w:pPr>
        <w:pStyle w:val="ListParagraph"/>
        <w:numPr>
          <w:ilvl w:val="0"/>
          <w:numId w:val="2"/>
        </w:numPr>
        <w:spacing w:after="100"/>
      </w:pPr>
      <w:r>
        <w:t xml:space="preserve">How to find the mean of a set of data</w:t>
      </w:r>
    </w:p>
    <w:p>
      <w:pPr>
        <w:pStyle w:val="ListParagraph"/>
        <w:numPr>
          <w:ilvl w:val="0"/>
          <w:numId w:val="2"/>
        </w:numPr>
        <w:spacing w:after="100"/>
      </w:pPr>
      <w:r>
        <w:t xml:space="preserve">How to compare two or more values</w:t>
      </w:r>
    </w:p>
    <w:sectPr>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jvtprfcdffmhxo1_cek" Type="http://schemas.openxmlformats.org/officeDocument/2006/relationships/hyperlink" Target="https://www.ivywise.com/ivywise-knowledgebase/the-myth-of-the-well-rounded-student-colleges-want-specialists/" TargetMode="External"/><Relationship Id="rIdc6yex_nxdqu3sslsyk3f-" Type="http://schemas.openxmlformats.org/officeDocument/2006/relationships/hyperlink" Target="https://www.khanacademy.org/math/pre-algebra/xb4832e56:percentage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2026-08-20T23:24:01.814Z</dcterms:created>
  <dcterms:modified xsi:type="dcterms:W3CDTF">2026-08-20T23:24:01.815Z</dcterms:modified>
</cp:coreProperties>
</file>

<file path=docProps/custom.xml><?xml version="1.0" encoding="utf-8"?>
<Properties xmlns="http://schemas.openxmlformats.org/officeDocument/2006/custom-properties" xmlns:vt="http://schemas.openxmlformats.org/officeDocument/2006/docPropsVTypes"/>
</file>