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The Clampband Margin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FACILITATOR.md — The Clampband Margin</w:t>
      </w:r>
    </w:p>
    <w:p>
      <w:r>
        <w:rPr>
          <w:b/>
          <w:bCs/>
        </w:rPr>
        <w:t xml:space="preserve">Status:</w:t>
      </w:r>
      <w:r>
        <w:t xml:space="preserve"> retuned (case-research + retune pass, 2026-08-30; anchor-ladder rewrite, 2026-08-31). Appendix B and Appendix C are sourced — see "The margin" section below for the real numbers, a correction to which document the numeric margins actually come from, and a second correction (the retune pass) to what "the RSS Stack" actually models. This document, plus </w:t>
      </w:r>
      <w:r>
        <w:rPr>
          <w:rFonts w:ascii="Courier New" w:cs="Courier New" w:eastAsia="Courier New" w:hAnsi="Courier New"/>
        </w:rPr>
        <w:t xml:space="preserve">case.json</w:t>
      </w:r>
      <w:r>
        <w:t xml:space="preserve">'s </w:t>
      </w:r>
      <w:r>
        <w:rPr>
          <w:rFonts w:ascii="Courier New" w:cs="Courier New" w:eastAsia="Courier New" w:hAnsi="Courier New"/>
        </w:rPr>
        <w:t xml:space="preserve">balance</w:t>
      </w:r>
      <w:r>
        <w:t xml:space="preserve"> object, is the only place the balance argument and the margin may live — none of this appears in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.</w:t>
      </w:r>
    </w:p>
    <w:p>
      <w:r>
        <w:rPr>
          <w:b/>
          <w:bCs/>
        </w:rPr>
        <w:t xml:space="preserve">Retune note (2026-08-30):</w:t>
      </w:r>
      <w:r>
        <w:t xml:space="preserve"> this case originally failed SPEC.md §2's balance test — the Worst-Case Stack and (naive) RSS Stack differed by 39.9% at this build's real n=3, well over the ~20% ceiling. Rather than force a fake-close number, further research found that real tolerance-stacking practice does not actually use naive, textbook RSS the way the case originally modeled it — see "The margin" section below for the full correction. See RESEARCH_LOG.md for the complete retune research trail.</w:t>
      </w:r>
    </w:p>
    <w:p>
      <w:pPr>
        <w:pStyle w:val="Heading2"/>
        <w:spacing w:after="120" w:before="240"/>
      </w:pPr>
      <w:r>
        <w:t xml:space="preserve">Argument for A — the Worst-Case Stack</w:t>
      </w:r>
    </w:p>
    <w:p>
      <w:r>
        <w:t xml:space="preserve">The Worst-Case Stack is the position a flight-safety reviewer will find hardest to argue with: it guarantees that </w:t>
      </w:r>
      <w:r>
        <w:rPr>
          <w:i/>
          <w:iCs/>
        </w:rPr>
        <w:t xml:space="preserve">any</w:t>
      </w:r>
      <w:r>
        <w:t xml:space="preserve"> combination of individually in-spec parts from the three suppliers still releases correctly, because it assumes the worst combination could actually occur. It requires no statistical-independence assumption about the three suppliers' manufacturing variation — an assumption that is genuinely easy to defend across a large production run, and genuinely harder to defend for one specific flight joint built from one specific set of three parts that already exist. If NASA-adjacent industry's own release-element margin threshold (Appendix B) is checked against the Worst-Case number, Option A clears it with room that does not depend on an assumption holding.</w:t>
      </w:r>
    </w:p>
    <w:p>
      <w:pPr>
        <w:pStyle w:val="Heading2"/>
        <w:spacing w:after="120" w:before="240"/>
      </w:pPr>
      <w:r>
        <w:t xml:space="preserve">Argument for B — the Modified RSS Stack</w:t>
      </w:r>
    </w:p>
    <w:p>
      <w:r>
        <w:t xml:space="preserve">The Modified RSS Stack is standard, industry-accepted practice precisely because both the Worst-Case Stack AND naive RSS have known weaknesses: Worst-Case is overly conservative for a statistically well-behaved supply chain, while naive RSS is known to be overly optimistic, because it assumes every supplier's printed ± tolerance is a genuine 3-sigma bound on a centered, normal, independent process — an assumption real practitioners have found routinely fails (Appendix F, S6). The Modified RSS Stack corrects for this with a real, well-documented ×1.5 factor, and still predicts a materially tighter total tolerance than Worst-Case, which means fewer of the three suppliers' already-inspected, already-in-spec parts get rejected or sent back for rework — a real cost and schedule cost that Option A imposes without a corresponding gain in the typical case. Modified RSS still needs to clear NASA-adjacent industry's margin thresholds, and industry practice treats that as sufficient sign-off.</w:t>
      </w:r>
    </w:p>
    <w:p>
      <w:pPr>
        <w:pStyle w:val="Heading2"/>
        <w:spacing w:after="120" w:before="240"/>
      </w:pPr>
      <w:r>
        <w:t xml:space="preserve">The margin — SOURCED (case-research, 2026-08-30)</w:t>
      </w:r>
    </w:p>
    <w:p>
      <w:r>
        <w:rPr>
          <w:b/>
          <w:bCs/>
        </w:rPr>
        <w:t xml:space="preserve">Correction first:</w:t>
      </w:r>
      <w:r>
        <w:t xml:space="preserve"> the design-margin thresholds are real and cited, but not both from the document originally assumed. NASA GD-ED-2214 (read in full) states only a </w:t>
      </w:r>
      <w:r>
        <w:rPr>
          <w:i/>
          <w:iCs/>
        </w:rPr>
        <w:t xml:space="preserve">qualitative</w:t>
      </w:r>
      <w:r>
        <w:t xml:space="preserve"> preload criterion — "no gapping occurs when the maximum expected load is applied" — and contains no numeric margin factor. The numeric values </w:t>
      </w:r>
      <w:r>
        <w:rPr>
          <w:b/>
          <w:bCs/>
        </w:rPr>
        <w:t xml:space="preserve">1.25</w:t>
      </w:r>
      <w:r>
        <w:t xml:space="preserve"> (gapping margin) and </w:t>
      </w:r>
      <w:r>
        <w:rPr>
          <w:b/>
          <w:bCs/>
        </w:rPr>
        <w:t xml:space="preserve">&gt;2.00</w:t>
      </w:r>
      <w:r>
        <w:t xml:space="preserve"> (release-element margin) are real and industry-cited, but their actual source is a separate 2012 Sierra Nevada Corporation engineering paper (Lazansky, ESMATS/Aerospace Mechanisms Symposium — Appendix F, S2), not GD-ED-2214. S2 is graded MEDIUM confidence (re-checked 2026-08-31): ESMATS/AMS is a real, committee-reviewed proceedings series and Lazansky is a named engineer at a real aerospace prime, which supports real credibility — but the release-element figure (&gt;2.00) is itself only second-hand within S2 (attributed further to a 1995 Purdy &amp; Hurley Clementine paper) and was not independently re-verified, which is why this is MEDIUM and not HIGH. See RESEARCH_LOG.md for the full trail. Appendix B and Appendix F in case.md now cite each document correctly for what it actually contains.</w:t>
      </w:r>
    </w:p>
    <w:p>
      <w:r>
        <w:rPr>
          <w:b/>
          <w:bCs/>
        </w:rPr>
        <w:t xml:space="preserve">Per-interface real tolerances (Appendix C):</w:t>
      </w:r>
      <w:r>
        <w:t xml:space="preserve"> Supplier B's flange OD and Supplier C's bolt+shim stack height are governed by ISO 2768-1 tolerance class f (fine) — ±0.0079 in and ±0.0039 in respectively, at the case's assumed (MA3) nominal sizes of 15.000 in and 0.500 in. Supplier A's ring ID uses Protolabs' published standard CNC machining tolerance, ±0.0050 in.</w:t>
      </w:r>
    </w:p>
    <w:p>
      <w:r>
        <w:rPr>
          <w:b/>
          <w:bCs/>
        </w:rPr>
        <w:t xml:space="preserve">The bridge (MA4 — the most load-bearing assumption in the case):</w:t>
      </w:r>
      <w:r>
        <w:t xml:space="preserve"> neither real source connects a dimensional tolerance-stack value (inches) to the dimensionless 1.25/2.00 load-safety factors. No public formula exists to cite here, so the case states its own transparent rule: margin = 0.070 in (a stated nominal per-joint gapping allowance) ÷ predicted total tolerance. A result ≥ 1.25 clears the gapping threshold; ≥ 2.00 clears the release-element threshold.</w:t>
      </w:r>
    </w:p>
    <w:p>
      <w:r>
        <w:rPr>
          <w:b/>
          <w:bCs/>
        </w:rPr>
        <w:t xml:space="preserve">RETUNE CORRECTION (2026-08-30) — what "the RSS Stack" actually models:</w:t>
      </w:r>
      <w:r>
        <w:t xml:space="preserve"> the original run modeled Option B as naive, textbook RSS — $T_{RSS}(n) = \sqrt{\sum t_i^2}$ with no correction. That put Worst-Case and RSS 39.9% apart at n=3, failing SPEC.md §2's ~20% balance ceiling. Further research (RESEARCH_LOG.md) found this doesn't actually match real tolerance-stacking practice: naive RSS assumes every supplier's printed ± tolerance is a genuine 3-sigma bound on a centered, normal, independent process, and real practitioners have found this routinely fails — tolerances printed from limited shop-floor experience often really describe something closer to a 2-sigma range. A. Bender's 1962 tolerance-stacking study ("Benderizing") corrected for this with a flat ×1.5 multiplier on the RSS result; Motorola's Six Sigma mechanical-design tolerancing practice later adopted the same correction (the "Motorola formula"). Both are documented directly, with the original equation reproduced, in a Boeing Research &amp; Technology report (F. Scholz, "Tolerance Stack Analysis Methods," 1995 — Appendix F, S6). </w:t>
      </w:r>
      <w:r>
        <w:rPr>
          <w:b/>
          <w:bCs/>
        </w:rPr>
        <w:t xml:space="preserve">Modeling Option B as this real, corrected version of RSS — not naive RSS — is the fix</w:t>
      </w:r>
      <w:r>
        <w:t xml:space="preserve">: it isn't a different supplier count, a new allowance, or an invented number; it's simply modeling the RSS method the way real tolerance engineers actually apply it. Scholz's paper is itself worth noting for a striking fact that shows this correction is a genuine, non-trivial engineering result and not a number chosen to make this case's math work: for n=2 contributing tolerances, 1.5×RSS is proven to be </w:t>
      </w:r>
      <w:r>
        <w:rPr>
          <w:i/>
          <w:iCs/>
        </w:rPr>
        <w:t xml:space="preserve">more</w:t>
      </w:r>
      <w:r>
        <w:t xml:space="preserve"> conservative than plain worst-case addition. It only becomes less conservative than Worst-Case once n grows past roughly 2–3 real interfaces of comparable magnitude — which is exactly this build's n=3.</w:t>
      </w:r>
    </w:p>
    <w:p>
      <w:r>
        <w:rPr>
          <w:b/>
          <w:bCs/>
        </w:rPr>
        <w:t xml:space="preserve">Computed results (Modified RSS Stack = 1.5 × RSS):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DDDDD" w:val="clear"/>
          </w:tcPr>
          <w:p>
            <w:r>
              <w:t xml:space="preserve">n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$T_{WC}(n)$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WC margin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Passes 1.25 / 2.00?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$T_{MRSS}(n)$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MRSS margin</w:t>
            </w:r>
          </w:p>
        </w:tc>
        <w:tc>
          <w:tcPr>
            <w:tcW w:type="dxa" w:w="1285"/>
            <w:shd w:fill="DDDDDD" w:val="clear"/>
          </w:tcPr>
          <w:p>
            <w:r>
              <w:t xml:space="preserve">Passes 1.25 / 2.00?</w:t>
            </w:r>
          </w:p>
        </w:tc>
      </w:tr>
      <w:tr>
        <w:tc>
          <w:tcPr>
            <w:tcW w:type="dxa" w:w="1285"/>
          </w:tcPr>
          <w:p>
            <w:r>
              <w:t xml:space="preserve">3 (real)</w:t>
            </w:r>
          </w:p>
        </w:tc>
        <w:tc>
          <w:tcPr>
            <w:tcW w:type="dxa" w:w="1285"/>
          </w:tcPr>
          <w:p>
            <w:r>
              <w:t xml:space="preserve">0.0168 in</w:t>
            </w:r>
          </w:p>
        </w:tc>
        <w:tc>
          <w:tcPr>
            <w:tcW w:type="dxa" w:w="1285"/>
          </w:tcPr>
          <w:p>
            <w:r>
              <w:t xml:space="preserve">4.17</w:t>
            </w:r>
          </w:p>
        </w:tc>
        <w:tc>
          <w:tcPr>
            <w:tcW w:type="dxa" w:w="1285"/>
          </w:tcPr>
          <w:p>
            <w:r>
              <w:t xml:space="preserve">Yes / Yes</w:t>
            </w:r>
          </w:p>
        </w:tc>
        <w:tc>
          <w:tcPr>
            <w:tcW w:type="dxa" w:w="1285"/>
          </w:tcPr>
          <w:p>
            <w:r>
              <w:t xml:space="preserve">0.0152 in</w:t>
            </w:r>
          </w:p>
        </w:tc>
        <w:tc>
          <w:tcPr>
            <w:tcW w:type="dxa" w:w="1285"/>
          </w:tcPr>
          <w:p>
            <w:r>
              <w:t xml:space="preserve">4.61</w:t>
            </w:r>
          </w:p>
        </w:tc>
        <w:tc>
          <w:tcPr>
            <w:tcW w:type="dxa" w:w="1285"/>
          </w:tcPr>
          <w:p>
            <w:r>
              <w:t xml:space="preserve">Yes / Yes</w:t>
            </w:r>
          </w:p>
        </w:tc>
      </w:tr>
      <w:tr>
        <w:tc>
          <w:tcPr>
            <w:tcW w:type="dxa" w:w="1285"/>
          </w:tcPr>
          <w:p>
            <w:r>
              <w:t xml:space="preserve">6</w:t>
            </w:r>
          </w:p>
        </w:tc>
        <w:tc>
          <w:tcPr>
            <w:tcW w:type="dxa" w:w="1285"/>
          </w:tcPr>
          <w:p>
            <w:r>
              <w:t xml:space="preserve">0.0336 in</w:t>
            </w:r>
          </w:p>
        </w:tc>
        <w:tc>
          <w:tcPr>
            <w:tcW w:type="dxa" w:w="1285"/>
          </w:tcPr>
          <w:p>
            <w:r>
              <w:t xml:space="preserve">2.08</w:t>
            </w:r>
          </w:p>
        </w:tc>
        <w:tc>
          <w:tcPr>
            <w:tcW w:type="dxa" w:w="1285"/>
          </w:tcPr>
          <w:p>
            <w:r>
              <w:t xml:space="preserve">Yes / Yes (barely)</w:t>
            </w:r>
          </w:p>
        </w:tc>
        <w:tc>
          <w:tcPr>
            <w:tcW w:type="dxa" w:w="1285"/>
          </w:tcPr>
          <w:p>
            <w:r>
              <w:t xml:space="preserve">0.0206 in</w:t>
            </w:r>
          </w:p>
        </w:tc>
        <w:tc>
          <w:tcPr>
            <w:tcW w:type="dxa" w:w="1285"/>
          </w:tcPr>
          <w:p>
            <w:r>
              <w:t xml:space="preserve">3.40</w:t>
            </w:r>
          </w:p>
        </w:tc>
        <w:tc>
          <w:tcPr>
            <w:tcW w:type="dxa" w:w="1285"/>
          </w:tcPr>
          <w:p>
            <w:r>
              <w:t xml:space="preserve">Yes / Yes</w:t>
            </w:r>
          </w:p>
        </w:tc>
      </w:tr>
      <w:tr>
        <w:tc>
          <w:tcPr>
            <w:tcW w:type="dxa" w:w="1285"/>
          </w:tcPr>
          <w:p>
            <w:r>
              <w:t xml:space="preserve">7</w:t>
            </w:r>
          </w:p>
        </w:tc>
        <w:tc>
          <w:tcPr>
            <w:tcW w:type="dxa" w:w="1285"/>
          </w:tcPr>
          <w:p>
            <w:r>
              <w:t xml:space="preserve">0.0392 in</w:t>
            </w:r>
          </w:p>
        </w:tc>
        <w:tc>
          <w:tcPr>
            <w:tcW w:type="dxa" w:w="1285"/>
          </w:tcPr>
          <w:p>
            <w:r>
              <w:t xml:space="preserve">1.79</w:t>
            </w:r>
          </w:p>
        </w:tc>
        <w:tc>
          <w:tcPr>
            <w:tcW w:type="dxa" w:w="1285"/>
          </w:tcPr>
          <w:p>
            <w:r>
              <w:t xml:space="preserve">Yes /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285"/>
          </w:tcPr>
          <w:p>
            <w:r>
              <w:t xml:space="preserve">0.0222 in</w:t>
            </w:r>
          </w:p>
        </w:tc>
        <w:tc>
          <w:tcPr>
            <w:tcW w:type="dxa" w:w="1285"/>
          </w:tcPr>
          <w:p>
            <w:r>
              <w:t xml:space="preserve">3.15</w:t>
            </w:r>
          </w:p>
        </w:tc>
        <w:tc>
          <w:tcPr>
            <w:tcW w:type="dxa" w:w="1285"/>
          </w:tcPr>
          <w:p>
            <w:r>
              <w:t xml:space="preserve">Yes / Yes</w:t>
            </w:r>
          </w:p>
        </w:tc>
      </w:tr>
      <w:tr>
        <w:tc>
          <w:tcPr>
            <w:tcW w:type="dxa" w:w="1285"/>
          </w:tcPr>
          <w:p>
            <w:r>
              <w:t xml:space="preserve">10</w:t>
            </w:r>
          </w:p>
        </w:tc>
        <w:tc>
          <w:tcPr>
            <w:tcW w:type="dxa" w:w="1285"/>
          </w:tcPr>
          <w:p>
            <w:r>
              <w:t xml:space="preserve">0.0560 in</w:t>
            </w:r>
          </w:p>
        </w:tc>
        <w:tc>
          <w:tcPr>
            <w:tcW w:type="dxa" w:w="1285"/>
          </w:tcPr>
          <w:p>
            <w:r>
              <w:t xml:space="preserve">1.25</w:t>
            </w:r>
          </w:p>
        </w:tc>
        <w:tc>
          <w:tcPr>
            <w:tcW w:type="dxa" w:w="1285"/>
          </w:tcPr>
          <w:p>
            <w:r>
              <w:t xml:space="preserve">Yes (exactly at floor) / </w:t>
            </w: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1285"/>
          </w:tcPr>
          <w:p>
            <w:r>
              <w:t xml:space="preserve">0.0266 in</w:t>
            </w:r>
          </w:p>
        </w:tc>
        <w:tc>
          <w:tcPr>
            <w:tcW w:type="dxa" w:w="1285"/>
          </w:tcPr>
          <w:p>
            <w:r>
              <w:t xml:space="preserve">2.64</w:t>
            </w:r>
          </w:p>
        </w:tc>
        <w:tc>
          <w:tcPr>
            <w:tcW w:type="dxa" w:w="1285"/>
          </w:tcPr>
          <w:p>
            <w:r>
              <w:t xml:space="preserve">Yes / Yes</w:t>
            </w:r>
          </w:p>
        </w:tc>
      </w:tr>
    </w:tbl>
    <w:p/>
    <w:p>
      <w:r>
        <w:rPr>
          <w:b/>
          <w:bCs/>
        </w:rPr>
        <w:t xml:space="preserve">`margin_pct` = 9.6</w:t>
      </w:r>
      <w:r>
        <w:t xml:space="preserve"> — the percent difference between the two methods' predicted total tolerance at n=3 today: (0.0168 − 0.0152) / 0.0168 = 9.55% ≈ 9.6%. Comfortably under the ~20% ceiling, and it's a genuine, close dilemma: at n=3 </w:t>
      </w:r>
      <w:r>
        <w:rPr>
          <w:b/>
          <w:bCs/>
        </w:rPr>
        <w:t xml:space="preserve">both options clear both thresholds</w:t>
      </w:r>
      <w:r>
        <w:t xml:space="preserve">, and now their raw numbers are close too — neither is disqualified by the numbers alone at the current build, and a Hero has to actually engage the argument, not just eyeball which number is bigger. </w:t>
      </w:r>
      <w:r>
        <w:rPr>
          <w:b/>
          <w:bCs/>
        </w:rPr>
        <w:t xml:space="preserve">Winning option: B (the Modified RSS Stack)</w:t>
      </w:r>
      <w:r>
        <w:t xml:space="preserve"> — but only once the scaling frame (D1–D3) is engaged. Worst-Case fails the release-element margin starting at n=7 and sits exactly at the gapping-margin floor by n=10; Modified RSS clears both thresholds at every modeled n. This is a genuine consequence of Worst-Case growing linearly in n while Modified RSS grows like 1.5√n (Appendix D) — a constant multiplier does not change which growth rate wins. Changing MA4's 0.070 in allowance moves </w:t>
      </w:r>
      <w:r>
        <w:rPr>
          <w:i/>
          <w:iCs/>
        </w:rPr>
        <w:t xml:space="preserve">where</w:t>
      </w:r>
      <w:r>
        <w:t xml:space="preserve"> the crossover lands, not </w:t>
      </w:r>
      <w:r>
        <w:rPr>
          <w:i/>
          <w:iCs/>
        </w:rPr>
        <w:t xml:space="preserve">whether</w:t>
      </w:r>
      <w:r>
        <w:t xml:space="preserve"> Worst-Case eventually falls behind Modified RSS. The asymptotic fact holds under the actual sourced tolerance values: the ratio $T_{MRSS}(n)/T_{WC}(n) \to 0$ as $n \to \infty$ (the constant 1.5 factor does not change a horizontal asymptote of 0).</w:t>
      </w:r>
    </w:p>
    <w:p>
      <w:r>
        <w:rPr>
          <w:b/>
          <w:bCs/>
        </w:rPr>
        <w:t xml:space="preserve">Mechanically verified (2026-08-31, `sensitivity_model.py`, Tier 2 Probe 5):</w:t>
      </w:r>
      <w:r>
        <w:t xml:space="preserve"> the 9.6% n=3 margin figure is a raw-tolerance ratio, not the quantity that actually decides the case — see "Probe 5 finding" below for what a large symmetric flex on the ×1.5 correction factor and on the underlying ISO 2768/Protolabs tolerance values does to the real winning logic (does each option clear both NASA-adjacent thresholds at every modeled n).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Both stack-up methods clear NASA-adjacent industry's thresholds for this build's actual three suppliers, and their predicted numbers are now genuinely close — if neither method is currently failing, and they're not far apart either, what is Wes actually deciding between?</w:t>
      </w:r>
    </w:p>
    <w:p>
      <w:pPr>
        <w:ind w:left="360"/>
      </w:pPr>
      <w:r>
        <w:t xml:space="preserve">2. Your D2 answer says the ratio of the Modified RSS Stack to the Worst-Case Stack has a horizontal asymptote as the supplier count grows — what does that asymptote actually mean for a future joint with many more contributing interfaces than this one has?</w:t>
      </w:r>
    </w:p>
    <w:p>
      <w:pPr>
        <w:ind w:left="360"/>
      </w:pPr>
      <w:r>
        <w:t xml:space="preserve">3. If your D3 table shows one method's pass/fail outcome against the threshold jumping at a specific supplier count, what real design decision would the company have to make differently once it crosses that count?</w:t>
      </w:r>
    </w:p>
    <w:p>
      <w:pPr>
        <w:ind w:left="360"/>
      </w:pPr>
      <w:r>
        <w:t xml:space="preserve">4. Worst-Case guarantees release for every combination of in-spec parts, while Modified RSS assumes the three suppliers' variation is independent and random even after its own ×1.5 correction — whose assumption is riskier to bet a single flight joint on, and does the number of suppliers change your answer?</w:t>
      </w:r>
    </w:p>
    <w:p>
      <w:pPr>
        <w:ind w:left="360"/>
      </w:pPr>
      <w:r>
        <w:t xml:space="preserve">5. Suppose the company's next satellite line uses five contributing supplier interfaces instead of three — does Wes's sign-off today commit the company to a policy for that future joint, or only to this one, and what would have to be true for today's choice to still be the right one then?</w:t>
      </w:r>
    </w:p>
    <w:p>
      <w:pPr>
        <w:pStyle w:val="Heading2"/>
        <w:spacing w:after="120" w:before="240"/>
      </w:pPr>
      <w:r>
        <w:t xml:space="preserve">The trap</w:t>
      </w:r>
    </w:p>
    <w:p>
      <w:r>
        <w:t xml:space="preserve">The plausible reasoning that produces a confident wrong answer: Heroes will compute the n=3 case (D4), see that both methods clear the thresholds by comparable amounts, and conclude the dilemma is trivial or already resolved — "just pick whichever number is bigger/safer, it barely matters, they both pass and they're close." That misses the entire reason the case exists: Wes isn't only signing off on </w:t>
      </w:r>
      <w:r>
        <w:rPr>
          <w:i/>
          <w:iCs/>
        </w:rPr>
        <w:t xml:space="preserve">this</w:t>
      </w:r>
      <w:r>
        <w:t xml:space="preserve"> joint, he is implicitly setting a policy for how the company evaluates </w:t>
      </w:r>
      <w:r>
        <w:rPr>
          <w:i/>
          <w:iCs/>
        </w:rPr>
        <w:t xml:space="preserve">every future</w:t>
      </w:r>
      <w:r>
        <w:t xml:space="preserve"> joint of this kind, and the two methods diverge sharply as the number of contributing supplier interfaces grows (D1–D3). A Hero who never builds the table past n=3 never sees that divergence, and will defend whichever option "looks safer" at a glance without engaging the actual limiting-behavior math the case is built to force.</w:t>
      </w:r>
    </w:p>
    <w:p>
      <w:pPr>
        <w:pStyle w:val="Heading2"/>
        <w:spacing w:after="120" w:before="240"/>
      </w:pPr>
      <w:r>
        <w:t xml:space="preserve">Sensitivity note</w:t>
      </w:r>
    </w:p>
    <w:p>
      <w:r>
        <w:t xml:space="preserve">None required beyond the standard SPEC §6 check. This is a mechanical-engineering tolerancing and quality trade-off — no protected-subject flag applies. Facilitators should still keep classroom framing on the engineering trade-off (safety margin vs. rework cost/schedule) rather than treating mission failure as background color; NASA's real, cited margin thresholds are what make the case concrete, not any dramatized failure scenario.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this is a real aerospace engineering sign-off, not a hypothetical. Open with: "You have to sign a drawing today that can never be revisited once the satellite ships. What do you check before you sign?" Let that land 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or describe the Appendix C schematic (three toleranced interfaces meeting at one joint) and read the Overview aloud. Do not confirm or correct any gut reactions here.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yet.</w:t>
      </w:r>
      <w:r>
        <w:t xml:space="preserve"> "Is anyone courageous enough to stand with the Worst-Case Stack? With the Modified RSS Stack?" Show of hands, both options, no discussion. Record the count — Close will ask 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t xml:space="preserve">*</w:t>
      </w:r>
      <w:r>
        <w:rPr>
          <w:i/>
          <w:iCs/>
        </w:rPr>
        <w:t xml:space="preserve">"Is this about whether the joint releases </w:t>
      </w:r>
      <w:r>
        <w:t xml:space="preserve">this time</w:t>
      </w:r>
      <w:r>
        <w:rPr>
          <w:i/>
          <w:iCs/>
        </w:rPr>
        <w:t xml:space="preserve">, or about something else?"</w:t>
      </w:r>
      <w:r>
        <w:t xml:space="preserve">* Let confusion grow — most Heroes will initially frame this as a single pass/fail check on today's three parts and miss the scaling angle entirely. If the room lands on "Wes is setting a policy for every future joint, not just certifying this one" on its own, the case 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build the stack-up table across a growing supplier count, how will that change how we decide?"</w:t>
      </w:r>
      <w:r>
        <w:t xml:space="preserve"> Once the room separates "does today's joint pass" from "does the policy hold as the company scales," ask them to name the actual steps before touching the appendices: pull each supplier's real tolerance (D1, Appendix C), stack them both ways across a growing n (D1, Appendix D), find the ratio's horizontal asymptote algebraically (D2), check both methods' pass/fail outcome against Appendix B's thresholds at every n (D3), and pin down today's real n=3 numbers (D4) before graphing it all (D5). Re-ask: "Is our question still the right question?"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 about future joint designs to answer this? Which ones are load-bearing?"</w:t>
      </w:r>
      <w:r>
        <w:t xml:space="preserve"> Point toward Appendix E's MA1/MA2/MA4 once Heroes reach for them. The honest answer is that MA4 (the 0.070 in gapping allowance that bridges NASA-adjacent industry's dimensionless margin factors to Appendix C/D's dimensional tolerance stack) is the single most load-bearing figure in the case — it moves </w:t>
      </w:r>
      <w:r>
        <w:rPr>
          <w:i/>
          <w:iCs/>
        </w:rPr>
        <w:t xml:space="preserve">where</w:t>
      </w:r>
      <w:r>
        <w:t xml:space="preserve"> the crossover in D3 lands, though not </w:t>
      </w:r>
      <w:r>
        <w:rPr>
          <w:i/>
          <w:iCs/>
        </w:rPr>
        <w:t xml:space="preserve">whether</w:t>
      </w:r>
      <w:r>
        <w:t xml:space="preserve"> Worst-Case eventually falls behind Modified RSS. Let a sharp Hero find this themselves before confirming it.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 the numbers: Appendix B's NASA thresholds, Appendix C's real per-supplier tolerances, Appendix D's stack-up table. Walk D1's growing table and D4's n=3 numbers together as a room, cold-calling for D4 specifically — this is where a Hero who never built the table past n=3 will visibly struggle to explain why the dilemma is more than "pick the safer-looking number." That struggle is useful information for the facilitator, not a moment to rescue.</w:t>
      </w:r>
    </w:p>
    <w:p>
      <w:pPr>
        <w:pStyle w:val="Heading2"/>
        <w:spacing w:after="120" w:before="240"/>
      </w:pPr>
      <w:r>
        <w:t xml:space="preserve">Twist</w:t>
      </w:r>
    </w:p>
    <w:p>
      <w:r>
        <w:rPr>
          <w:b/>
          <w:bCs/>
        </w:rPr>
        <w:t xml:space="preserve">Beat 1 — the scaling reveal (~15-minute mark):</w:t>
      </w:r>
      <w:r>
        <w:t xml:space="preserve"> reveal that the company's next satellite program is already contracted to use a clampband joint with substantially more contributing supplier interfaces than this one (the exact count is in Appendix D, MA1) — and that Wes's sign-off memo is being adopted as the </w:t>
      </w:r>
      <w:r>
        <w:rPr>
          <w:i/>
          <w:iCs/>
        </w:rPr>
        <w:t xml:space="preserve">default policy</w:t>
      </w:r>
      <w:r>
        <w:t xml:space="preserve"> for that program too, not re-derived from scratch. This invalidates any position that was reasoned only from the n=3 case ("both methods pass, so it doesn't matter"), without making either method obviously correct at the larger count — that still depends on where each method's predicted tolerance actually sits relative to NASA's thresholds as $n$ grows, which is exactly what D1–D3 were built to establish.</w:t>
      </w:r>
    </w:p>
    <w:p>
      <w:r>
        <w:t xml:space="preserve">Follow-up: "What just broke in your original model? Were you wrong about the math — or just missing information about how far this decision actually reaches?"</w:t>
      </w:r>
    </w:p>
    <w:p>
      <w:r>
        <w:rPr>
          <w:b/>
          <w:bCs/>
        </w:rPr>
        <w:t xml:space="preserve">Beat 2 — press the confident B-defender on the correction factor itself (immediately after Beat 1 lands, once the room has recommitted to B as the durable choice):</w:t>
      </w:r>
      <w:r>
        <w:t xml:space="preserve"> by this point a room that has engaged D1–D3 will have converged on B as the safe, durable pick — clears both thresholds at every modeled $n$, "safety margin built in twice over" (once from the ×1.5 correction, once from $\sqrt{n}$ growth). This is exactly the moment to push harder, not to confirm and move on. Ask the room's most confident B-defender directly: *</w:t>
      </w:r>
      <w:r>
        <w:rPr>
          <w:i/>
          <w:iCs/>
        </w:rPr>
        <w:t xml:space="preserve">"You're trusting a ×1.5 correction factor from a 1962 study, carried into practice by a 1988 Motorola guide. What if it's not exactly 1.5 — what if the real correction for </w:t>
      </w:r>
      <w:r>
        <w:t xml:space="preserve">this</w:t>
      </w:r>
      <w:r>
        <w:rPr>
          <w:i/>
          <w:iCs/>
        </w:rPr>
        <w:t xml:space="preserve"> build's suppliers should be larger, say 2.25? Does B still win?"</w:t>
      </w:r>
      <w:r>
        <w:t xml:space="preserve">*</w:t>
      </w:r>
    </w:p>
    <w:p>
      <w:r>
        <w:t xml:space="preserve">Do not answer it for them. Let the room work it by hand or by gut before confirming: </w:t>
      </w:r>
      <w:r>
        <w:rPr>
          <w:b/>
          <w:bCs/>
        </w:rPr>
        <w:t xml:space="preserve">at n=10 — the largest modeled count, the one B's whole "durable" case rests on — a ×2.25 correction factor pushes Modified RSS's own predicted tolerance past NASA-adjacent industry's release-element threshold too, and B is disqualified right alongside A.</w:t>
      </w:r>
      <w:r>
        <w:t xml:space="preserve"> The case's clean "B wins durably" verdict does </w:t>
      </w:r>
      <w:r>
        <w:rPr>
          <w:b/>
          <w:bCs/>
        </w:rPr>
        <w:t xml:space="preserve">not</w:t>
      </w:r>
      <w:r>
        <w:t xml:space="preserve"> survive this pressure symmetrically: a correction factor that's too </w:t>
      </w:r>
      <w:r>
        <w:rPr>
          <w:i/>
          <w:iCs/>
        </w:rPr>
        <w:t xml:space="preserve">small</w:t>
      </w:r>
      <w:r>
        <w:t xml:space="preserve"> (down to ×0.75) only makes B's case stronger; a correction factor that's too </w:t>
      </w:r>
      <w:r>
        <w:rPr>
          <w:i/>
          <w:iCs/>
        </w:rPr>
        <w:t xml:space="preserve">large</w:t>
      </w:r>
      <w:r>
        <w:t xml:space="preserve"> (up to ×2.25) breaks it at exactly the largest supplier count the case was built to worry about. (Mechanically verified,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 Probe 5 — see </w:t>
      </w:r>
      <w:r>
        <w:rPr>
          <w:rFonts w:ascii="Courier New" w:cs="Courier New" w:eastAsia="Courier New" w:hAnsi="Courier New"/>
        </w:rPr>
        <w:t xml:space="preserve">case.json.sensitivity_disclosure[]</w:t>
      </w:r>
      <w:r>
        <w:t xml:space="preserve"> and QA_REPORT.md for the exact numbers; do not read the numeric result off this page or off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, per the standing no-leak rule.)</w:t>
      </w:r>
    </w:p>
    <w:p>
      <w:r>
        <w:t xml:space="preserve">Follow-up: "So which is it — is B actually the safer bet, or did we just trade one unstated assumption (a small $n$) for another (the correction factor is exactly 1.5)? What would you need to see to trust that number the way you trusted the n=3 arithmetic a few minutes ago?" This is the question that should make a room that felt </w:t>
      </w:r>
      <w:r>
        <w:rPr>
          <w:i/>
          <w:iCs/>
        </w:rPr>
        <w:t xml:space="preserve">done</w:t>
      </w:r>
      <w:r>
        <w:t xml:space="preserve"> after Beat 1 genuinely wobble again — the case has no equally solid replacement for ×1.5 to offer, and that is the point: Wes's real sign-off rests on a real, well-sourced, but not infinitely precise number, same as most real engineering judgment calls do.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question? What math was new to you, and how did you attack it?" Compare the closing vote to Anchor 1's — a room that voted for the Modified RSS Stack at Anchor 1 purely on "it lets more parts through" and stays there after the twist for a </w:t>
      </w:r>
      <w:r>
        <w:rPr>
          <w:i/>
          <w:iCs/>
        </w:rPr>
        <w:t xml:space="preserve">different, growing-n/asymptote-based</w:t>
      </w:r>
      <w:r>
        <w:t xml:space="preserve"> reason has genuinely moved, even if the vote count looks unchanged.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Anchor 4's "MA4 is the load-bearing figure, not MA1/MA2" finding landed as a discovery   or had to be told outright.</w:t>
      </w:r>
    </w:p>
    <w:p>
      <w:pPr>
        <w:ind w:left="360"/>
      </w:pPr>
      <w:r>
        <w:t xml:space="preserve">- Whether the "both methods pass at n=3, so it's trivial" trap was the actual sticking point, or   whether D2's algebraic horizontal-asymptote derivation was the harder gate for most Heroes.</w:t>
      </w:r>
    </w:p>
    <w:p>
      <w:pPr>
        <w:ind w:left="360"/>
      </w:pPr>
      <w:r>
        <w:t xml:space="preserve">- Whether the twist (the next program's larger, already-contracted supplier count) felt like a   genuine new constraint or felt like the case dodging a clean numeric answer at n=3.</w:t>
      </w:r>
    </w:p>
    <w:p>
      <w:pPr>
        <w:ind w:left="360"/>
      </w:pPr>
      <w:r>
        <w:t xml:space="preserve">- Whether Twist Beat 2 (pressing the confident B-defender on the ×1.5 correction factor itself)   actually made the room wobble, or whether by that point the room had over-anchored on B and   waved the question off without engaging it.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Limit · Asymptote · Continuity (Informal) · How to estimate a limit from a table or graph · How to identify a vertical or horizontal asymptote from a function's equation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Cold-call launch, 30-second commitments, stand/sit vote — no explanation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defense: "Convince us why it's better, not just safer"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models: "Whose plan is most fragile as more suppliers get added?"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TWIST BEAT 1</w:t>
            </w:r>
            <w:r>
              <w:t xml:space="preserve"> — the next program's supplier count,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recommit: who reverses? "What just broke?"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conflict: (1) safety-conservatism vs. cost/rework-efficiency; (2) single-build adequacy vs. long-run scalability of the sign-off policy; </w:t>
            </w:r>
            <w:r>
              <w:rPr>
                <w:b/>
                <w:bCs/>
              </w:rPr>
              <w:t xml:space="preserve">TWIST BEAT 2</w:t>
            </w:r>
            <w:r>
              <w:t xml:space="preserve"> once the room has resettled on B — press the confident B-defender on the ×1.5 correction factor itself ("what if it's really 2.25?") and let the room see B wobble too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Cohort bands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</w:t>
      </w:r>
      <w:r>
        <w:t xml:space="preserve">'s </w:t>
      </w:r>
      <w:r>
        <w:rPr>
          <w:rFonts w:ascii="Courier New" w:cs="Courier New" w:eastAsia="Courier New" w:hAnsi="Courier New"/>
        </w:rPr>
        <w:t xml:space="preserve">cohort_bands[]</w:t>
      </w:r>
      <w:r>
        <w:t xml:space="preserve"> — reproduced here for the facilitator's convenience: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Full (12-16):</w:t>
      </w:r>
      <w:r>
        <w:t xml:space="preserve"> both deep-conflict threads run as written above.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Compressed (6-8):</w:t>
      </w:r>
      <w:r>
        <w:t xml:space="preserve"> Anchors 2-3 combine; only the safety-conservatism vs. cost/rework thread   runs live; the scalability thread folds into the close-out.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1:1 / pair (1-2):</w:t>
      </w:r>
      <w:r>
        <w:t xml:space="preserve"> no vote — Anchor 1 becomes a stated initial position; the guide argues the   other method's case directly; "who reverses" becomes "would you reverse, and why."</w:t>
      </w:r>
    </w:p>
    <w:p>
      <w:pPr>
        <w:pStyle w:val="Heading2"/>
        <w:spacing w:after="120" w:before="240"/>
      </w:pPr>
      <w:r>
        <w:t xml:space="preserve">Probe 5 finding — does the ×1.5 correction factor / tolerance base survive a large flex?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 and the QA_REPORT.md for the full, mechanically-verified answer. Do not restate the numeric result of that probe in </w:t>
      </w:r>
      <w:r>
        <w:rPr>
          <w:rFonts w:ascii="Courier New" w:cs="Courier New" w:eastAsia="Courier New" w:hAnsi="Courier New"/>
        </w:rPr>
        <w:t xml:space="preserve">case.md</w:t>
      </w:r>
      <w:r>
        <w:t xml:space="preserve"> — it stays here and in QA_REPORT.md/ RESEARCH_LOG.md, same leak rule as the rest of this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2026-08-31T18:43:04.582Z</dcterms:created>
  <dcterms:modified xsi:type="dcterms:W3CDTF">2026-08-31T18:43:04.582Z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