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Fizzer Order</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FACILITATOR.md — Fizzer Order</w:t>
      </w:r>
    </w:p>
    <w:p>
      <w:r>
        <w:rPr>
          <w:b/>
          <w:bCs/>
        </w:rPr>
        <w:t xml:space="preserve">Sensitivity flag (SPEC §6):</w:t>
      </w:r>
      <w:r>
        <w:t xml:space="preserve"> none. This case is a business/packaging decision with no health, death, or financial-hardship stakes. No facilitator content note required.</w:t>
      </w:r>
    </w:p>
    <w:p>
      <w:pPr>
        <w:pStyle w:val="Heading2"/>
        <w:spacing w:after="120" w:before="240"/>
      </w:pPr>
      <w:r>
        <w:t xml:space="preserve">Intro</w:t>
      </w:r>
    </w:p>
    <w:p>
      <w:r>
        <w:t xml:space="preserve">Frame the format: a real professional dilemma, not a worksheet with a story stapled on. Name the opener — "Priya Anand has a mold-shop quote deadline today, two hand-built prototypes on her bench, and a phone still on hold. Whichever shape she signs off on today is the shape Thistle &amp; Fern ships for the whole holiday run." This is a packaging-engineering call with a real production consequence, not an abstract geometry worksheet.</w:t>
      </w:r>
    </w:p>
    <w:p>
      <w:pPr>
        <w:pStyle w:val="Heading2"/>
        <w:spacing w:after="120" w:before="240"/>
      </w:pPr>
      <w:r>
        <w:t xml:space="preserve">Launch</w:t>
      </w:r>
    </w:p>
    <w:p>
      <w:r>
        <w:t xml:space="preserve">Read the Overview aloud, then Background's first two paragraphs — the Peak Box and Twist Cone description, and the loose-fill packing note — with no Appendix numbers shown yet. Ask: "Just from what you've heard, does 'pick the cheaper box' sound like it settles this, or not?"</w:t>
      </w:r>
    </w:p>
    <w:p>
      <w:pPr>
        <w:pStyle w:val="Heading2"/>
        <w:spacing w:after="120" w:before="240"/>
      </w:pPr>
      <w:r>
        <w:t xml:space="preserve">Anchor 1 — Take a stand and vote</w:t>
      </w:r>
    </w:p>
    <w:p>
      <w:r>
        <w:rPr>
          <w:b/>
          <w:bCs/>
        </w:rPr>
        <w:t xml:space="preserve">TAKE A STAND AND VOTE. No reasoning yet, just commit.</w:t>
      </w:r>
    </w:p>
    <w:p>
      <w:r>
        <w:t xml:space="preserve">"Peak Box or Twist Cone?" Show of hands, no discussion yet. Record the count — Close asks again.</w:t>
      </w:r>
    </w:p>
    <w:p>
      <w:pPr>
        <w:pStyle w:val="Heading2"/>
        <w:spacing w:after="120" w:before="240"/>
      </w:pPr>
      <w:r>
        <w:t xml:space="preserve">Anchor 2 — What is the problem we're solving?</w:t>
      </w:r>
    </w:p>
    <w:p>
      <w:r>
        <w:rPr>
          <w:b/>
          <w:bCs/>
        </w:rPr>
        <w:t xml:space="preserve">"Is this the right question?" · "What do you mean by 'wins'?"</w:t>
      </w:r>
    </w:p>
    <w:p>
      <w:r>
        <w:t xml:space="preserve">Push on what "wins" means here. Cheaper as a single box off the mold-shop invoice? Cheaper per Mini Fizzer actually delivered to the retail buyer? Cheapest to ship, carton by carton? Let the room sit in the ambiguity — "Is anyone courageous enough to define 'wins' before we start adding numbers?" Deliberately let it feel underdetermined: "Wow, this is a harder question than it sounded."</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has picked a working definition of "wins," ask them to name the actual steps: the surface area of each net (D1), the interior volume each shape holds (D2), how many Mini Fizzers each shape can actually, physically hold once loose-fill air gaps are accounted for (D3), the cost per Mini Fizzer delivered (D4), and how densely each shape ships in a standard carton (D5). Re-ask: "Given how we just defined 'wins' — is D4 alone still the right finish line, or does D5 belong in the answer too?"</w:t>
      </w:r>
    </w:p>
    <w:p>
      <w:pPr>
        <w:pStyle w:val="Heading2"/>
        <w:spacing w:after="120" w:before="240"/>
      </w:pPr>
      <w:r>
        <w:t xml:space="preserve">Anchor 4 — What don't we know?</w:t>
      </w:r>
    </w:p>
    <w:p>
      <w:r>
        <w:rPr>
          <w:b/>
          <w:bCs/>
        </w:rPr>
        <w:t xml:space="preserve">"Do we need to make assumptions? Which ones are critical?"</w:t>
      </w:r>
    </w:p>
    <w:p>
      <w:r>
        <w:t xml:space="preserve">Surface Appendix E's two Modeling Assumptions as a group, out loud, before anyone computes anything. Ask which one the room thinks matters most. (Facilitator note: MA1 — whether the real 64% loose-packing figure really applies just as well to a tapering cone as to a boxier pyramid — is the one that actually matters most for the numbers; let the room guess first.)</w:t>
      </w:r>
    </w:p>
    <w:p>
      <w:pPr>
        <w:pStyle w:val="Heading2"/>
        <w:spacing w:after="120" w:before="240"/>
      </w:pPr>
      <w:r>
        <w:t xml:space="preserve">Data Deep Dive</w:t>
      </w:r>
    </w:p>
    <w:p>
      <w:r>
        <w:t xml:space="preserve">Now, and only now, the numbers. Walk D1 through D4 together as a room: net and surface area, then interior volume, then usable capacity, then cost per Mini Fizzer delivered.</w:t>
      </w:r>
    </w:p>
    <w:p>
      <w:r>
        <w:rPr>
          <w:b/>
          <w:bCs/>
        </w:rPr>
        <w:t xml:space="preserve">The trap:</w:t>
      </w:r>
      <w:r>
        <w:t xml:space="preserve"> most Heroes will compare the two boxes' raw material cost from D1 — $0.02350 for the Peak Box versus $0.02378 for the Twist Cone — and stop there, confidently picking the Peak Box because it is the cheaper </w:t>
      </w:r>
      <w:r>
        <w:rPr>
          <w:i/>
          <w:iCs/>
        </w:rPr>
        <w:t xml:space="preserve">container</w:t>
      </w:r>
      <w:r>
        <w:t xml:space="preserve">. That comparison is real and correctly computed; it just answers the wrong question. The case's own primary metric is dollars per Mini Fizzer </w:t>
      </w:r>
      <w:r>
        <w:rPr>
          <w:i/>
          <w:iCs/>
        </w:rPr>
        <w:t xml:space="preserve">delivered</w:t>
      </w:r>
      <w:r>
        <w:t xml:space="preserve">, not dollars per box, and the Twist Cone's larger interior volume converts its slightly higher box cost into a lower cost per unit once the real 64% packing figure is applied — one extra whole Mini Fizzer per box. Cold-call on this specifically: "You just told me the Peak Box is cheaper. Cheaper per </w:t>
      </w:r>
      <w:r>
        <w:rPr>
          <w:i/>
          <w:iCs/>
        </w:rPr>
        <w:t xml:space="preserve">what</w:t>
      </w:r>
      <w:r>
        <w:t xml:space="preserve">?" Once D4 is run in full, Option B (Twist Cone) wins the primary metric by </w:t>
      </w:r>
      <w:r>
        <w:rPr>
          <w:b/>
          <w:bCs/>
        </w:rPr>
        <w:t xml:space="preserve">8.96%</w:t>
      </w:r>
      <w:r>
        <w:t xml:space="preserve"> — comfortably inside SPEC §2's margin cap, which is exactly why Priya is still standing at her bench with a prototype in each hand.</w:t>
      </w:r>
    </w:p>
    <w:p>
      <w:r>
        <w:t xml:space="preserve">A second-order version of the same trap sits in D5: a Hero who then flips to the Twist Cone on D4's number alone, without ever computing the shipping-carton footprint, misses that the Peak Box ships nearly twice as densely — a real freight cost Priya's company pays even though it never appears on the mold shop's per-box invoice. A strong pitch has to hold both numbers at once.</w:t>
      </w:r>
    </w:p>
    <w:p>
      <w:pPr>
        <w:pStyle w:val="Heading2"/>
        <w:spacing w:after="120" w:before="240"/>
      </w:pPr>
      <w:r>
        <w:t xml:space="preserve">Twist: N/A</w:t>
      </w:r>
    </w:p>
    <w:p>
      <w:r>
        <w:t xml:space="preserve">Fizzer Order does not carry a scripted, mid-discussion narrative reveal the way some cases do (see </w:t>
      </w:r>
      <w:r>
        <w:rPr>
          <w:rFonts w:ascii="Courier New" w:cs="Courier New" w:eastAsia="Courier New" w:hAnsi="Courier New"/>
        </w:rPr>
        <w:t xml:space="preserve">sensitivity_model.py</w:t>
      </w:r>
      <w:r>
        <w:t xml:space="preserve">'s header comment: "no twist authored for this case"). Two reasons, stated so a facilitator can defend the choice rather than wonder if something was skipped:</w:t>
      </w:r>
    </w:p>
    <w:p>
      <w:pPr>
        <w:ind w:left="360"/>
      </w:pPr>
      <w:r>
        <w:t xml:space="preserve">1. The case already carries two real, load-bearing complications inside the data itself — D5's    shipping-density trap (see Data Deep Dive above) and Modeling Assumption MA1's packing-fraction    caveat (see Sensitivity note below) — rather than needing a fabricated late-breaking fact to do    that work. Manufacturing a narrative twist on top of two data-native ones would be padding, not    pedagogy.</w:t>
      </w:r>
    </w:p>
    <w:p>
      <w:pPr>
        <w:ind w:left="360"/>
      </w:pPr>
      <w:r>
        <w:t xml:space="preserve">2. MA1 is itself available as a live, in-the-room move if a facilitator wants one: relaxing it —    letting the Twist Cone's real packing fraction run below the Peak Box's sourced 64%, instead of    holding both shapes at the same figure — is a legitimate thing to spring on the room mid    -discussion, and it does change the winner (see Sensitivity note). A facilitator who wants a    twist-shaped beat has one available without inventing new case facts.</w:t>
      </w:r>
    </w:p>
    <w:p>
      <w:pPr>
        <w:pStyle w:val="Heading2"/>
        <w:spacing w:after="120" w:before="240"/>
      </w:pPr>
      <w:r>
        <w:t xml:space="preserve">Close</w:t>
      </w:r>
    </w:p>
    <w:p>
      <w:r>
        <w:t xml:space="preserve">Re-vote once more after full discussion. Ask: "Did we ask the right question at Anchor 2, or did 'wins' turn out to mean something more than one number?" And: "What math was new to you today, and how did you attack it?"</w:t>
      </w:r>
    </w:p>
    <w:p>
      <w:pPr>
        <w:pStyle w:val="Heading2"/>
        <w:spacing w:after="120" w:before="240"/>
      </w:pPr>
      <w:r>
        <w:t xml:space="preserve">Lessons Learned</w:t>
      </w:r>
    </w:p>
    <w:p>
      <w:r>
        <w:t xml:space="preserve">The naive comparison — pick the cheaper </w:t>
      </w:r>
      <w:r>
        <w:rPr>
          <w:i/>
          <w:iCs/>
        </w:rPr>
        <w:t xml:space="preserve">box</w:t>
      </w:r>
      <w:r>
        <w:t xml:space="preserve"> — is correctly computed and still wrong, because it optimizes the wrong ratio. The transferable lesson: </w:t>
      </w:r>
      <w:r>
        <w:rPr>
          <w:b/>
          <w:bCs/>
        </w:rPr>
        <w:t xml:space="preserve">when a fixed quantity of "stuff" has to fit inside a container, the number that matters is cost per unit of stuff delivered, not cost per container</w:t>
      </w:r>
      <w:r>
        <w:t xml:space="preserve"> — and that number can favor the container that costs slightly more to build. A second, smaller lesson rides along in D5: the metric that wins the primary comparison is not automatically the metric that governs the company's total cost once freight is added, and the case deliberately does not resolve that tension for the Hero.</w:t>
      </w:r>
    </w:p>
    <w:p>
      <w:pPr>
        <w:pStyle w:val="Heading2"/>
        <w:spacing w:after="120" w:before="240"/>
      </w:pPr>
      <w:r>
        <w:t xml:space="preserve">Standards Touched On</w:t>
      </w:r>
    </w:p>
    <w:p>
      <w:r>
        <w:t xml:space="preserve">See </w:t>
      </w:r>
      <w:r>
        <w:rPr>
          <w:rFonts w:ascii="Courier New" w:cs="Courier New" w:eastAsia="Courier New" w:hAnsi="Courier New"/>
        </w:rPr>
        <w:t xml:space="preserve">case.json.standards[]</w:t>
      </w:r>
      <w:r>
        <w:t xml:space="preserve"> (10 ids) and </w:t>
      </w:r>
      <w:r>
        <w:rPr>
          <w:rFonts w:ascii="Courier New" w:cs="Courier New" w:eastAsia="Courier New" w:hAnsi="Courier New"/>
        </w:rPr>
        <w:t xml:space="preserve">LEARNING_GOALS.md</w:t>
      </w:r>
      <w:r>
        <w:t xml:space="preserve"> for the full deliverable ↔ skill matrix. In brief: pyramid, cone, and sphere vocabulary; surface area of a pyramid; volume of a pyramid, a cone, and a sphere; and percent of a number (D3's usable-capacity fraction and D4's cost comparison).</w:t>
      </w:r>
    </w:p>
    <w:p>
      <w:pPr>
        <w:pStyle w:val="Heading2"/>
        <w:spacing w:after="120" w:before="240"/>
      </w:pPr>
      <w:r>
        <w:t xml:space="preserve">Cohort Bands</w:t>
      </w:r>
    </w:p>
    <w:p>
      <w:r>
        <w:t xml:space="preserve">See </w:t>
      </w:r>
      <w:r>
        <w:rPr>
          <w:rFonts w:ascii="Courier New" w:cs="Courier New" w:eastAsia="Courier New" w:hAnsi="Courier New"/>
        </w:rPr>
        <w:t xml:space="preserve">case.json.cohort_bands[]</w:t>
      </w:r>
      <w:r>
        <w:t xml:space="preserve">.</w:t>
      </w:r>
    </w:p>
    <w:p>
      <w:pPr>
        <w:ind w:left="360"/>
      </w:pPr>
      <w:r>
        <w:t xml:space="preserve">- </w:t>
      </w:r>
      <w:r>
        <w:rPr>
          <w:b/>
          <w:bCs/>
        </w:rPr>
        <w:t xml:space="preserve">Full (12–20):</w:t>
      </w:r>
      <w:r>
        <w:t xml:space="preserve"> Anchors 2–3 run as written; the room splits into a "cheaper box" faction and a   "cheaper per fizzer" faction before Data Deep Dive forces everyone to actually run D3 and D4.</w:t>
      </w:r>
    </w:p>
    <w:p>
      <w:pPr>
        <w:ind w:left="360"/>
      </w:pPr>
      <w:r>
        <w:t xml:space="preserve">- </w:t>
      </w:r>
      <w:r>
        <w:rPr>
          <w:b/>
          <w:bCs/>
        </w:rPr>
        <w:t xml:space="preserve">Compressed (6–11):</w:t>
      </w:r>
      <w:r>
        <w:t xml:space="preserve"> Anchors 2–3 combine into one pass; D1 and D2's diagrams and tables are   worked as one shared example (one option) instead of every Hero building both independently.</w:t>
      </w:r>
    </w:p>
    <w:p>
      <w:pPr>
        <w:ind w:left="360"/>
      </w:pPr>
      <w:r>
        <w:t xml:space="preserve">- </w:t>
      </w:r>
      <w:r>
        <w:rPr>
          <w:b/>
          <w:bCs/>
        </w:rPr>
        <w:t xml:space="preserve">1:1 / pair (1–2):</w:t>
      </w:r>
      <w:r>
        <w:t xml:space="preserve"> No vote to take — Anchor 1 becomes a stated initial position instead of a   cold-call show of hands; the guide plays devil's advocate directly, arguing whichever side the   Hero didn't pick.</w:t>
      </w:r>
    </w:p>
    <w:p>
      <w:pPr>
        <w:pStyle w:val="Heading2"/>
        <w:spacing w:after="120" w:before="240"/>
      </w:pPr>
      <w:r>
        <w:t xml:space="preserve">Five Socratic Questions</w:t>
      </w:r>
    </w:p>
    <w:p>
      <w:r>
        <w:t xml:space="preserve">Use these across Anchors 2–4 and the Data Deep Dive — each is answerable only with this case's own numbers, not general opinion.</w:t>
      </w:r>
    </w:p>
    <w:p>
      <w:pPr>
        <w:ind w:left="360"/>
      </w:pPr>
      <w:r>
        <w:t xml:space="preserve">1. Your D4 table says the Twist Cone wins by about 9% on cost per Mini Fizzer delivered, but the Peak Box is the cheaper box — which number should Priya actually be optimizing, and why isn't "cheaper box" automatically "cheaper decision"?</w:t>
      </w:r>
    </w:p>
    <w:p>
      <w:pPr>
        <w:ind w:left="360"/>
      </w:pPr>
      <w:r>
        <w:t xml:space="preserve">2. D5 says nearly twice as many Peak Boxes fit in one shipping carton layer as Twist Cones — if freight is priced by the carton, how big would that per-carton cost have to get before shipping density outweighs the Twist Cone's win on cost per fizzer?</w:t>
      </w:r>
    </w:p>
    <w:p>
      <w:pPr>
        <w:ind w:left="360"/>
      </w:pPr>
      <w:r>
        <w:t xml:space="preserve">3. Modeling Assumption MA1 applies the same 64% loose-packing figure to both shapes even though the Twist Cone tapers to a point and the Peak Box doesn't — if the cone's real packing efficiency runs even a little below the Peak Box's, what happens to the D4 winner?</w:t>
      </w:r>
    </w:p>
    <w:p>
      <w:pPr>
        <w:ind w:left="360"/>
      </w:pPr>
      <w:r>
        <w:t xml:space="preserve">4. A student who compares only the two boxes' raw material cost will confidently pick the Peak Box — what did that comparison leave out, and why does leaving it out produce a wrong-but-confident answer?</w:t>
      </w:r>
    </w:p>
    <w:p>
      <w:pPr>
        <w:ind w:left="360"/>
      </w:pPr>
      <w:r>
        <w:t xml:space="preserve">5. Appendix A says a full sphere-shaped box was ruled out early because a curved-die mold quote came back more than four times the cost of either finalist — if that number were only twice as expensive instead, would it still make sense to rule the sphere out without computing its own D1 through D5 numbers?</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30-second commitments, show-of-hands vote (Anchor 1) — no explanation</w:t>
            </w:r>
          </w:p>
        </w:tc>
      </w:tr>
      <w:tr>
        <w:tc>
          <w:tcPr>
            <w:tcW w:type="dxa" w:w="4500"/>
          </w:tcPr>
          <w:p>
            <w:r>
              <w:t xml:space="preserve">3:00–8:00</w:t>
            </w:r>
          </w:p>
        </w:tc>
        <w:tc>
          <w:tcPr>
            <w:tcW w:type="dxa" w:w="4500"/>
          </w:tcPr>
          <w:p>
            <w:r>
              <w:t xml:space="preserve">Anchor 2: pin down what "wins" means — box price, cost per fizzer, or shipping density</w:t>
            </w:r>
          </w:p>
        </w:tc>
      </w:tr>
      <w:tr>
        <w:tc>
          <w:tcPr>
            <w:tcW w:type="dxa" w:w="4500"/>
          </w:tcPr>
          <w:p>
            <w:r>
              <w:t xml:space="preserve">8:00–12:00</w:t>
            </w:r>
          </w:p>
        </w:tc>
        <w:tc>
          <w:tcPr>
            <w:tcW w:type="dxa" w:w="4500"/>
          </w:tcPr>
          <w:p>
            <w:r>
              <w:t xml:space="preserve">Anchor 3: name the process (D1–D5) as a group before anyone computes anything</w:t>
            </w:r>
          </w:p>
        </w:tc>
      </w:tr>
      <w:tr>
        <w:tc>
          <w:tcPr>
            <w:tcW w:type="dxa" w:w="4500"/>
          </w:tcPr>
          <w:p>
            <w:r>
              <w:t xml:space="preserve">12:00–17:00</w:t>
            </w:r>
          </w:p>
        </w:tc>
        <w:tc>
          <w:tcPr>
            <w:tcW w:type="dxa" w:w="4500"/>
          </w:tcPr>
          <w:p>
            <w:r>
              <w:t xml:space="preserve">Anchor 4: surface Modeling Assumptions MA1/MA2; guess which one matters most</w:t>
            </w:r>
          </w:p>
        </w:tc>
      </w:tr>
      <w:tr>
        <w:tc>
          <w:tcPr>
            <w:tcW w:type="dxa" w:w="4500"/>
          </w:tcPr>
          <w:p>
            <w:r>
              <w:t xml:space="preserve">17:00–30:00</w:t>
            </w:r>
          </w:p>
        </w:tc>
        <w:tc>
          <w:tcPr>
            <w:tcW w:type="dxa" w:w="4500"/>
          </w:tcPr>
          <w:p>
            <w:r>
              <w:t xml:space="preserve">Data Deep Dive: work D1–D4 as a room; cold-call the raw-material-cost trap directly</w:t>
            </w:r>
          </w:p>
        </w:tc>
      </w:tr>
      <w:tr>
        <w:tc>
          <w:tcPr>
            <w:tcW w:type="dxa" w:w="4500"/>
          </w:tcPr>
          <w:p>
            <w:r>
              <w:t xml:space="preserve">30:00–36:00</w:t>
            </w:r>
          </w:p>
        </w:tc>
        <w:tc>
          <w:tcPr>
            <w:tcW w:type="dxa" w:w="4500"/>
          </w:tcPr>
          <w:p>
            <w:r>
              <w:t xml:space="preserve">Twist-equivalent beat (see "Twist: N/A" above): relax MA1's packing fraction live and recompute D4 — no scripted narrative reveal for this case, this is the live-numbers move instead</w:t>
            </w:r>
          </w:p>
        </w:tc>
      </w:tr>
      <w:tr>
        <w:tc>
          <w:tcPr>
            <w:tcW w:type="dxa" w:w="4500"/>
          </w:tcPr>
          <w:p>
            <w:r>
              <w:t xml:space="preserve">36:00–40:00</w:t>
            </w:r>
          </w:p>
        </w:tc>
        <w:tc>
          <w:tcPr>
            <w:tcW w:type="dxa" w:w="4500"/>
          </w:tcPr>
          <w:p>
            <w:r>
              <w:t xml:space="preserve">D5 second-order trap: shipping-carton footprint, and whether it should change the pitch</w:t>
            </w:r>
          </w:p>
        </w:tc>
      </w:tr>
      <w:tr>
        <w:tc>
          <w:tcPr>
            <w:tcW w:type="dxa" w:w="4500"/>
          </w:tcPr>
          <w:p>
            <w:r>
              <w:t xml:space="preserve">40:00–45:00</w:t>
            </w:r>
          </w:p>
        </w:tc>
        <w:tc>
          <w:tcPr>
            <w:tcW w:type="dxa" w:w="4500"/>
          </w:tcPr>
          <w:p>
            <w:r>
              <w:t xml:space="preserve">Close, re-vote, reflection, Lessons Learned</w:t>
            </w:r>
          </w:p>
        </w:tc>
      </w:tr>
    </w:tbl>
    <w:p/>
    <w:p>
      <w:pPr>
        <w:pStyle w:val="Heading2"/>
        <w:spacing w:after="120" w:before="240"/>
      </w:pPr>
      <w:r>
        <w:t xml:space="preserve">Sensitivity note</w:t>
      </w:r>
    </w:p>
    <w:p>
      <w:r>
        <w:t xml:space="preserve">Modeling Assumption MA1 (Appendix E) is the one number in this case that can flip the D4 winner: it applies the real 64% loose-packing figure identically to both the Peak Box and the Twist Cone, even though the cone's taper plausibly packs somewhat less efficiently in the real world than a boxier shape does. If the Twist Cone's true packing fraction runs meaningfully below 64% while the Peak Box's stays near 64%, Option A's D4 result overtakes Option B's. </w:t>
      </w:r>
      <w:r>
        <w:rPr>
          <w:rFonts w:ascii="Courier New" w:cs="Courier New" w:eastAsia="Courier New" w:hAnsi="Courier New"/>
        </w:rPr>
        <w:t xml:space="preserve">sensitivity_model.py</w:t>
      </w:r>
      <w:r>
        <w:t xml:space="preserve">'s own asymmetric check (Peak Box held at 64%, only the Twist Cone's packing fraction lowered) shows the winner actually flips from Option B to Option A once the cone's real packing fraction drops from 64% into the high 50s — comfortably inside the range a facilitator running Tier 2 probe 5 should expect to find, and well within the wide perturbation band the probe applies to every </w:t>
      </w:r>
      <w:r>
        <w:rPr>
          <w:rFonts w:ascii="Courier New" w:cs="Courier New" w:eastAsia="Courier New" w:hAnsi="Courier New"/>
        </w:rPr>
        <w:t xml:space="preserve">FLEX</w:t>
      </w:r>
      <w:r>
        <w:t xml:space="preserve"> dial.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2026-09-10T03:43:08.464Z</dcterms:created>
  <dcterms:modified xsi:type="dcterms:W3CDTF">2026-09-10T03:43:08.464Z</dcterms:modified>
</cp:coreProperties>
</file>

<file path=docProps/custom.xml><?xml version="1.0" encoding="utf-8"?>
<Properties xmlns="http://schemas.openxmlformats.org/officeDocument/2006/custom-properties" xmlns:vt="http://schemas.openxmlformats.org/officeDocument/2006/docPropsVTypes"/>
</file>