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Cinema</w:t>
      </w:r>
    </w:p>
    <w:p>
      <w:pPr>
        <w:spacing w:after="240"/>
        <w:jc w:val="center"/>
      </w:pPr>
      <w:r>
        <w:rPr>
          <w:b/>
          <w:bCs/>
          <w:color w:val="CC0000"/>
        </w:rPr>
        <w:t xml:space="preserve">FACILITATOR-ONLY -- contains the balance, the twist, and the trap. Do not share with Heroes before the discussion.</w:t>
      </w:r>
    </w:p>
    <w:p>
      <w:pPr>
        <w:pStyle w:val="Heading1"/>
        <w:spacing w:after="120" w:before="240"/>
      </w:pPr>
      <w:r>
        <w:t xml:space="preserve">Facilitator Guide — Cinema</w:t>
      </w:r>
    </w:p>
    <w:p>
      <w:r>
        <w:t xml:space="preserve">MS | Heroes Academy | Anchor-ladder format (SPEC.md, Section 7, "The facilitator artifacts") </w:t>
      </w:r>
      <w:r>
        <w:rPr>
          <w:b/>
          <w:bCs/>
        </w:rPr>
        <w:t xml:space="preserve">Primary metric:</w:t>
      </w:r>
      <w:r>
        <w:t xml:space="preserve"> opening-weekend (Thu-Sun) net profit from the two major releases combined · </w:t>
      </w:r>
      <w:r>
        <w:rPr>
          <w:b/>
          <w:bCs/>
        </w:rPr>
        <w:t xml:space="preserve">Margin:</w:t>
      </w:r>
      <w:r>
        <w:t xml:space="preserve"> 2.86% (Option B, The Revengers House, wins) — </w:t>
      </w:r>
      <w:r>
        <w:rPr>
          <w:b/>
          <w:bCs/>
        </w:rPr>
        <w:t xml:space="preserve">STABLE</w:t>
      </w:r>
      <w:r>
        <w:t xml:space="preserve"> under a ±50% flex of the case's one genuine assumption (see the Sensitivity note before Lessons Learned).</w:t>
      </w:r>
    </w:p>
    <w:p>
      <w:r>
        <w:t xml:space="preserve">Legacy source: </w:t>
      </w:r>
      <w:r>
        <w:rPr>
          <w:rFonts w:ascii="Courier New" w:cs="Courier New" w:eastAsia="Courier New" w:hAnsi="Courier New"/>
        </w:rPr>
        <w:t xml:space="preserve">source/Y2/Session 7/Cinema/Guide Notes.docx</w:t>
      </w:r>
      <w:r>
        <w:t xml:space="preserve">. The original Guide Notes' twist (a burst pipe damaging "two entire theaters") was written against an earlier draft of the case with a different theater count than the one this conversion ships — the guide's own Lessons Learned says the dilemma and stats were revised afterward without going back to reconcile the twist, so it is not reusable as-is (see case.json's </w:t>
      </w:r>
      <w:r>
        <w:rPr>
          <w:rFonts w:ascii="Courier New" w:cs="Courier New" w:eastAsia="Courier New" w:hAnsi="Courier New"/>
        </w:rPr>
        <w:t xml:space="preserve">legacy_conversion_note</w:t>
      </w:r>
      <w:r>
        <w:t xml:space="preserve">). This guide migrates the original's real Open/Anchor1-4/Data-Deep-Dive/Close shape into the current 11-anchor ladder and authors a new twist, checked for soundness against this conversion's own numbers below.</w:t>
      </w:r>
    </w:p>
    <w:p>
      <w:pPr>
        <w:pStyle w:val="Heading2"/>
        <w:spacing w:after="120" w:before="240"/>
      </w:pPr>
      <w:r>
        <w:t xml:space="preserve">Intro</w:t>
      </w:r>
    </w:p>
    <w:p>
      <w:r>
        <w:t xml:space="preserve">Frame the format: Emily has one big room and two movies that both deserve it. Don't open with the spreadsheet. Open with the moment — the blinking cursor on an empty showtime grid, an email she's already read twice.</w:t>
      </w:r>
    </w:p>
    <w:p>
      <w:pPr>
        <w:pStyle w:val="Heading2"/>
        <w:spacing w:after="120" w:before="240"/>
      </w:pPr>
      <w:r>
        <w:t xml:space="preserve">Launch</w:t>
      </w:r>
    </w:p>
    <w:p>
      <w:r>
        <w:t xml:space="preserve">Read the Overview aloud. Stop exactly where the case does — Emily staring at two folders, no decision made yet. Don't hand out Appendix A/B until Anchor 4.</w:t>
      </w:r>
    </w:p>
    <w:p>
      <w:pPr>
        <w:pStyle w:val="Heading2"/>
        <w:spacing w:after="120" w:before="240"/>
      </w:pPr>
      <w:r>
        <w:t xml:space="preserve">Anchor 1 — TAKE A STAND AND VOTE</w:t>
      </w:r>
    </w:p>
    <w:p>
      <w:r>
        <w:t xml:space="preserve">"Is anyone courageous enough to stand with The Unicorn House — give the big room to Lizzie?" Cold call for a show of hands, no reasoning allowed yet. Write the split on the board.</w:t>
      </w:r>
    </w:p>
    <w:p>
      <w:pPr>
        <w:pStyle w:val="Heading2"/>
        <w:spacing w:after="120" w:before="240"/>
      </w:pPr>
      <w:r>
        <w:t xml:space="preserve">Anchor 2 — WHAT IS THE PROBLEM WE'RE SOLVING?</w:t>
      </w:r>
    </w:p>
    <w:p>
      <w:r>
        <w:t xml:space="preserve">"What are we actually trying to find out here?" Let it get messy. A likely wrong first framing: "which movie is more popular" (pulling on review score, which never enters Majesty Cinemas' own attendance data — see Modeling Assumption D-3). Let that sit uncorrected for now; Anchor 3 and the Data Deep Dive will surface it. If the room converges on something like "which plan makes Majesty Cinemas more money this weekend," name it and move on.</w:t>
      </w:r>
    </w:p>
    <w:p>
      <w:pPr>
        <w:pStyle w:val="Heading2"/>
        <w:spacing w:after="120" w:before="240"/>
      </w:pPr>
      <w:r>
        <w:t xml:space="preserve">Anchor 3 — WHAT IS THE PROCESS?</w:t>
      </w:r>
    </w:p>
    <w:p>
      <w:r>
        <w:t xml:space="preserve">"If we had the numbers, how would we actually decide?" Push for a concrete comparison — revenue per showing? Cost per showing? Total for the weekend? Re-ask Anchor 2 once a process is named: "Is our question still the right one, now that we have a process?"</w:t>
      </w:r>
    </w:p>
    <w:p>
      <w:pPr>
        <w:pStyle w:val="Heading2"/>
        <w:spacing w:after="120" w:before="240"/>
      </w:pPr>
      <w:r>
        <w:t xml:space="preserve">Anchor 4 — WHAT DON'T WE KNOW?</w:t>
      </w:r>
    </w:p>
    <w:p>
      <w:r>
        <w:t xml:space="preserve">"What are we assuming?" Surface without confirming: does a movie always fill the theater the same percentage regardless of which movie it is? Does Majesty Cinemas run extra showings if a slot looks profitable, or only the contractual minimum? Bank these — Appendix D's stated assumptions answer exactly these questions once the Data Deep Dive begins.</w:t>
      </w:r>
    </w:p>
    <w:p>
      <w:pPr>
        <w:pStyle w:val="Heading2"/>
        <w:spacing w:after="120" w:before="240"/>
      </w:pPr>
      <w:r>
        <w:t xml:space="preserve">Data Deep Dive</w:t>
      </w:r>
    </w:p>
    <w:p>
      <w:r>
        <w:t xml:space="preserve">Now hand out Appendix A (contracts), Appendix B (operating data), and Appendix C (the complex). Let Heroes work D1-D2 (the master schedule and daily showing counts) before anyone starts D3's revenue math — building the actual schedule is where the "Revengers needs 5 showings but can't fit all 5 in one theater" discovery lives, and it should land before the money conversation, not after.</w:t>
      </w:r>
    </w:p>
    <w:p>
      <w:pPr>
        <w:pStyle w:val="Heading2"/>
        <w:spacing w:after="120" w:before="240"/>
      </w:pPr>
      <w:r>
        <w:t xml:space="preserve">Twist</w:t>
      </w:r>
    </w:p>
    <w:p>
      <w:r>
        <w:rPr>
          <w:b/>
          <w:bCs/>
        </w:rPr>
        <w:t xml:space="preserve">Drop this at roughly the 15-minute mark</w:t>
      </w:r>
      <w:r>
        <w:t xml:space="preserve">, slowly, after the room has committed to a read of the D3-D5 revenue numbers but before anyone has finished a full recommendation.</w:t>
      </w:r>
    </w:p>
    <w:p>
      <w:pPr>
        <w:ind w:left="480"/>
      </w:pPr>
      <w:r>
        <w:t xml:space="preserve">"One more thing. A follow-up email just came in from the distributor. Turns out the contract for both major releases includes a 'flagship placement' marketing co-op clause: whichever release gets the big 150-seat room satisfies that clause automatically. Whichever one gets confined to the smaller theaters instead — Majesty Cinemas owes the distributor a </w:t>
      </w:r>
      <w:r>
        <w:rPr>
          <w:b/>
          <w:bCs/>
        </w:rPr>
        <w:t xml:space="preserve">$50 co-op fee on every one of that movie's small-theater showings</w:t>
      </w:r>
      <w:r>
        <w:t xml:space="preserve">, all weekend."</w:t>
      </w:r>
    </w:p>
    <w:p>
      <w:r>
        <w:rPr>
          <w:b/>
          <w:bCs/>
        </w:rPr>
        <w:t xml:space="preserve">What this changes:</w:t>
      </w:r>
      <w:r>
        <w:t xml:space="preserve"> the fee lands on whichever movie is confined to small theaters, in either plan — it doesn't structurally favor one plan over the other by design. But the two confined movies aren't symmetric: The Revengers needs 5 daily showings against Lizzie's 4, so if Revengers is the one confined (Option A), it's exposed to more fee-bearing showings all weekend than Lizzie would be if the roles were reversed (Option B). Recomputed with the fee applied (</w:t>
      </w:r>
      <w:r>
        <w:rPr>
          <w:rFonts w:ascii="Courier New" w:cs="Courier New" w:eastAsia="Courier New" w:hAnsi="Courier New"/>
        </w:rPr>
        <w:t xml:space="preserve">sensitivity_model.py evaluate_twist()</w:t>
      </w:r>
      <w:r>
        <w:t xml:space="preserve">), the margin moves from 2.86% to a wider 3.21%, still in favor of Option B — the fee makes Option A's cost side worse than Option B's, on top of Option B's already-existing edge.</w:t>
      </w:r>
    </w:p>
    <w:p>
      <w:r>
        <w:rPr>
          <w:b/>
          <w:bCs/>
        </w:rPr>
        <w:t xml:space="preserve">The follow-up (the whole point):</w:t>
      </w:r>
      <w:r>
        <w:t xml:space="preserve"> </w:t>
      </w:r>
      <w:r>
        <w:rPr>
          <w:i/>
          <w:iCs/>
        </w:rPr>
        <w:t xml:space="preserve">"What just broke in your model? Was your D5 answer wrong — or was it right given what you knew, and now you know more?"</w:t>
      </w:r>
      <w:r>
        <w:t xml:space="preserve"> The winner doesn't flip here — push the room to notice that instead: </w:t>
      </w:r>
      <w:r>
        <w:rPr>
          <w:i/>
          <w:iCs/>
        </w:rPr>
        <w:t xml:space="preserve">"If new information showed up and your answer didn't change, was your original reasoning already accounting for something like this, or did you just get lucky?"</w:t>
      </w:r>
      <w:r>
        <w:t xml:space="preserve"> A room that argued for B purely on cost-per-showing should recognize the twist as their own argument getting a second, independent confirmation from a completely different angle.</w:t>
      </w:r>
    </w:p>
    <w:p>
      <w:r>
        <w:rPr>
          <w:b/>
          <w:bCs/>
        </w:rPr>
        <w:t xml:space="preserve">Twist Soundness Check (SPEC.md §6 / case-write §11).</w:t>
      </w:r>
      <w:r>
        <w:t xml:space="preserve"> Read </w:t>
      </w:r>
      <w:r>
        <w:rPr>
          <w:b/>
          <w:bCs/>
        </w:rPr>
        <w:t xml:space="preserve">sequentially</w:t>
      </w:r>
      <w:r>
        <w:t xml:space="preserve"> against Appendix D's Assumptions D-1 through D-5 and case.json's MA1-MA5, in order: the twist adds a new cost term on top of D-5's "run at contractual minimum" schedule — it does not touch D-1 through D-4 at all (the five-slot revenue model, matinee/standard pricing, uniform capacity, and the concession estimate are all unaffected), and it composes cleanly with D-5's showing counts (which is exactly what "5 daily showings" and "4 daily showings" are used for in </w:t>
      </w:r>
      <w:r>
        <w:rPr>
          <w:rFonts w:ascii="Courier New" w:cs="Courier New" w:eastAsia="Courier New" w:hAnsi="Courier New"/>
        </w:rPr>
        <w:t xml:space="preserve">evaluate_twist()</w:t>
      </w:r>
      <w:r>
        <w:t xml:space="preserve">). Read </w:t>
      </w:r>
      <w:r>
        <w:rPr>
          <w:b/>
          <w:bCs/>
        </w:rPr>
        <w:t xml:space="preserve">simultaneously</w:t>
      </w:r>
      <w:r>
        <w:t xml:space="preserve"> — holding all five assumptions and the twist at once — nothing contradicts: D-1's five-slot model still determines how many small-theater showings each confined movie runs per day, D-5 still fixes those counts at the contractual minimum, and the twist's fee is a flat per-showing cost added afterward, not a recomputation of revenue. There is no reading, sequential or simultaneous, under which the twist produces an undefined or contradictory result — verified by running </w:t>
      </w:r>
      <w:r>
        <w:rPr>
          <w:rFonts w:ascii="Courier New" w:cs="Courier New" w:eastAsia="Courier New" w:hAnsi="Courier New"/>
        </w:rPr>
        <w:t xml:space="preserve">evaluate()</w:t>
      </w:r>
      <w:r>
        <w:t xml:space="preserve"> then </w:t>
      </w:r>
      <w:r>
        <w:rPr>
          <w:rFonts w:ascii="Courier New" w:cs="Courier New" w:eastAsia="Courier New" w:hAnsi="Courier New"/>
        </w:rPr>
        <w:t xml:space="preserve">evaluate_twist()</w:t>
      </w:r>
      <w:r>
        <w:t xml:space="preserve"> on the same </w:t>
      </w:r>
      <w:r>
        <w:rPr>
          <w:rFonts w:ascii="Courier New" w:cs="Courier New" w:eastAsia="Courier New" w:hAnsi="Courier New"/>
        </w:rPr>
        <w:t xml:space="preserve">PARAMS</w:t>
      </w:r>
      <w:r>
        <w:t xml:space="preserve"> dict and confirming both return well-formed </w:t>
      </w:r>
      <w:r>
        <w:rPr>
          <w:rFonts w:ascii="Courier New" w:cs="Courier New" w:eastAsia="Courier New" w:hAnsi="Courier New"/>
        </w:rPr>
        <w:t xml:space="preserve">{"A":.., "B":..}</w:t>
      </w:r>
      <w:r>
        <w:t xml:space="preserve"> dicts with the same relative ordering of terms.</w:t>
      </w:r>
    </w:p>
    <w:p>
      <w:pPr>
        <w:pStyle w:val="Heading2"/>
        <w:spacing w:after="120" w:before="240"/>
      </w:pPr>
      <w:r>
        <w:t xml:space="preserve">Close (10 minutes left)</w:t>
      </w:r>
    </w:p>
    <w:p>
      <w:r>
        <w:t xml:space="preserve">VOTE AGAIN. "Did we ask the right question? Who's changing their answer, and why?" Ask specifically who moved because the D3-D5 arithmetic surprised them versus who moved because of the twist. Different kinds of "wrong," worth naming out loud.</w:t>
      </w:r>
    </w:p>
    <w:p>
      <w:pPr>
        <w:pStyle w:val="Heading2"/>
        <w:spacing w:after="120" w:before="240"/>
      </w:pPr>
      <w:r>
        <w:t xml:space="preserve">Lessons Learned</w:t>
      </w:r>
    </w:p>
    <w:p>
      <w:r>
        <w:rPr>
          <w:i/>
          <w:iCs/>
        </w:rPr>
        <w:t xml:space="preserve">(New for this conversion — the legacy Guide Notes' own Lessons Learned describe a case that never resolved its dilemma/stats revision, so nothing from the original carries forward here directly.)</w:t>
      </w:r>
      <w:r>
        <w:t xml:space="preserve"> This case's real lesson is about what data a decision actually depends on. Majesty Cinemas' own attendance-capacity numbers (Appendix B) don't care which movie is playing — only seats, time slot, and day of week move the needle. A Hero who reaches for review score or runtime as "obviously" the deciding factor is reaching for real, printed numbers that are nonetheless irrelevant to this specific decision. Noticing that a real number doesn't belong in a calculation is exactly as much a math skill as computing correctly with the numbers that do.</w:t>
      </w:r>
    </w:p>
    <w:p>
      <w:pPr>
        <w:pStyle w:val="Heading2"/>
        <w:spacing w:after="120" w:before="240"/>
      </w:pPr>
      <w:r>
        <w:t xml:space="preserve">Standards Touched On</w:t>
      </w:r>
    </w:p>
    <w:p>
      <w:r>
        <w:t xml:space="preserve">See </w:t>
      </w:r>
      <w:r>
        <w:rPr>
          <w:rFonts w:ascii="Courier New" w:cs="Courier New" w:eastAsia="Courier New" w:hAnsi="Courier New"/>
        </w:rPr>
        <w:t xml:space="preserve">case.json.standards[]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case.md</w:t>
      </w:r>
      <w:r>
        <w:t xml:space="preserve"> Appendix E's "How To…" list — generated mechanically from </w:t>
      </w:r>
      <w:r>
        <w:rPr>
          <w:rFonts w:ascii="Courier New" w:cs="Courier New" w:eastAsia="Courier New" w:hAnsi="Courier New"/>
        </w:rPr>
        <w:t xml:space="preserve">readmodel/standards_spine.json</w:t>
      </w:r>
      <w:r>
        <w:t xml:space="preserve">, not retyped by hand.</w:t>
      </w:r>
    </w:p>
    <w:p>
      <w:pPr>
        <w:pStyle w:val="Heading2"/>
        <w:spacing w:after="120" w:before="240"/>
      </w:pPr>
      <w:r>
        <w:t xml:space="preserve">Five Socratic questions</w:t>
      </w:r>
    </w:p>
    <w:p>
      <w:pPr>
        <w:ind w:left="360"/>
      </w:pPr>
      <w:r>
        <w:t xml:space="preserve">1. The Revengers costs $220 per showing and Lizzie costs $325 — a real gap on every single showing, all weekend. Why doesn't that gap alone settle the decision?</w:t>
      </w:r>
    </w:p>
    <w:p>
      <w:pPr>
        <w:ind w:left="360"/>
      </w:pPr>
      <w:r>
        <w:t xml:space="preserve">2. Lizzie needs only 4 daily showings against The Revengers' 5. Walk through which single slot Lizzie skips each day, and why skipping it, rather than any other slot, is the right call?</w:t>
      </w:r>
    </w:p>
    <w:p>
      <w:pPr>
        <w:ind w:left="360"/>
      </w:pPr>
      <w:r>
        <w:t xml:space="preserve">3. The Revengers has the higher review score (9.6/10) and the longer runtime. Does either fact appear anywhere in your D3-D5 arithmetic, and if not, why does it feel like it should?</w:t>
      </w:r>
    </w:p>
    <w:p>
      <w:pPr>
        <w:ind w:left="360"/>
      </w:pPr>
      <w:r>
        <w:t xml:space="preserve">4. You built a full weekend schedule in D1. Is there a single theater, on a single day, where The Revengers' own 5-showing requirement fits without help from a second theater, and what does that tell you about "The Revengers House" as a plan, beyond the money?</w:t>
      </w:r>
    </w:p>
    <w:p>
      <w:pPr>
        <w:ind w:left="360"/>
      </w:pPr>
      <w:r>
        <w:t xml:space="preserve">5. The twist added a $50-per-small-theater-showing fee to whichever movie is confined. Recompute both plans' weekend totals with that fee applied — did the winner change, and should that surprise you given what you already knew about the two movies' showing counts?</w:t>
      </w:r>
    </w:p>
    <w:p>
      <w:pPr>
        <w:pStyle w:val="Heading2"/>
        <w:spacing w:after="120" w:before="240"/>
      </w:pPr>
      <w:r>
        <w:t xml:space="preserve">The trap, named explicitly</w:t>
      </w:r>
    </w:p>
    <w:p>
      <w:r>
        <w:t xml:space="preserve">Most Heroes will lean on The Revengers' higher review score (9.6/10 vs. 8.4/10) and longer runtime and quietly assume it obviously "deserves" the big room — without ever running the actual cost-per-showing and slot-count arithmetic Appendix B's attendance data forces. Review score never enters Majesty Cinemas' own attendance-capacity table at all (Modeling Assumption D-3) — it's real, printed data, and it's irrelevant to this specific decision, which is exactly why it's tempting to reach for. The second half of the trap is D1's own discovery: a Hero who doesn't check the cleaning-turnaround math will build a schedule that looks fine on paper and is not actually physically buildable — The Revengers' long runtime means it structurally cannot fit all 5 of its required daily showings inside a single theater, of either size.</w:t>
      </w:r>
    </w:p>
    <w:p>
      <w:pPr>
        <w:pStyle w:val="Heading2"/>
        <w:spacing w:after="120" w:before="240"/>
      </w:pPr>
      <w:r>
        <w:t xml:space="preserve">Sensitivity note</w:t>
      </w:r>
    </w:p>
    <w:p>
      <w:r>
        <w:t xml:space="preserve">A scheduling-and-revenue case with no illness/death/money-stress/family-hardship content — entire scenario is fictional (Majesty Cinemas, Emily Carlin, and all six films are invented; see case.json's </w:t>
      </w:r>
      <w:r>
        <w:rPr>
          <w:rFonts w:ascii="Courier New" w:cs="Courier New" w:eastAsia="Courier New" w:hAnsi="Courier New"/>
        </w:rPr>
        <w:t xml:space="preserve">legacy_conversion_note</w:t>
      </w:r>
      <w:r>
        <w:t xml:space="preserve">). No SPEC.md §6 flag required.</w:t>
      </w:r>
    </w:p>
    <w:p>
      <w:r>
        <w:rPr>
          <w:b/>
          <w:bCs/>
        </w:rPr>
        <w:t xml:space="preserve">Assumption-sensitivity disclosure:</w:t>
      </w:r>
      <w:r>
        <w:t xml:space="preserve"> the case's graded primary metric (opening-weekend net profit, Option A vs. Option B) is </w:t>
      </w:r>
      <w:r>
        <w:rPr>
          <w:b/>
          <w:bCs/>
        </w:rPr>
        <w:t xml:space="preserve">stable</w:t>
      </w:r>
      <w:r>
        <w:t xml:space="preserve"> under a ±50% flex of the case's one genuine, stated assumption — the representative dollar value assumed for the open-ended "more than $40" concession band (Modeling Assumption D-4, </w:t>
      </w:r>
      <w:r>
        <w:rPr>
          <w:rFonts w:ascii="Courier New" w:cs="Courier New" w:eastAsia="Courier New" w:hAnsi="Courier New"/>
        </w:rPr>
        <w:t xml:space="preserve">sensitivity_model.py FLEX</w:t>
      </w:r>
      <w:r>
        <w:t xml:space="preserve">). Flexing that estimate from $50.00 down to $25.00 or up to $75.00 changes both plans' totals but leaves the margin at 2.86% and the winner (Option B) unchanged in both directions (</w:t>
      </w:r>
      <w:r>
        <w:rPr>
          <w:rFonts w:ascii="Courier New" w:cs="Courier New" w:eastAsia="Courier New" w:hAnsi="Courier New"/>
        </w:rPr>
        <w:t xml:space="preserve">cases/cinema/sensitivity_model.py</w:t>
      </w:r>
      <w:r>
        <w:t xml:space="preserve">, Tier 2 probe 5). Every other number this case's arithmetic depends on is Appendix A/B/C given data, not an author-stated assumption, so it is not swept by probe 5 by design (only assumptions are, per house doctrine) — but a facilitator should be ready for a room that asks "what if attendance were different" or "what if the cost per showing changed," which is a legitimate question about </w:t>
      </w:r>
      <w:r>
        <w:rPr>
          <w:i/>
          <w:iCs/>
        </w:rPr>
        <w:t xml:space="preserve">cited</w:t>
      </w:r>
      <w:r>
        <w:t xml:space="preserve"> data robustness, better answered by pointing at Appendix A/B directly than by re-running the sensitivity model.</w:t>
      </w:r>
    </w:p>
    <w:p>
      <w:pPr>
        <w:pStyle w:val="Heading2"/>
        <w:spacing w:after="120" w:before="240"/>
      </w:pPr>
      <w:r>
        <w:t xml:space="preserve">45-Minute Socratic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Time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Move</w:t>
            </w:r>
          </w:p>
        </w:tc>
      </w:tr>
      <w:tr>
        <w:tc>
          <w:tcPr>
            <w:tcW w:type="dxa" w:w="4500"/>
          </w:tcPr>
          <w:p>
            <w:r>
              <w:t xml:space="preserve">0:00-3:00</w:t>
            </w:r>
          </w:p>
        </w:tc>
        <w:tc>
          <w:tcPr>
            <w:tcW w:type="dxa" w:w="4500"/>
          </w:tcPr>
          <w:p>
            <w:r>
              <w:t xml:space="preserve">Cold-call launch (Overview read aloud), 30-second commitments, stand/sit vote — no explanation (Anchor 1)</w:t>
            </w:r>
          </w:p>
        </w:tc>
      </w:tr>
      <w:tr>
        <w:tc>
          <w:tcPr>
            <w:tcW w:type="dxa" w:w="4500"/>
          </w:tcPr>
          <w:p>
            <w:r>
              <w:t xml:space="preserve">3:00-10:00</w:t>
            </w:r>
          </w:p>
        </w:tc>
        <w:tc>
          <w:tcPr>
            <w:tcW w:type="dxa" w:w="4500"/>
          </w:tcPr>
          <w:p>
            <w:r>
              <w:t xml:space="preserve">Position defense: "Convince us why it's better, not just cheaper" (Anchors 2-3, define the real question and a process)</w:t>
            </w:r>
          </w:p>
        </w:tc>
      </w:tr>
      <w:tr>
        <w:tc>
          <w:tcPr>
            <w:tcW w:type="dxa" w:w="4500"/>
          </w:tcPr>
          <w:p>
            <w:r>
              <w:t xml:space="preserve">10:00-15:00</w:t>
            </w:r>
          </w:p>
        </w:tc>
        <w:tc>
          <w:tcPr>
            <w:tcW w:type="dxa" w:w="4500"/>
          </w:tcPr>
          <w:p>
            <w:r>
              <w:t xml:space="preserve">Pressure-test the models: hand out Appendix A/B/C, let D1-D2 develop (the master schedule and showing counts)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15:00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DROP THE TWIST</w:t>
            </w:r>
            <w:r>
              <w:t xml:space="preserve"> — delivered slowly, with pauses</w:t>
            </w:r>
          </w:p>
        </w:tc>
      </w:tr>
      <w:tr>
        <w:tc>
          <w:tcPr>
            <w:tcW w:type="dxa" w:w="4500"/>
          </w:tcPr>
          <w:p>
            <w:r>
              <w:t xml:space="preserve">15:00-20:00</w:t>
            </w:r>
          </w:p>
        </w:tc>
        <w:tc>
          <w:tcPr>
            <w:tcW w:type="dxa" w:w="4500"/>
          </w:tcPr>
          <w:p>
            <w:r>
              <w:t xml:space="preserve">Immediate recommit: does anyone reverse? "What just broke?"</w:t>
            </w:r>
          </w:p>
        </w:tc>
      </w:tr>
      <w:tr>
        <w:tc>
          <w:tcPr>
            <w:tcW w:type="dxa" w:w="4500"/>
          </w:tcPr>
          <w:p>
            <w:r>
              <w:t xml:space="preserve">20:00-30:00</w:t>
            </w:r>
          </w:p>
        </w:tc>
        <w:tc>
          <w:tcPr>
            <w:tcW w:type="dxa" w:w="4500"/>
          </w:tcPr>
          <w:p>
            <w:r>
              <w:t xml:space="preserve">Threaded deep conflict: (1) the review-score/runtime trap (D3-D5's real arithmetic vs. the tempting-but-irrelevant numbers), (2) the D1 scheduling discovery (Revengers can't fit in one theater), (3) whether the twist's confirmation of Option B should make anyone MORE confident, or whether that's a trap of its own</w:t>
            </w:r>
          </w:p>
        </w:tc>
      </w:tr>
      <w:tr>
        <w:tc>
          <w:tcPr>
            <w:tcW w:type="dxa" w:w="4500"/>
          </w:tcPr>
          <w:p>
            <w:r>
              <w:t xml:space="preserve">30:00-45:00</w:t>
            </w:r>
          </w:p>
        </w:tc>
        <w:tc>
          <w:tcPr>
            <w:tcW w:type="dxa" w:w="4500"/>
          </w:tcPr>
          <w:p>
            <w:r>
              <w:t xml:space="preserve">Close, re-vote, reflection, lessons learned</w:t>
            </w:r>
          </w:p>
        </w:tc>
      </w:tr>
    </w:tbl>
    <w:p/>
    <w:p>
      <w:pPr>
        <w:pStyle w:val="Heading2"/>
        <w:spacing w:after="120" w:before="240"/>
      </w:pPr>
      <w:r>
        <w:t xml:space="preserve">Cohort bands</w:t>
      </w:r>
    </w:p>
    <w:p>
      <w:r>
        <w:t xml:space="preserve">See </w:t>
      </w:r>
      <w:r>
        <w:rPr>
          <w:rFonts w:ascii="Courier New" w:cs="Courier New" w:eastAsia="Courier New" w:hAnsi="Courier New"/>
        </w:rPr>
        <w:t xml:space="preserve">case.json.cohort_bands[]</w:t>
      </w:r>
      <w:r>
        <w:t xml:space="preserve"> (Full 12-20 / Compressed 6-11 / 1:1-pair 1-2) — three bands declared per the cohort-bands floor in SPEC.md's "Cohort bands" subsection of Section 7.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2026-08-18T07:36:45.225Z</dcterms:created>
  <dcterms:modified xsi:type="dcterms:W3CDTF">2026-08-18T07:36:45.225Z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