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sz w:val="32"/>
          <w:szCs w:val="32"/>
        </w:rPr>
        <w:t xml:space="preserve">Facilitator Guide: Foreign Travel</w:t>
      </w:r>
    </w:p>
    <w:p>
      <w:pPr>
        <w:spacing w:after="240"/>
        <w:jc w:val="center"/>
      </w:pPr>
      <w:r>
        <w:rPr>
          <w:b/>
          <w:bCs/>
          <w:color w:val="CC0000"/>
        </w:rPr>
        <w:t xml:space="preserve">FACILITATOR-ONLY -- contains the balance, the twist, and the trap. Do not share with Heroes before the discussion.</w:t>
      </w:r>
    </w:p>
    <w:p>
      <w:pPr>
        <w:pStyle w:val="Heading1"/>
        <w:spacing w:after="120" w:before="240"/>
      </w:pPr>
      <w:r>
        <w:t xml:space="preserve">Facilitator Guide — Foreign Travel</w:t>
      </w:r>
    </w:p>
    <w:p>
      <w:r>
        <w:t xml:space="preserve">MS/HS | Adventure/LP | Anchor-ladder format (SPEC.md, Section 7, "The facilitator artifacts") </w:t>
      </w:r>
      <w:r>
        <w:rPr>
          <w:b/>
          <w:bCs/>
        </w:rPr>
        <w:t xml:space="preserve">Primary metric:</w:t>
      </w:r>
      <w:r>
        <w:t xml:space="preserve"> total transportation cost for the nine-day trip, in USD, Car vs. Rail · </w:t>
      </w:r>
      <w:r>
        <w:rPr>
          <w:b/>
          <w:bCs/>
        </w:rPr>
        <w:t xml:space="preserve">Margin:</w:t>
      </w:r>
      <w:r>
        <w:t xml:space="preserve"> 10.65% (Rail cheaper) — see the Sensitivity note before Lessons Learned. (Refreshed 2026-08-18: a QA pass corrected three sources — S14, S17, S26 — against their live cited pages, and in the same pass found and fixed a real modeling bug where Option A's total was missing the city metro cost that case.md's own Appendix C says both options pay. Fixing the bug moved the verdict back to Rail-cheaper at 10.65%, after an intermediate, buggy reading had shown Car-cheaper at 4.93%. Before that, the margin was Rail-cheaper at 3.81%, and before the 2026-08-18 data-decay refresh that corrected S1/S15/S22/S23, it was 12.25%, Rail cheaper.)</w:t>
      </w:r>
    </w:p>
    <w:p>
      <w:r>
        <w:t xml:space="preserve">Legacy source: </w:t>
      </w:r>
      <w:r>
        <w:rPr>
          <w:rFonts w:ascii="Courier New" w:cs="Courier New" w:eastAsia="Courier New" w:hAnsi="Courier New"/>
        </w:rPr>
        <w:t xml:space="preserve">source/Y2/Session 5/Foreign Travel/</w:t>
      </w:r>
      <w:r>
        <w:t xml:space="preserve">. The original docx had no Guide Notes file at all (only the case docx and a garbled rental-car PDF screenshot — see </w:t>
      </w:r>
      <w:r>
        <w:rPr>
          <w:rFonts w:ascii="Courier New" w:cs="Courier New" w:eastAsia="Courier New" w:hAnsi="Courier New"/>
        </w:rPr>
        <w:t xml:space="preserve">case.json.excluded_sources</w:t>
      </w:r>
      <w:r>
        <w:t xml:space="preserve"> and </w:t>
      </w:r>
      <w:r>
        <w:rPr>
          <w:rFonts w:ascii="Courier New" w:cs="Courier New" w:eastAsia="Courier New" w:hAnsi="Courier New"/>
        </w:rPr>
        <w:t xml:space="preserve">legacy_conversion_note</w:t>
      </w:r>
      <w:r>
        <w:t xml:space="preserve">). This guide is authored fresh, with a genuine twist sourced during this conversion (see </w:t>
      </w:r>
      <w:r>
        <w:rPr>
          <w:b/>
          <w:bCs/>
        </w:rPr>
        <w:t xml:space="preserve">Twist</w:t>
      </w:r>
      <w:r>
        <w:t xml:space="preserve">, below), and its soundness is checked against every stated Modeling Assumption under both a sequential and a simultaneous reading (see </w:t>
      </w:r>
      <w:r>
        <w:rPr>
          <w:b/>
          <w:bCs/>
        </w:rPr>
        <w:t xml:space="preserve">Soundness check</w:t>
      </w:r>
      <w:r>
        <w:t xml:space="preserve">).</w:t>
      </w:r>
    </w:p>
    <w:p>
      <w:pPr>
        <w:pStyle w:val="Heading2"/>
        <w:spacing w:after="120" w:before="240"/>
      </w:pPr>
      <w:r>
        <w:t xml:space="preserve">Intro</w:t>
      </w:r>
    </w:p>
    <w:p>
      <w:r>
        <w:t xml:space="preserve">Frame the format: this is a real family logistics decision, not a puzzle with one right answer. Two sisters, one shared budget, nine days, no switching plans partway through. Don't open with currency conversion — open with the kitchen table, the pizza, the two folders labeled RAIL and CAR.</w:t>
      </w:r>
    </w:p>
    <w:p>
      <w:pPr>
        <w:pStyle w:val="Heading2"/>
        <w:spacing w:after="120" w:before="240"/>
      </w:pPr>
      <w:r>
        <w:t xml:space="preserve">Launch</w:t>
      </w:r>
    </w:p>
    <w:p>
      <w:r>
        <w:t xml:space="preserve">Read the Overview aloud. Stop exactly where the case does — Katie alone at the table with the folders, mid-argument, no resolution. Don't hand out any appendix yet.</w:t>
      </w:r>
    </w:p>
    <w:p>
      <w:pPr>
        <w:pStyle w:val="Heading2"/>
        <w:spacing w:after="120" w:before="240"/>
      </w:pPr>
      <w:r>
        <w:t xml:space="preserve">Anchor 1 — TAKE A STAND AND VOTE</w:t>
      </w:r>
    </w:p>
    <w:p>
      <w:r>
        <w:t xml:space="preserve">"Who's riding with Natalie — car? Who's with Katie — rail?" Cold-call for a show of hands, no reasoning allowed yet. Write the split on the board.</w:t>
      </w:r>
    </w:p>
    <w:p>
      <w:pPr>
        <w:pStyle w:val="Heading2"/>
        <w:spacing w:after="120" w:before="240"/>
      </w:pPr>
      <w:r>
        <w:t xml:space="preserve">Anchor 2 — WHAT IS THE PROBLEM WE'RE SOLVING?</w:t>
      </w:r>
    </w:p>
    <w:p>
      <w:r>
        <w:t xml:space="preserve">"What are we actually trying to compare here?" Let the room arrive at </w:t>
      </w:r>
      <w:r>
        <w:rPr>
          <w:i/>
          <w:iCs/>
        </w:rPr>
        <w:t xml:space="preserve">total cost</w:t>
      </w:r>
      <w:r>
        <w:t xml:space="preserve">, not "which is more fun" or "which is faster" — those are real considerations but not what Challenge 3 grades. If the room lands on cost, name it explicitly and move on. If they land on convenience/flexibility instead, that's a legitimate answer too — Anchor 3 should still pull the room toward </w:t>
      </w:r>
      <w:r>
        <w:rPr>
          <w:i/>
          <w:iCs/>
        </w:rPr>
        <w:t xml:space="preserve">how would you actually put a number on that</w:t>
      </w:r>
      <w:r>
        <w:t xml:space="preserve">.</w:t>
      </w:r>
    </w:p>
    <w:p>
      <w:pPr>
        <w:pStyle w:val="Heading2"/>
        <w:spacing w:after="120" w:before="240"/>
      </w:pPr>
      <w:r>
        <w:t xml:space="preserve">Anchor 3 — WHAT IS THE PROCESS?</w:t>
      </w:r>
    </w:p>
    <w:p>
      <w:r>
        <w:t xml:space="preserve">"If we had every price in front of us, how would we build one number for each option?" Push for: convert everything to one currency, add every leg, don't forget a cost just because it isn't a ticket (fuel, a parked car's daily fees, a one-time sticker).</w:t>
      </w:r>
    </w:p>
    <w:p>
      <w:pPr>
        <w:pStyle w:val="Heading2"/>
        <w:spacing w:after="120" w:before="240"/>
      </w:pPr>
      <w:r>
        <w:t xml:space="preserve">Anchor 4 — WHAT DON'T WE KNOW?</w:t>
      </w:r>
    </w:p>
    <w:p>
      <w:r>
        <w:t xml:space="preserve">"What are we assuming, and which assumptions actually move the answer?" Surface without confirming yet: how many miles per gallon does the rental really get? How many metro rides will they actually take? Which Channel crossing? Bank these — they're exactly Appendix A/C/D's Modeling Assumptions A1, C1, and D1.</w:t>
      </w:r>
    </w:p>
    <w:p>
      <w:pPr>
        <w:pStyle w:val="Heading2"/>
        <w:spacing w:after="120" w:before="240"/>
      </w:pPr>
      <w:r>
        <w:t xml:space="preserve">Data Deep Dive</w:t>
      </w:r>
    </w:p>
    <w:p>
      <w:r>
        <w:t xml:space="preserve">Hand out Appendices A-D now. Let Heroes build D1's cost table before anyone touches D2's itinerary.</w:t>
      </w:r>
    </w:p>
    <w:p>
      <w:pPr>
        <w:pStyle w:val="Heading2"/>
        <w:spacing w:after="120" w:before="240"/>
      </w:pPr>
      <w:r>
        <w:t xml:space="preserve">Twist</w:t>
      </w:r>
    </w:p>
    <w:p>
      <w:r>
        <w:rPr>
          <w:b/>
          <w:bCs/>
        </w:rPr>
        <w:t xml:space="preserve">Drop this at roughly the 15-minute mark</w:t>
      </w:r>
      <w:r>
        <w:t xml:space="preserve">, after the room has a rough D1 total on the board but before anyone has finished D2's full itinerary.</w:t>
      </w:r>
    </w:p>
    <w:p>
      <w:pPr>
        <w:ind w:left="480"/>
      </w:pPr>
      <w:r>
        <w:t xml:space="preserve">"Quick gut check. Somewhere in the middle of this trip, both the UK and mainland Europe change their clocks for daylight saving — on the </w:t>
      </w:r>
      <w:r>
        <w:rPr>
          <w:i/>
          <w:iCs/>
        </w:rPr>
        <w:t xml:space="preserve">exact same day</w:t>
      </w:r>
      <w:r>
        <w:t xml:space="preserve">. Does that mean you need to adjust your London-to-Paris time math differently for the legs before that Sunday versus the legs after it?"</w:t>
      </w:r>
    </w:p>
    <w:p>
      <w:r>
        <w:t xml:space="preserve">Let the room debate. The honest, sourced answer (Appendix E, S29/S30): </w:t>
      </w:r>
      <w:r>
        <w:rPr>
          <w:b/>
          <w:bCs/>
        </w:rPr>
        <w:t xml:space="preserve">no</w:t>
      </w:r>
      <w:r>
        <w:t xml:space="preserve"> — because the UK and the EU both spring forward on the </w:t>
      </w:r>
      <w:r>
        <w:rPr>
          <w:i/>
          <w:iCs/>
        </w:rPr>
        <w:t xml:space="preserve">same date</w:t>
      </w:r>
      <w:r>
        <w:t xml:space="preserve"> (the last Sunday in March), the one-hour gap between London time and mainland-Europe time is exactly the same before Day 3 and after Day 3. Nothing about the cross-Channel offset actually changes over the course of this trip.</w:t>
      </w:r>
    </w:p>
    <w:p>
      <w:r>
        <w:rPr>
          <w:b/>
          <w:bCs/>
        </w:rPr>
        <w:t xml:space="preserve">What this invalidates:</w:t>
      </w:r>
      <w:r>
        <w:t xml:space="preserve"> any Hero's D2 itinerary that tries to "correct" the time-zone offset partway through the week — adding or subtracting an extra hour somewhere around Day 3 because "the clocks changed." That correction is the mistake this twist is built to catch; the real content of the twist is that </w:t>
      </w:r>
      <w:r>
        <w:rPr>
          <w:i/>
          <w:iCs/>
        </w:rPr>
        <w:t xml:space="preserve">nothing about the offset moves</w:t>
      </w:r>
      <w:r>
        <w:t xml:space="preserve">, even though something in the world visibly did.</w:t>
      </w:r>
    </w:p>
    <w:p>
      <w:r>
        <w:rPr>
          <w:b/>
          <w:bCs/>
        </w:rPr>
        <w:t xml:space="preserve">The follow-up (the whole point):</w:t>
      </w:r>
      <w:r>
        <w:t xml:space="preserve"> </w:t>
      </w:r>
      <w:r>
        <w:rPr>
          <w:i/>
          <w:iCs/>
        </w:rPr>
        <w:t xml:space="preserve">"So what DID change on Day 3, if not the offset?"</w:t>
      </w:r>
      <w:r>
        <w:t xml:space="preserve"> Push the room toward the real, narrower effect: only clock-times that fall inside the specific 1am-2am UK window on the night of March 27-28 lose an hour of real time; every leg on this itinerary happens well outside that window, so in practice this trip's schedule is unaffected either way. The transferable skill: a fact that is real and true (the clocks changed) doesn't automatically mean it changes </w:t>
      </w:r>
      <w:r>
        <w:rPr>
          <w:i/>
          <w:iCs/>
        </w:rPr>
        <w:t xml:space="preserve">your specific calculation</w:t>
      </w:r>
      <w:r>
        <w:t xml:space="preserve"> — check before you correct.</w:t>
      </w:r>
    </w:p>
    <w:p>
      <w:r>
        <w:rPr>
          <w:b/>
          <w:bCs/>
        </w:rPr>
        <w:t xml:space="preserve">Soundness check (SPEC.md §6 / case-write §11):</w:t>
      </w:r>
      <w:r>
        <w:t xml:space="preserve"> read sequentially, day by day, against Appendix E: on Day 1-2 the offset is UK-GMT-vs-Europe-CET, +1 hour; the clock change happens overnight between Day 2 and Day 3; from Day 3 onward the offset is UK-BST-vs-Europe-CEST, still +1 hour. The offset is identical on both sides of the changeover in a sequential reading. Read simultaneously — treating the whole 9-day trip as one block and asking "what is the UK-to-Europe offset for this trip" without regard to day-by-day sequencing — the answer is still a flat +1 hour, because both zones' DST start dates are literally the same real-world date (S29 confirms UK, S30 confirms EU, independently sourced). No stated assumption is contradicted by another; the twist is sound under both readings because the underlying fact (constant offset) is true regardless of how you slice the week.</w:t>
      </w:r>
    </w:p>
    <w:p>
      <w:pPr>
        <w:pStyle w:val="Heading2"/>
        <w:spacing w:after="120" w:before="240"/>
      </w:pPr>
      <w:r>
        <w:t xml:space="preserve">Close (10 minutes left)</w:t>
      </w:r>
    </w:p>
    <w:p>
      <w:r>
        <w:t xml:space="preserve">VOTE AGAIN. "Who's still with your original choice, and why? Who moved, and was it the total-cost number or something else?" Ask specifically whether anyone's D1 total changed after Anchor 4/the Data Deep Dive revealed a cost category they'd forgotten (a parked car's daily fees are the most commonly missed line item in a cold solve).</w:t>
      </w:r>
    </w:p>
    <w:p>
      <w:pPr>
        <w:pStyle w:val="Heading2"/>
        <w:spacing w:after="120" w:before="240"/>
      </w:pPr>
      <w:r>
        <w:t xml:space="preserve">Lessons Learned</w:t>
      </w:r>
    </w:p>
    <w:p>
      <w:r>
        <w:t xml:space="preserve">There usually isn't a single "objectively correct" choice between a rental car and rail for a trip like this — both sisters have a real, defensible argument, and the honest number (10.65%) is close enough that a careful Hero on either side should be able to hold their ground under questioning. The case's real lesson is about </w:t>
      </w:r>
      <w:r>
        <w:rPr>
          <w:i/>
          <w:iCs/>
        </w:rPr>
        <w:t xml:space="preserve">completeness</w:t>
      </w:r>
      <w:r>
        <w:t xml:space="preserve">, not cleverness: the Hero who correctly prices every idle-day cost of a parked car, or who correctly reads a published arrival time as being in a different time zone than the departure, builds a trustworthy total. The Hero who skips a line item because it "isn't really transportation" (a Congestion Charge, a parking garage, a one-time sticker) builds a confident, wrong one.</w:t>
      </w:r>
    </w:p>
    <w:p>
      <w:pPr>
        <w:pStyle w:val="Heading2"/>
        <w:spacing w:after="120" w:before="240"/>
      </w:pPr>
      <w:r>
        <w:t xml:space="preserve">Standards Touched On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case.json.standards[]</w:t>
      </w:r>
      <w:r>
        <w:t xml:space="preserve"> and case.md's Appendix G — generated mechanically from </w:t>
      </w:r>
      <w:r>
        <w:rPr>
          <w:rFonts w:ascii="Courier New" w:cs="Courier New" w:eastAsia="Courier New" w:hAnsi="Courier New"/>
        </w:rPr>
        <w:t xml:space="preserve">readmodel/standards_spine.json</w:t>
      </w:r>
      <w:r>
        <w:t xml:space="preserve">, not retyped by hand.</w:t>
      </w:r>
    </w:p>
    <w:p>
      <w:pPr>
        <w:pStyle w:val="Heading2"/>
        <w:spacing w:after="120" w:before="240"/>
      </w:pPr>
      <w:r>
        <w:t xml:space="preserve">Five Socratic questions</w:t>
      </w:r>
    </w:p>
    <w:p>
      <w:pPr>
        <w:ind w:left="360"/>
      </w:pPr>
      <w:r>
        <w:t xml:space="preserve">1. Your total for your chosen option includes several line items priced in a currency other than dollars. Walk me through exactly one of those conversions — what did you multiply, and why multiplication and not addition?</w:t>
      </w:r>
    </w:p>
    <w:p>
      <w:pPr>
        <w:ind w:left="360"/>
      </w:pPr>
      <w:r>
        <w:t xml:space="preserve">2. Appendix B's Eurostar London-to-Paris row shows a real journey time of 2 hours 16 minutes, but its posted departure and arrival clock times are 3 hours 16 minutes apart. Where did the extra hour go, and why doesn't that mean the train is actually slower than advertised?</w:t>
      </w:r>
    </w:p>
    <w:p>
      <w:pPr>
        <w:ind w:left="360"/>
      </w:pPr>
      <w:r>
        <w:t xml:space="preserve">3. If Option A's daily car-access fees in London and Paris (Appendix C) turned out to be $0 instead of what's given, would your recommendation change? By how much would the total cost gap close?</w:t>
      </w:r>
    </w:p>
    <w:p>
      <w:pPr>
        <w:ind w:left="360"/>
      </w:pPr>
      <w:r>
        <w:t xml:space="preserve">4. The Twist says the UK-to-Europe time offset never actually changes during this trip, even though the clocks visibly do. What's the difference between "the clocks changed" and "my calculation needs to change" — and where in your own D2 itinerary could you have gotten that wrong?</w:t>
      </w:r>
    </w:p>
    <w:p>
      <w:pPr>
        <w:ind w:left="360"/>
      </w:pPr>
      <w:r>
        <w:t xml:space="preserve">5. Your sister argues the other option is more "worth it" even if it costs more. What's one number from this case's appendices you'd need — that isn't given — to actually put a dollar value on that argument instead of just asserting it?</w:t>
      </w:r>
    </w:p>
    <w:p>
      <w:pPr>
        <w:pStyle w:val="Heading2"/>
        <w:spacing w:after="120" w:before="240"/>
      </w:pPr>
      <w:r>
        <w:t xml:space="preserve">The trap, named explicitly</w:t>
      </w:r>
    </w:p>
    <w:p>
      <w:r>
        <w:t xml:space="preserve">A Hero builds D1's total cost table using only the "obvious" line items — the intercity tickets or the rental-and-fuel — and skips the daily costs that only apply because a car is sitting parked and idle in a city center (Appendix C's Congestion Charge/ULEZ/parking, or the one-time Crit'Air sticker). This produces a confident, understated Option A total that looks far more competitive with Rail than it actually is once every real cost is counted. The second, independent trap is behavioral: most Heroes building D2's Channel-crossing legs will take the shortcut of subtracting the two cities' </w:t>
      </w:r>
      <w:r>
        <w:rPr>
          <w:i/>
          <w:iCs/>
        </w:rPr>
        <w:t xml:space="preserve">posted</w:t>
      </w:r>
      <w:r>
        <w:t xml:space="preserve"> departure and arrival clock times directly, as if London and Paris (or Amsterdam, or Brussels) run on one shared clock — they will not stop to check Appendix B's explicit note that mainland Europe sits a constant one hour ahead of the UK, so that shortcut silently overstates every Channel-crossing leg's real travel time by an hour. That same hurried instinct resurfaces around Day 3: on hearing that the UK's clocks spring forward at 1am on March 28 — inside this trip's itinerary — most Heroes will assume the changeover itself must be added into their time math and will "correct" the London-Europe offset somewhere around that day, when in fact the UK and mainland Europe move their clocks on the identical calendar date, so the one-hour gap never changes and no leg on this itinerary falls inside the actual 1am-2am changeover window to begin with.</w:t>
      </w:r>
    </w:p>
    <w:p>
      <w:pPr>
        <w:pStyle w:val="Heading2"/>
        <w:spacing w:after="120" w:before="240"/>
      </w:pPr>
      <w:r>
        <w:t xml:space="preserve">Sensitivity note</w:t>
      </w:r>
    </w:p>
    <w:p>
      <w:r>
        <w:t xml:space="preserve">A family-travel logistics case with no illness/death/money-hardship content — no SPEC.md §6 flag required on that front.</w:t>
      </w:r>
    </w:p>
    <w:p>
      <w:r>
        <w:rPr>
          <w:b/>
          <w:bCs/>
        </w:rPr>
        <w:t xml:space="preserve">Assumption-sensitivity disclosure (required reading before you defend the 10.65% margin):</w:t>
      </w:r>
      <w:r>
        <w:t xml:space="preserve"> Three genuine Modeling Assumptions feed this margin — MA1 (rental fuel economy, 40 mpg), MA3 (6 metro rides/person/day), and MA4 (ferry crossing baseline, ~£120 each way) — and </w:t>
      </w:r>
      <w:r>
        <w:rPr>
          <w:rFonts w:ascii="Courier New" w:cs="Courier New" w:eastAsia="Courier New" w:hAnsi="Courier New"/>
        </w:rPr>
        <w:t xml:space="preserve">cases/foreign-travel/sensitivity_model.py</w:t>
      </w:r>
      <w:r>
        <w:t xml:space="preserve">'s Tier 2 probe 5 flexes each by ±50%. Every other number in this case (every appendix price, every distance, both exchange rates) is cited data, not an assumption, and is stress-tested by probe 6 (data decay) instead, per </w:t>
      </w:r>
      <w:r>
        <w:rPr>
          <w:rFonts w:ascii="Courier New" w:cs="Courier New" w:eastAsia="Courier New" w:hAnsi="Courier New"/>
        </w:rPr>
        <w:t xml:space="preserve">skills/case-readiness/SKILL.md</w:t>
      </w:r>
      <w:r>
        <w:t xml:space="preserve">'s P5 doctrine — do not "fix" a probe 5 finding by flexing cited data; that is a different, mislabeled test. Run the script for the exact flip points before citing a specific number here. </w:t>
      </w:r>
      <w:r>
        <w:rPr>
          <w:b/>
          <w:bCs/>
        </w:rPr>
        <w:t xml:space="preserve">Refreshed 2026-08-18:</w:t>
      </w:r>
      <w:r>
        <w:t xml:space="preserve"> after the P6 data-decay research pass re-sourced S1 (rental rate), S15 (NS Amsterdam-Groningen currency fix), S22 (Crit'Air), and S23 (London parking) to current live prices, the margin narrowed from 12.25% to 3.81% (Rail cheaper), and all three flex dials flipped the verdict at one end of their ±50% sweep, not just MA4 as before. </w:t>
      </w:r>
      <w:r>
        <w:rPr>
          <w:b/>
          <w:bCs/>
        </w:rPr>
        <w:t xml:space="preserve">Refreshed again, same day:</w:t>
      </w:r>
      <w:r>
        <w:t xml:space="preserve"> a further QA pass found that S14 (Paris-Amsterdam), S17 (Brussels-London), and S26 (Dover-Calais ferry) needed correcting against their live cited pages (S14 → thetrainline.com advance fare, €124.72; S17 → seat61's stated one-way fare, £52.00, not the £78 return fare the case had been using one-way; S26 → a genuinely GBP-denominated page, £80-£193 one-way) — but that same pass also introduced a real bug into </w:t>
      </w:r>
      <w:r>
        <w:rPr>
          <w:rFonts w:ascii="Courier New" w:cs="Courier New" w:eastAsia="Courier New" w:hAnsi="Courier New"/>
        </w:rPr>
        <w:t xml:space="preserve">sensitivity_model.py</w:t>
      </w:r>
      <w:r>
        <w:t xml:space="preserve">: Option A's total silently stopped including the city metro cost that case.md's own Appendix C header says both options pay ("Getting around inside London and Paris — both options use this"). That bug made the case look like Car had flipped to the cheaper option (4.93%). This QA pass caught and fixed the bug — Option A now correctly carries the same $171.43 metro cost as Option B — while independently re-confirming S14/S17/S26 remain correct on direct re-fetch. The honest current picture: </w:t>
      </w:r>
      <w:r>
        <w:rPr>
          <w:b/>
          <w:bCs/>
        </w:rPr>
        <w:t xml:space="preserve">Rail is cheaper again, by 10.65%</w:t>
      </w:r>
      <w:r>
        <w:t xml:space="preserve">, and only ONE of the three flex dials still flips the verdict at either end of its ±50% sweep (ferry_crossing_gbp_each_way, MA4, at -50%) — rental_mpg_imperial and metro_rides_per_person_per_day no longer flip it now that both options correctly carry the same metro cost, since a change to either parameter moves both options' totals in the same direction by comparable amounts. This is disclosed, not eliminated: the case's own premise (a trip booked only a few weeks out, real crossing prices that genuinely vary) makes MA4's instability the honest picture, not a defect to paper over.</w:t>
      </w:r>
    </w:p>
    <w:p>
      <w:pPr>
        <w:pStyle w:val="Heading2"/>
        <w:spacing w:after="120" w:before="240"/>
      </w:pPr>
      <w:r>
        <w:t xml:space="preserve">45-Minute Socratic Plan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DDDDD" w:val="clear"/>
          </w:tcPr>
          <w:p>
            <w:r>
              <w:t xml:space="preserve">Time</w:t>
            </w:r>
          </w:p>
        </w:tc>
        <w:tc>
          <w:tcPr>
            <w:tcW w:type="dxa" w:w="4500"/>
            <w:shd w:fill="DDDDDD" w:val="clear"/>
          </w:tcPr>
          <w:p>
            <w:r>
              <w:t xml:space="preserve">Move</w:t>
            </w:r>
          </w:p>
        </w:tc>
      </w:tr>
      <w:tr>
        <w:tc>
          <w:tcPr>
            <w:tcW w:type="dxa" w:w="4500"/>
          </w:tcPr>
          <w:p>
            <w:r>
              <w:t xml:space="preserve">0:00-3:00</w:t>
            </w:r>
          </w:p>
        </w:tc>
        <w:tc>
          <w:tcPr>
            <w:tcW w:type="dxa" w:w="4500"/>
          </w:tcPr>
          <w:p>
            <w:r>
              <w:t xml:space="preserve">Cold-call launch (Overview read aloud), stand/sit vote — no explanation (Anchor 1)</w:t>
            </w:r>
          </w:p>
        </w:tc>
      </w:tr>
      <w:tr>
        <w:tc>
          <w:tcPr>
            <w:tcW w:type="dxa" w:w="4500"/>
          </w:tcPr>
          <w:p>
            <w:r>
              <w:t xml:space="preserve">3:00-10:00</w:t>
            </w:r>
          </w:p>
        </w:tc>
        <w:tc>
          <w:tcPr>
            <w:tcW w:type="dxa" w:w="4500"/>
          </w:tcPr>
          <w:p>
            <w:r>
              <w:t xml:space="preserve">Position defense: "What are we even comparing?" (Anchors 2-3, land on total cost and a process)</w:t>
            </w:r>
          </w:p>
        </w:tc>
      </w:tr>
      <w:tr>
        <w:tc>
          <w:tcPr>
            <w:tcW w:type="dxa" w:w="4500"/>
          </w:tcPr>
          <w:p>
            <w:r>
              <w:t xml:space="preserve">10:00-15:00</w:t>
            </w:r>
          </w:p>
        </w:tc>
        <w:tc>
          <w:tcPr>
            <w:tcW w:type="dxa" w:w="4500"/>
          </w:tcPr>
          <w:p>
            <w:r>
              <w:t xml:space="preserve">Pressure-test: hand out Appendices A-D, let D1's cost table develop</w:t>
            </w:r>
          </w:p>
        </w:tc>
      </w:tr>
      <w:tr>
        <w:tc>
          <w:tcPr>
            <w:tcW w:type="dxa" w:w="4500"/>
          </w:tcPr>
          <w:p>
            <w:r>
              <w:rPr>
                <w:b/>
                <w:bCs/>
              </w:rPr>
              <w:t xml:space="preserve">15:00</w:t>
            </w:r>
          </w:p>
        </w:tc>
        <w:tc>
          <w:tcPr>
            <w:tcW w:type="dxa" w:w="4500"/>
          </w:tcPr>
          <w:p>
            <w:r>
              <w:rPr>
                <w:b/>
                <w:bCs/>
              </w:rPr>
              <w:t xml:space="preserve">DROP THE TWIST</w:t>
            </w:r>
            <w:r>
              <w:t xml:space="preserve"> — delivered as a question, not a statement, and let the room argue it out loud first</w:t>
            </w:r>
          </w:p>
        </w:tc>
      </w:tr>
      <w:tr>
        <w:tc>
          <w:tcPr>
            <w:tcW w:type="dxa" w:w="4500"/>
          </w:tcPr>
          <w:p>
            <w:r>
              <w:t xml:space="preserve">15:00-20:00</w:t>
            </w:r>
          </w:p>
        </w:tc>
        <w:tc>
          <w:tcPr>
            <w:tcW w:type="dxa" w:w="4500"/>
          </w:tcPr>
          <w:p>
            <w:r>
              <w:t xml:space="preserve">Immediate recommit: does anyone's D2 itinerary actually change? Walk through why or why not</w:t>
            </w:r>
          </w:p>
        </w:tc>
      </w:tr>
      <w:tr>
        <w:tc>
          <w:tcPr>
            <w:tcW w:type="dxa" w:w="4500"/>
          </w:tcPr>
          <w:p>
            <w:r>
              <w:t xml:space="preserve">20:00-30:00</w:t>
            </w:r>
          </w:p>
        </w:tc>
        <w:tc>
          <w:tcPr>
            <w:tcW w:type="dxa" w:w="4500"/>
          </w:tcPr>
          <w:p>
            <w:r>
              <w:t xml:space="preserve">Threaded deep conflict: (1) the idle-car-cost trap (D1/D3), (2) risk/flexibility arguments that aren't captured in a dollar total, (3) how sensitive the 10.65% margin is to MA4 (the one dial that still flips it)</w:t>
            </w:r>
          </w:p>
        </w:tc>
      </w:tr>
      <w:tr>
        <w:tc>
          <w:tcPr>
            <w:tcW w:type="dxa" w:w="4500"/>
          </w:tcPr>
          <w:p>
            <w:r>
              <w:t xml:space="preserve">30:00-45:00</w:t>
            </w:r>
          </w:p>
        </w:tc>
        <w:tc>
          <w:tcPr>
            <w:tcW w:type="dxa" w:w="4500"/>
          </w:tcPr>
          <w:p>
            <w:r>
              <w:t xml:space="preserve">Close, re-vote, reflection, lessons learned</w:t>
            </w:r>
          </w:p>
        </w:tc>
      </w:tr>
    </w:tbl>
    <w:p/>
    <w:p>
      <w:pPr>
        <w:pStyle w:val="Heading2"/>
        <w:spacing w:after="120" w:before="240"/>
      </w:pPr>
      <w:r>
        <w:t xml:space="preserve">Cohort bands</w:t>
      </w:r>
    </w:p>
    <w:p>
      <w:r>
        <w:t xml:space="preserve">See </w:t>
      </w:r>
      <w:r>
        <w:rPr>
          <w:rFonts w:ascii="Courier New" w:cs="Courier New" w:eastAsia="Courier New" w:hAnsi="Courier New"/>
        </w:rPr>
        <w:t xml:space="preserve">case.json.cohort_bands[]</w:t>
      </w:r>
      <w:r>
        <w:t xml:space="preserve"> (Full 12-20 / Compressed 6-11 / 1:1-pair 1-2) — three bands declared per the cohort-bands floor in SPEC.md's "Cohort bands" subsection of Section 7.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2026-08-18T06:36:32.202Z</dcterms:created>
  <dcterms:modified xsi:type="dcterms:W3CDTF">2026-08-18T06:36:32.202Z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